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1-Quais as dificuldades no tratamento do autismo?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Há várias – Acriança com autismo costuma não responder aos métodos tradicionais de ensino devido a suas dificuldades de atenção e comunicação.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2-Quais os principais métodos atuais de tratamento?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São bastante utilizados o TEACCH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Treatment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and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Education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of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Autistic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and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related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Communication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handicapped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Children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e o ABA Analise do comportamento aplicada.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3-Como são realizados estes tratamentos?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Simplificando, o TEACCH se baseia na comunicação visual, através de fotos e figuras e na organização do ambiente de forma que o próprio ambiente indique o que deve acontecer em cada espaço. O ABA tem como base o ensino em pequenos passos e a repetição do que está sendo ensinado.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4-Quantos dos autistas são crianças e quantos são adultos em média?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A proporção é a mesma da população normal, já que o tempo de vida deles é também o mesmo da média normal.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5-Qual o valor dos tratamentos atuais?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Os tratamentos são caros, mas a AMA atende de forma 100% gratuita.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6-Qual o percentual de pessoas com autismo no mundo?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Não há consenso. Eu adoto, um caso em cada 200 nascimentos.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7-Quantas dessas pessoas sabem que tem autismo?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Acredito que a maioria não saiba.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8-Quantas dessas pessoas podem pagar o tratamento?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Não sei responder.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9-Como diferenciar os graus de intensidades do autismo?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lastRenderedPageBreak/>
        <w:t>Um parâmetro que ajuda bastante é o nível da linguagem verbal e da capacidade de comunicação.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10-Uma pessoa com grau elevado conseguirá jogar o jogo?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Quando falamos em grau elevado, pensamos em quadro grave e a resposta é não. Uma pessoa com grau leve de autismo, provavelmente poderá jogar e gostará do jogo.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11-Qual a maior dificuldade no dia a dia de um autista?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Ocupar-se.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12-Como o autista lida com informações?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Alguns não lidam. Os casos mais leves, na maioria das vezes decoram com muita facilidade e um jogo pode ser muito útil para ensiná-los a usar a informação no contexto adequado.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13-Como é a vida social de um autista?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Na maioria dos casos é nula.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14-Como o autista lida com as pessoas?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Os casos mais leves podem lidar bem, mas não conseguem estabelecer um relacionamento.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15- O aplicativo pode ser usado apenas para autismo?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Acredito que não.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16-Quais as síndromes parecidas com autismo, que talvez possam se beneficiar do mesmo aplicativo?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Precisaria conhecer o aplicativo.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 xml:space="preserve">17 – Como facilitar o tratamento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</w:rPr>
        <w:t>tratamento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</w:rPr>
        <w:t xml:space="preserve"> do autismo?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>Acho difícil explicar agora, mas acho que um aplicativo adequado pode ser maravilhoso.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18-Qual o tipo de jogo ideal para autistas?</w:t>
      </w:r>
    </w:p>
    <w:p w:rsidR="00872864" w:rsidRDefault="00872864" w:rsidP="00872864">
      <w:pPr>
        <w:pStyle w:val="ecxmsonormal"/>
        <w:shd w:val="clear" w:color="auto" w:fill="FFFFFF"/>
        <w:spacing w:before="0" w:beforeAutospacing="0" w:after="324" w:afterAutospacing="0" w:line="341" w:lineRule="atLeast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Calibri" w:hAnsi="Calibri" w:cs="Times New Roman"/>
          <w:color w:val="1F497D"/>
          <w:sz w:val="22"/>
          <w:szCs w:val="22"/>
        </w:rPr>
        <w:t xml:space="preserve">Teria que ter inicialmente a relação causa x efeito bem próxima, com aumento gradativo do intervalo de tempo. Poderia para alguns casos, ser do tipo que chamávamos, acho que, “instrução programada”,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smulando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situações reais, poderia envolver dois jovens, cada um em um computador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etc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color w:val="1F497D"/>
          <w:sz w:val="22"/>
          <w:szCs w:val="22"/>
        </w:rPr>
        <w:t>etc</w:t>
      </w:r>
      <w:proofErr w:type="spellEnd"/>
      <w:r>
        <w:rPr>
          <w:rFonts w:ascii="Calibri" w:hAnsi="Calibri" w:cs="Times New Roman"/>
          <w:color w:val="1F497D"/>
          <w:sz w:val="22"/>
          <w:szCs w:val="22"/>
        </w:rPr>
        <w:t>...</w:t>
      </w:r>
    </w:p>
    <w:p w:rsidR="000B784A" w:rsidRDefault="000B784A">
      <w:bookmarkStart w:id="0" w:name="_GoBack"/>
      <w:bookmarkEnd w:id="0"/>
    </w:p>
    <w:sectPr w:rsidR="000B784A" w:rsidSect="003068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864"/>
    <w:rsid w:val="000B784A"/>
    <w:rsid w:val="00306855"/>
    <w:rsid w:val="008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1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72864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872864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2378</Characters>
  <Application>Microsoft Macintosh Word</Application>
  <DocSecurity>0</DocSecurity>
  <Lines>19</Lines>
  <Paragraphs>5</Paragraphs>
  <ScaleCrop>false</ScaleCrop>
  <Company>pucpr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skora</dc:creator>
  <cp:keywords/>
  <dc:description/>
  <cp:lastModifiedBy>tarcisio skora</cp:lastModifiedBy>
  <cp:revision>1</cp:revision>
  <dcterms:created xsi:type="dcterms:W3CDTF">2014-04-01T17:08:00Z</dcterms:created>
  <dcterms:modified xsi:type="dcterms:W3CDTF">2014-04-01T17:08:00Z</dcterms:modified>
</cp:coreProperties>
</file>