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37.0" w:type="dxa"/>
        <w:jc w:val="left"/>
        <w:tblInd w:w="-70.0" w:type="dxa"/>
        <w:tblLayout w:type="fixed"/>
        <w:tblLook w:val="0000"/>
      </w:tblPr>
      <w:tblGrid>
        <w:gridCol w:w="7460"/>
        <w:gridCol w:w="2077"/>
        <w:tblGridChange w:id="0">
          <w:tblGrid>
            <w:gridCol w:w="7460"/>
            <w:gridCol w:w="2077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867853" cy="361950"/>
                  <wp:effectExtent b="0" l="0" r="0" t="0"/>
                  <wp:docPr id="3" name="image06.jpg"/>
                  <a:graphic>
                    <a:graphicData uri="http://schemas.openxmlformats.org/drawingml/2006/picture">
                      <pic:pic>
                        <pic:nvPicPr>
                          <pic:cNvPr id="0" name="image06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FACULDADE SENAI FATESG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1895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Curso Superior de Tecnologia em Análise e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Unidade Curricular: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Análise e Levantamento de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Docente: Elisabete Tie Hato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31/08/2016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º ADS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Tipo: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Visto Professor: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Especificação de Requisitos de Software – ERS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Bibliotek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telugo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Versão:</w:t>
      </w:r>
      <w:r w:rsidDel="00000000" w:rsidR="00000000" w:rsidRPr="00000000">
        <w:rPr>
          <w:b w:val="1"/>
          <w:sz w:val="40"/>
          <w:szCs w:val="40"/>
          <w:rtl w:val="0"/>
        </w:rPr>
        <w:t xml:space="preserve"> 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05000" cy="1428750"/>
            <wp:effectExtent b="0" l="0" r="0" t="0"/>
            <wp:docPr descr="bibliotek.png" id="2" name="image05.png"/>
            <a:graphic>
              <a:graphicData uri="http://schemas.openxmlformats.org/drawingml/2006/picture">
                <pic:pic>
                  <pic:nvPicPr>
                    <pic:cNvPr descr="bibliotek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Goiânia,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2016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listados todas as alterações ocorridas no documento de especificação de requisitos, facilitando na visualização das modificações ocorridas durante o projeto.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98.0" w:type="dxa"/>
        <w:jc w:val="left"/>
        <w:tblInd w:w="-108.0" w:type="dxa"/>
        <w:tblLayout w:type="fixed"/>
        <w:tblLook w:val="0000"/>
      </w:tblPr>
      <w:tblGrid>
        <w:gridCol w:w="1404"/>
        <w:gridCol w:w="1564"/>
        <w:gridCol w:w="2558"/>
        <w:gridCol w:w="4072"/>
        <w:tblGridChange w:id="0">
          <w:tblGrid>
            <w:gridCol w:w="1404"/>
            <w:gridCol w:w="1564"/>
            <w:gridCol w:w="2558"/>
            <w:gridCol w:w="40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 da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Índice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 documento deve possuir um índice com o conteúdo do documento para facilitar na localização de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Identificação das Necessidades</w:t>
          <w:tab/>
          <w:t xml:space="preserve">5</w:t>
        </w:r>
      </w:hyperlink>
      <w:hyperlink w:anchor="__RefHeading___Toc4604247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Expectativas</w:t>
          <w:tab/>
          <w:t xml:space="preserve">5</w:t>
        </w:r>
      </w:hyperlink>
      <w:hyperlink w:anchor="__RefHeading___Toc4604247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Restrições</w:t>
          <w:tab/>
          <w:t xml:space="preserve">5</w:t>
        </w:r>
      </w:hyperlink>
      <w:hyperlink w:anchor="__RefHeading___Toc4604247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Domínio</w:t>
          <w:tab/>
          <w:t xml:space="preserve">6</w:t>
        </w:r>
      </w:hyperlink>
      <w:hyperlink w:anchor="__RefHeading___Toc4150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Funcionais (RF)</w:t>
          <w:tab/>
          <w:t xml:space="preserve">6</w:t>
        </w:r>
      </w:hyperlink>
      <w:hyperlink w:anchor="__RefHeading___Toc4604247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Não-Funcionais</w:t>
          <w:tab/>
          <w:t xml:space="preserve">7</w:t>
        </w:r>
      </w:hyperlink>
      <w:hyperlink w:anchor="__RefHeading___Toc4604247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Confiabilidade (CON)</w:t>
          <w:tab/>
          <w:t xml:space="preserve">7</w:t>
        </w:r>
      </w:hyperlink>
      <w:hyperlink w:anchor="__RefHeading___Toc4604247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Implementação (IMP)</w:t>
          <w:tab/>
          <w:t xml:space="preserve">7</w:t>
        </w:r>
      </w:hyperlink>
      <w:hyperlink w:anchor="__RefHeading___Toc4604247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Padrões (PAD)</w:t>
          <w:tab/>
          <w:t xml:space="preserve">7</w:t>
        </w:r>
      </w:hyperlink>
      <w:hyperlink w:anchor="__RefHeading___Toc4604247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Privacidade (PRI)</w:t>
          <w:tab/>
          <w:t xml:space="preserve">7</w:t>
        </w:r>
      </w:hyperlink>
      <w:hyperlink w:anchor="__RefHeading___Toc4604247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Segurança (SEG)</w:t>
          <w:tab/>
          <w:t xml:space="preserve">8</w:t>
        </w:r>
      </w:hyperlink>
      <w:hyperlink w:anchor="__RefHeading___Toc4604247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Informação (INF)</w:t>
          <w:tab/>
          <w:t xml:space="preserve">8</w:t>
        </w:r>
      </w:hyperlink>
      <w:hyperlink w:anchor="__RefHeading___Toc4152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Casos de Uso</w:t>
          <w:tab/>
          <w:t xml:space="preserve">9</w:t>
        </w:r>
      </w:hyperlink>
      <w:hyperlink w:anchor="__RefHeading___Toc4604247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Caso de Uso</w:t>
          <w:tab/>
          <w:t xml:space="preserve">9</w:t>
        </w:r>
      </w:hyperlink>
      <w:hyperlink w:anchor="__RefHeading___Toc4154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Atores</w:t>
          <w:tab/>
          <w:t xml:space="preserve">9</w:t>
        </w:r>
      </w:hyperlink>
      <w:hyperlink w:anchor="__RefHeading___Toc4604247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ksv4uv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Casos de Uso</w:t>
          <w:tab/>
          <w:t xml:space="preserve">9</w:t>
        </w:r>
      </w:hyperlink>
      <w:hyperlink w:anchor="__RefHeading___Toc4604247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Regra de 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i w:val="1"/>
            <w:sz w:val="24"/>
            <w:szCs w:val="24"/>
            <w:vertAlign w:val="baseline"/>
            <w:rtl w:val="0"/>
          </w:rPr>
          <w:t xml:space="preserve">Negócio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ab/>
          <w:t xml:space="preserve">10</w:t>
        </w:r>
      </w:hyperlink>
      <w:hyperlink w:anchor="__RefHeading___Toc4604247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jxsxqh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Descrição de Casos de Uso</w:t>
          <w:tab/>
          <w:t xml:space="preserve">10</w:t>
        </w:r>
      </w:hyperlink>
      <w:hyperlink w:anchor="__RefHeading___Toc4604247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z337ya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Classe</w:t>
          <w:tab/>
          <w:t xml:space="preserve">12</w:t>
        </w:r>
      </w:hyperlink>
      <w:hyperlink w:anchor="__RefHeading___Toc4156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j2qqm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Modelo Entidade Relacionamento - MER</w:t>
          <w:tab/>
          <w:t xml:space="preserve">12</w:t>
        </w:r>
      </w:hyperlink>
      <w:hyperlink w:anchor="__RefHeading___Toc4158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y810tw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Matriz de Rastreabilidade</w:t>
          <w:tab/>
          <w:t xml:space="preserve">13</w:t>
        </w:r>
      </w:hyperlink>
      <w:hyperlink w:anchor="__RefHeading___Toc4604247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4i7ojhp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Referências Bibliográficas</w:t>
          <w:tab/>
          <w:t xml:space="preserve">14</w:t>
        </w:r>
      </w:hyperlink>
      <w:hyperlink w:anchor="__RefHeading___Toc4604247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xcytpi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Anexos</w:t>
          <w:tab/>
          <w:t xml:space="preserve">15</w:t>
        </w:r>
      </w:hyperlink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i w:val="1"/>
          <w:vertAlign w:val="baseline"/>
          <w:rtl w:val="0"/>
        </w:rPr>
        <w:t xml:space="preserve">Visando uma melhor compreensão e interação entre os interessados do projeto, os tópicos abaixo têm como objetivo, buscar requisitos adicionais que não foram discutidos explicitamente pelos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Identificação das Necessidades</w:t>
      </w:r>
    </w:p>
    <w:tbl>
      <w:tblPr>
        <w:tblStyle w:val="Table3"/>
        <w:bidiVisual w:val="0"/>
        <w:tblW w:w="9071.0" w:type="dxa"/>
        <w:jc w:val="left"/>
        <w:tblInd w:w="-55.0" w:type="dxa"/>
        <w:tblLayout w:type="fixed"/>
        <w:tblLook w:val="0000"/>
      </w:tblPr>
      <w:tblGrid>
        <w:gridCol w:w="1301"/>
        <w:gridCol w:w="7770"/>
        <w:tblGridChange w:id="0">
          <w:tblGrid>
            <w:gridCol w:w="1301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NEC01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Etiqueta  deve ser gerada usando QR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suportar acessos simultâneos.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ter responsividade em navegadores.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proteger os dados dos usuários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O sistema deverá atender todos os requisitos funcionais ou não funcionais de acordo com o levantamento diretamente com o cliente. Tanto a consulta ao acervo, quanto reservas, efetivação de empréstimos e cadastro de novos usuários serão entregues no tempo combinado.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[Informe as restrições existentes no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0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i w:val="1"/>
          <w:color w:val="0070c0"/>
          <w:vertAlign w:val="baseline"/>
          <w:rtl w:val="0"/>
        </w:rPr>
        <w:t xml:space="preserve">Apresentar o diagrama de domínio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funcionais que devem ser atendidos no sistema.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 irá permitir que sejam criados novos usuários para a utilização do sistema. O cadastro só será feito após a inserção dos seguintes dados: email, nome, nome da mãe, CPF, RG, registro escolar, senha, tipo de usuário, telefone e endereço.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Perfil de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Define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o perfil do usuário para definir quanto tempo o produto ficará em mãos do usuário, e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Cadastro de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cadastro de produtos permite que novos produtos sejam adicionados ao acervo independente do tipo, podendo ser livro, artigo, vídeo ou revista. O cadastro do produto é efetuado após ser inserido o título, isbn, editora, autor e foto da capa para o caso de livros; título, produtora e foto da capa para o caso de vídeos; título e autor para o caso de artigos; e título, editora e foto da capa para o caso de 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Realizar empréstimos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Efetuar o registro do empréstimo contendo informações do usuário, dos produtos escolhidos, e prazo de devolução. Ao fim do período de empréstimo é possível a renovação.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produtos estão disponíveis, verificar o perfil de usuário para definição do limite de itens a serem alugados e do prazo de entrega.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Devolução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Nesse processo é finalizado o empréstimo, com o usuário devolvendo os itens que alugou, sendo que se a entrega for feita com atraso haverá uma multa diária por item em atraso.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itens entregues estão corretos e se não há atraso na entrega, caso haja, gerar a multa que é diária e por item.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Renovar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Após o fim do período de empréstimo, caso o usuário deseje e, não possua débitos em aberto poderá fazer a renovação. Também são elucidadas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há débitos em aberto, caso sim, não será possível o ato da renovação, caso não, verificar o perfil do usuário para definir por mais quanto tempo o produto ficará em mãos do usuário.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Consultar o acervo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editora/produtora.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Verifica-se se há determinado item no acervo de acordo com a informação inserida, podendo ser ISBN, título, nome do autor e editora/produtora, havendo o item, é verificado o estado em que se encontra.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RF08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Reservar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Permitirá que quando um produto já esteja alugado, seja reservado para que quando esteja disponível seja alugado pelo usuário que o reservou. Professores possuem preferência na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 produto está alugado, verificar quando estiver disponível e verificar o perfil de usuário para definir prioridades de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Obs.: Os requisitos não-funcionais seguem o mesmo tipo de padrão do exemplo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Confiabilidade (CON)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confiabilidade do sistema.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Implementação (IMP)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implementação do sistema.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Padrões (PAD)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padrões do sistema.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Privacidade (PRI)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privacidade do sistema.</w:t>
      </w: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Segurança (SEG)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segurança do sistema.</w:t>
      </w: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Informação (INF)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informação do sistema.</w:t>
      </w: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[Apresente o diagrama de caso de uso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bookmarkStart w:colFirst="0" w:colLast="0" w:name="_35nkun2" w:id="14"/>
      <w:bookmarkEnd w:id="14"/>
      <w:r w:rsidDel="00000000" w:rsidR="00000000" w:rsidRPr="00000000">
        <w:drawing>
          <wp:inline distB="114300" distT="114300" distL="114300" distR="114300">
            <wp:extent cx="3188490" cy="7126749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712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Associado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Funcionário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5" w:right="0" w:firstLine="0"/>
        <w:contextualSpacing w:val="0"/>
        <w:jc w:val="both"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Liste os casos de uso do sistema.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18.0" w:type="dxa"/>
        <w:jc w:val="left"/>
        <w:tblInd w:w="-108.0" w:type="dxa"/>
        <w:tblLayout w:type="fixed"/>
        <w:tblLook w:val="0000"/>
      </w:tblPr>
      <w:tblGrid>
        <w:gridCol w:w="1097"/>
        <w:gridCol w:w="2460"/>
        <w:gridCol w:w="3030"/>
        <w:gridCol w:w="1431"/>
        <w:gridCol w:w="1300"/>
        <w:tblGridChange w:id="0">
          <w:tblGrid>
            <w:gridCol w:w="1097"/>
            <w:gridCol w:w="2460"/>
            <w:gridCol w:w="3030"/>
            <w:gridCol w:w="1431"/>
            <w:gridCol w:w="1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 funcionário,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Essencial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Manter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Administrador,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Consultar acerto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 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Reservar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Afiliado,funcionário,administrador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perfis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etiqueta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cobranças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Emissão de comprovantes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emissão de relatório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Regra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Negócio</w: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listadas todas as regras de negócio que deverão ser obedecidas na elaboração dos casos de uso. </w:t>
      </w: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17.0" w:type="dxa"/>
        <w:jc w:val="left"/>
        <w:tblInd w:w="-108.0" w:type="dxa"/>
        <w:tblLayout w:type="fixed"/>
        <w:tblLook w:val="0000"/>
      </w:tblPr>
      <w:tblGrid>
        <w:gridCol w:w="1242"/>
        <w:gridCol w:w="5163"/>
        <w:gridCol w:w="2912"/>
        <w:tblGridChange w:id="0">
          <w:tblGrid>
            <w:gridCol w:w="1242"/>
            <w:gridCol w:w="5163"/>
            <w:gridCol w:w="2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 tipo de cadastro terá uma permissão 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poderá ser locado um produto que conste como unidade único no acervo físico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em débito aberto não poderá locar um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professor poderá locar ou reservar 5 produtos por vez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aluno poderá locar ou reservar 3 produtos por 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professor poderá locar ou reservar produtos por 15 dias corridos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aluno poderá locar ou reservar produtos por 5 dias corridos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17.0" w:type="dxa"/>
        <w:jc w:val="left"/>
        <w:tblInd w:w="-108.0" w:type="dxa"/>
        <w:tblLayout w:type="fixed"/>
        <w:tblLook w:val="0000"/>
      </w:tblPr>
      <w:tblGrid>
        <w:gridCol w:w="1242"/>
        <w:gridCol w:w="5163"/>
        <w:gridCol w:w="2912"/>
        <w:tblGridChange w:id="0">
          <w:tblGrid>
            <w:gridCol w:w="1242"/>
            <w:gridCol w:w="5163"/>
            <w:gridCol w:w="2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permitirá a inativação do carro apenas se houver a confirmação da mensagem pelo operador. Caso seja confirmada a inativação, o sistema deverá inativar o carro, e não permitir que sejam feitos novos lançamentos para ele. Porém, todo o histórico das manutenções efetuadas deve continuar disponível para consulta.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CSU01 - Manter Carro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Cada caso de uso deverá ter uma descrição expandida. 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[X]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 [Informe o nome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ator principal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os interessados e seus interesses no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premissas para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alterações ocorridas no sistema após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o caminho típico de sucesso que satisfaz aos interessados do projeto.]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condição e os possíveis passos para a solução desta condição.]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Obs.: Devem ser levados em conta todos os cenários possíveis.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as exceções existentes no caso de uso.]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CSU1: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Manter carro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Usuário – deseja consultar, cadastrar, alterar ou excluir um carro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deve estar autenticado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Para as operações de alteração e exclusão o carro deve estar cadastrado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Um novo carro é inserido no sistema para o caso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Os dados do carro são atualizados no sistema em caso de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O ator seleciona opção “Cadastro de Carro”;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apresenta a funcionalidade solicitada;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 O ator escolhe cadastrar um novo carro;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4. O ator informa os “Dados do Carro”- Placa, Renavam, Chassi, Marca/Modelo, Cor, Ano Fabricação, Tipo, Combustível, Categoria, Capacidade de Passageiro, Estado, Cidade e Observação;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5. O ator confirma o cadastro;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6. O sistema valida informações preenchidas;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 O sistema grava informações no banco;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8. O sistema retorna mensagem ao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3.1.a Caso o ator deseje consultar um Carro, o caso de uso Selecionar Carro é executado; O sistema apresenta todos os dados do Carro selecionado.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3.1.b Caso o ator deseje alterar um Carro, o ator solicita a alteração e o sistema retorna uma lista com todos os carros ativos cadastrados no sistema, para que o ator selecione o carro desejado e o sistema retorna ao passo 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3.1.c. Caso o ator deseje excluir um Carro, o ator solicita a exclusão; O sistema apresenta a mensagem MSG01; O ator confirma a exclusão; O sistema inativa o Carro desejado de acordo com a regra de sistema RS01, mantendo disponível para consultas todo o seu histórico.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7.1. O sistema não consegue conectar ao banco de dados. O sistema apresenta mensagem MSG02 e retorna ao passo 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[Apresente o diagrama de classe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Modelo Entidade Relacionamento - 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759775" cy="6731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826" r="-8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-5.999999999999872" w:hanging="435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Informe as referências bibliográficas utilizadas para a elaboração deste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LARMAN, Craig. </w:t>
      </w:r>
      <w:r w:rsidDel="00000000" w:rsidR="00000000" w:rsidRPr="00000000">
        <w:rPr>
          <w:i w:val="1"/>
          <w:vertAlign w:val="baseline"/>
          <w:rtl w:val="0"/>
        </w:rPr>
        <w:t xml:space="preserve">Utilizando UML e Padrões – Uma introdução à análise e ao projeto orientados a objetos e ao processo unificado</w:t>
      </w:r>
      <w:r w:rsidDel="00000000" w:rsidR="00000000" w:rsidRPr="00000000">
        <w:rPr>
          <w:vertAlign w:val="baseline"/>
          <w:rtl w:val="0"/>
        </w:rPr>
        <w:t xml:space="preserve">. 2º edição. Porto Alegre: Bookman,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4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Anexar documentos que facilitem na compreensão dos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5" w:firstLine="106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