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37.0" w:type="dxa"/>
        <w:jc w:val="left"/>
        <w:tblInd w:w="-70.0" w:type="dxa"/>
        <w:tblLayout w:type="fixed"/>
        <w:tblLook w:val="0000"/>
      </w:tblPr>
      <w:tblGrid>
        <w:gridCol w:w="7460"/>
        <w:gridCol w:w="2077"/>
        <w:tblGridChange w:id="0">
          <w:tblGrid>
            <w:gridCol w:w="7460"/>
            <w:gridCol w:w="2077"/>
          </w:tblGrid>
        </w:tblGridChange>
      </w:tblGrid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867853" cy="361950"/>
                  <wp:effectExtent b="0" l="0" r="0" t="0"/>
                  <wp:docPr id="3" name="image06.jpg"/>
                  <a:graphic>
                    <a:graphicData uri="http://schemas.openxmlformats.org/drawingml/2006/picture">
                      <pic:pic>
                        <pic:nvPicPr>
                          <pic:cNvPr id="0" name="image06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853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FACULDADE SENAI FATESG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left" w:pos="1895"/>
              </w:tabs>
              <w:spacing w:after="0" w:before="0" w:line="240" w:lineRule="auto"/>
              <w:ind w:left="-36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Curso Superior de Tecnologia em Análise e Desenvolvimento de Sistemas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Unidade Curricular: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 Análise e Levantamento de Requisitos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Docente: Elisabete Tie Hato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Aluno(a): __________________________________________________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31/08/2016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º ADS</w:t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Tipo: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  <w:rtl w:val="0"/>
              </w:rPr>
              <w:t xml:space="preserve">Exercícios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Nota: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tabs>
                <w:tab w:val="center" w:pos="4419"/>
                <w:tab w:val="right" w:pos="8838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Visto Professor: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Especificação de Requisitos de Software – ERS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Bibliotek 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telugo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Versão:</w:t>
      </w:r>
      <w:r w:rsidDel="00000000" w:rsidR="00000000" w:rsidRPr="00000000">
        <w:rPr>
          <w:b w:val="1"/>
          <w:sz w:val="40"/>
          <w:szCs w:val="40"/>
          <w:rtl w:val="0"/>
        </w:rPr>
        <w:t xml:space="preserve"> 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905000" cy="1428750"/>
            <wp:effectExtent b="0" l="0" r="0" t="0"/>
            <wp:docPr descr="bibliotek.png" id="2" name="image05.png"/>
            <a:graphic>
              <a:graphicData uri="http://schemas.openxmlformats.org/drawingml/2006/picture">
                <pic:pic>
                  <pic:nvPicPr>
                    <pic:cNvPr descr="bibliotek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Goiânia,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08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Novembro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de </w:t>
      </w:r>
      <w:r w:rsidDel="00000000" w:rsidR="00000000" w:rsidRPr="00000000">
        <w:rPr>
          <w:sz w:val="28"/>
          <w:szCs w:val="28"/>
          <w:rtl w:val="0"/>
        </w:rPr>
        <w:t xml:space="preserve">2016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listados todas as alterações ocorridas no documento de especificação de requisitos, facilitando na visualização das modificações ocorridas durante o projeto.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98.0" w:type="dxa"/>
        <w:jc w:val="left"/>
        <w:tblInd w:w="-108.0" w:type="dxa"/>
        <w:tblLayout w:type="fixed"/>
        <w:tblLook w:val="0000"/>
      </w:tblPr>
      <w:tblGrid>
        <w:gridCol w:w="1404"/>
        <w:gridCol w:w="1564"/>
        <w:gridCol w:w="2558"/>
        <w:gridCol w:w="4072"/>
        <w:tblGridChange w:id="0">
          <w:tblGrid>
            <w:gridCol w:w="1404"/>
            <w:gridCol w:w="1564"/>
            <w:gridCol w:w="2558"/>
            <w:gridCol w:w="40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Inicio da documentação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Atualização do 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Douglas Alexsander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Início dos casos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Índice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 documento deve possuir um índice com o conteúdo do documento para facilitar na localização de seu conteúdo.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gjdgxs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Identificação das Necessidades</w:t>
          <w:tab/>
          <w:t xml:space="preserve">5</w:t>
        </w:r>
      </w:hyperlink>
      <w:hyperlink w:anchor="__RefHeading___Toc4604247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Expectativas</w:t>
          <w:tab/>
          <w:t xml:space="preserve">5</w:t>
        </w:r>
      </w:hyperlink>
      <w:hyperlink w:anchor="__RefHeading___Toc4604247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Restrições</w:t>
          <w:tab/>
          <w:t xml:space="preserve">5</w:t>
        </w:r>
      </w:hyperlink>
      <w:hyperlink w:anchor="__RefHeading___Toc4604247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Domínio</w:t>
          <w:tab/>
          <w:t xml:space="preserve">6</w:t>
        </w:r>
      </w:hyperlink>
      <w:hyperlink w:anchor="__RefHeading___Toc4150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Funcionais (RF)</w:t>
          <w:tab/>
          <w:t xml:space="preserve">6</w:t>
        </w:r>
      </w:hyperlink>
      <w:hyperlink w:anchor="__RefHeading___Toc4604247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tyjcwt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Requisitos Não-Funcionais</w:t>
          <w:tab/>
          <w:t xml:space="preserve">7</w:t>
        </w:r>
      </w:hyperlink>
      <w:hyperlink w:anchor="__RefHeading___Toc4604247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Confiabilidade (CON)</w:t>
          <w:tab/>
          <w:t xml:space="preserve">7</w:t>
        </w:r>
      </w:hyperlink>
      <w:hyperlink w:anchor="__RefHeading___Toc46042473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Implementação (IMP)</w:t>
          <w:tab/>
          <w:t xml:space="preserve">7</w:t>
        </w:r>
      </w:hyperlink>
      <w:hyperlink w:anchor="__RefHeading___Toc4604247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d34og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Padrões (PAD)</w:t>
          <w:tab/>
          <w:t xml:space="preserve">7</w:t>
        </w:r>
      </w:hyperlink>
      <w:hyperlink w:anchor="__RefHeading___Toc46042473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Privacidade (PRI)</w:t>
          <w:tab/>
          <w:t xml:space="preserve">7</w:t>
        </w:r>
      </w:hyperlink>
      <w:hyperlink w:anchor="__RefHeading___Toc46042474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7dp8vu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Segurança (SEG)</w:t>
          <w:tab/>
          <w:t xml:space="preserve">8</w:t>
        </w:r>
      </w:hyperlink>
      <w:hyperlink w:anchor="__RefHeading___Toc4604247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rdcrjn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Informação (INF)</w:t>
          <w:tab/>
          <w:t xml:space="preserve">8</w:t>
        </w:r>
      </w:hyperlink>
      <w:hyperlink w:anchor="__RefHeading___Toc4152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6in1rg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Casos de Uso</w:t>
          <w:tab/>
          <w:t xml:space="preserve">9</w:t>
        </w:r>
      </w:hyperlink>
      <w:hyperlink w:anchor="__RefHeading___Toc46042474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lnxbz9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Caso de Uso</w:t>
          <w:tab/>
          <w:t xml:space="preserve">9</w:t>
        </w:r>
      </w:hyperlink>
      <w:hyperlink w:anchor="__RefHeading___Toc4154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5nkun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Atores</w:t>
          <w:tab/>
          <w:t xml:space="preserve">9</w:t>
        </w:r>
      </w:hyperlink>
      <w:hyperlink w:anchor="__RefHeading___Toc4604247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1ksv4uv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Lista de Casos de Uso</w:t>
          <w:tab/>
          <w:t xml:space="preserve">9</w:t>
        </w:r>
      </w:hyperlink>
      <w:hyperlink w:anchor="__RefHeading___Toc46042474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Regra de 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i w:val="1"/>
            <w:sz w:val="24"/>
            <w:szCs w:val="24"/>
            <w:vertAlign w:val="baseline"/>
            <w:rtl w:val="0"/>
          </w:rPr>
          <w:t xml:space="preserve">Negócio</w:t>
        </w:r>
      </w:hyperlink>
      <w:hyperlink w:anchor="_44sinio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ab/>
          <w:t xml:space="preserve">10</w:t>
        </w:r>
      </w:hyperlink>
      <w:hyperlink w:anchor="__RefHeading___Toc46042474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2jxsxqh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Descrição de Casos de Uso</w:t>
          <w:tab/>
          <w:t xml:space="preserve">10</w:t>
        </w:r>
      </w:hyperlink>
      <w:hyperlink w:anchor="__RefHeading___Toc46042475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z337ya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Diagrama de Classe</w:t>
          <w:tab/>
          <w:t xml:space="preserve">12</w:t>
        </w:r>
      </w:hyperlink>
      <w:hyperlink w:anchor="__RefHeading___Toc4156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ind w:left="220" w:right="0" w:firstLine="0"/>
        <w:contextualSpacing w:val="0"/>
      </w:pPr>
      <w:hyperlink w:anchor="_3j2qqm3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Modelo Entidade Relacionamento - MER</w:t>
          <w:tab/>
          <w:t xml:space="preserve">12</w:t>
        </w:r>
      </w:hyperlink>
      <w:hyperlink w:anchor="__RefHeading___Toc4158_14258635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1y810tw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Matriz de Rastreabilidade</w:t>
          <w:tab/>
          <w:t xml:space="preserve">13</w:t>
        </w:r>
      </w:hyperlink>
      <w:hyperlink w:anchor="__RefHeading___Toc4604247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4i7ojhp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Referências Bibliográficas</w:t>
          <w:tab/>
          <w:t xml:space="preserve">14</w:t>
        </w:r>
      </w:hyperlink>
      <w:hyperlink w:anchor="__RefHeading___Toc4604247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9071"/>
        </w:tabs>
        <w:spacing w:after="200" w:before="0" w:line="276" w:lineRule="auto"/>
        <w:contextualSpacing w:val="0"/>
      </w:pPr>
      <w:hyperlink w:anchor="_2xcytpi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vertAlign w:val="baseline"/>
            <w:rtl w:val="0"/>
          </w:rPr>
          <w:t xml:space="preserve">Anexos</w:t>
          <w:tab/>
          <w:t xml:space="preserve">15</w:t>
        </w:r>
      </w:hyperlink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hyperlink w:anchor="__RefHeading___Toc4604247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i w:val="1"/>
          <w:vertAlign w:val="baseline"/>
          <w:rtl w:val="0"/>
        </w:rPr>
        <w:t xml:space="preserve">Visando uma melhor compreensão e interação entre os interessados do projeto, os tópicos abaixo têm como objetivo, buscar requisitos adicionais que não foram discutidos explicitamente pelos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Identificação das Necessidades</w:t>
      </w:r>
    </w:p>
    <w:tbl>
      <w:tblPr>
        <w:tblStyle w:val="Table3"/>
        <w:bidiVisual w:val="0"/>
        <w:tblW w:w="9071.0" w:type="dxa"/>
        <w:jc w:val="left"/>
        <w:tblInd w:w="-55.0" w:type="dxa"/>
        <w:tblLayout w:type="fixed"/>
        <w:tblLook w:val="0000"/>
      </w:tblPr>
      <w:tblGrid>
        <w:gridCol w:w="1301"/>
        <w:gridCol w:w="7770"/>
        <w:tblGridChange w:id="0">
          <w:tblGrid>
            <w:gridCol w:w="1301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NEC01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Etiqueta  deve ser gerada usando QR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suportar acessos simultâneos.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ter responsividade em navegadores.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NEC04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proteger os dados dos usuários.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Expectativas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tl w:val="0"/>
        </w:rPr>
        <w:tab/>
        <w:t xml:space="preserve">O sistema deverá atender todos os requisitos funcionais ou não funcionais de acordo com o levantamento diretamente com o cliente. Tanto a consulta ao acervo, quanto reservas, efetivação de empréstimos e cadastro de novos usuários serão entregues no tempo combinado.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[Informe as restrições existentes no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0"/>
          <w:i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b w:val="0"/>
          <w:i w:val="1"/>
          <w:color w:val="0070c0"/>
          <w:vertAlign w:val="baseline"/>
          <w:rtl w:val="0"/>
        </w:rPr>
        <w:t xml:space="preserve">Apresentar o diagrama de domínio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Funcionais (RF)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funcionais que devem ser atendidos no sistema.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Cadastrar usuários irá permitir que sejam criados novos usuários para a utilização do sistema. O cadastro só será feito após a inserção dos seguintes dados: email, nome, nome da mãe, CPF, RG, registro escolar, senha, tipo de usuário, telefone e endereço.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Perfil de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Define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o perfil do usuário para definir quanto tempo o produto ficará em mãos do usuário, e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Cadastro de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cadastro de produtos permite que novos produtos sejam adicionados ao acervo independente do tipo, podendo ser livro, artigo, vídeo ou revista. O cadastro do produto é efetuado após ser inserido o título, isbn, editora, autor e foto da capa para o caso de livros; título, produtora e foto da capa para o caso de vídeos; título e autor para o caso de artigos; e título, editora e foto da capa para o caso de 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Verificar </w:t>
            </w:r>
            <w:r w:rsidDel="00000000" w:rsidR="00000000" w:rsidRPr="00000000">
              <w:rPr>
                <w:rtl w:val="0"/>
              </w:rPr>
              <w:t xml:space="preserve">se todas as informações foram inseridas corretamente.</w:t>
            </w:r>
          </w:p>
          <w:p w:rsidR="00000000" w:rsidDel="00000000" w:rsidP="00000000" w:rsidRDefault="00000000" w:rsidRPr="00000000">
            <w:pPr>
              <w:widowControl w:val="1"/>
              <w:spacing w:after="120" w:before="12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Realizar empréstimos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Efetuar o registro do empréstimo contendo informações do usuário, dos produtos escolhidos, e prazo de devolução. Ao fim do período de empréstimo é possível a renovação.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produtos estão disponíveis, verificar o perfil de usuário para definição do limite de itens a serem alugados e do prazo de entrega.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Devolução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Nesse processo é finalizado o empréstimo, com o usuário devolvendo os itens que alugou, sendo que se a entrega for feita com atraso haverá uma multa diária por item em atraso.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os itens entregues estão corretos e se não há atraso na entrega, caso haja, gerar a multa que é diária e por item.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Renovar empréstimo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Após o fim do período de empréstimo, caso o usuário deseje e, não possua débitos em aberto poderá fazer a renovação. Também são elucidadas características de empréstimo de acordo com o perfil de usuário, a partir da definição entre Aluno, Professor e Funcionário é definido quanto tempo os produtos poderão ser emprestados e ordem de prioridade de reserva.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há débitos em aberto, caso sim, não será possível o ato da renovação, caso não, verificar o perfil do usuário para definir por mais quanto tempo o produto ficará em mãos do usuário.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Eugênio Júlio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Consultar o acervo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Permite a consulta de produtos e seus status no acervo, ou seja, pode ser verificado se há determinado item no acervo, e se houver, qual o seu status, se está reservado, alugado, etc. A consulta pode ser feita através do ISBN, título, nome do autor e editora/produtora.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Verifica-se se há determinado item no acervo de acordo com a informação inserida, podendo ser ISBN, título, nome do autor e editora/produtora, havendo o item, é verificado o estado em que se encontra.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80.0" w:type="dxa"/>
        <w:jc w:val="left"/>
        <w:tblInd w:w="-108.0" w:type="dxa"/>
        <w:tblLayout w:type="fixed"/>
        <w:tblLook w:val="0000"/>
      </w:tblPr>
      <w:tblGrid>
        <w:gridCol w:w="9080"/>
        <w:tblGridChange w:id="0">
          <w:tblGrid>
            <w:gridCol w:w="90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RF08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Reservar produtos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Permitirá que quando um produto já esteja alugado, seja reservado para que quando esteja disponível seja alugado pelo usuário que o reservou. Professores possuem preferência na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Verificar se o produto está alugado, verificar quando estiver disponível e verificar o perfil de usuário para definir prioridades de reserva.</w:t>
            </w:r>
          </w:p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Elisabete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Obs.: Os requisitos não-funcionais seguem o mesmo tipo de padrão do exemplo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Confiabilidade (CON)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confiabilidade do sistema.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CON01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Erro no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 caso de ocorrer algum erro ao fim do preenchimento do formulário de cadastro, as informações inseridas não são perdidas.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Implementação (IMP)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implementação do sistema.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Identificador: </w:t>
            </w:r>
            <w:r w:rsidDel="00000000" w:rsidR="00000000" w:rsidRPr="00000000">
              <w:rPr>
                <w:rtl w:val="0"/>
              </w:rPr>
              <w:t xml:space="preserve">CON01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Tempo de resposta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Faz com que o tempo de resposta quando solicitado algo no sistema não seja longo.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Critérios de verificação: </w:t>
            </w:r>
            <w:r w:rsidDel="00000000" w:rsidR="00000000" w:rsidRPr="00000000">
              <w:rPr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Fonte/Origem: </w:t>
            </w:r>
            <w:r w:rsidDel="00000000" w:rsidR="00000000" w:rsidRPr="00000000">
              <w:rPr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Prioridade: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Padrões (PAD)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padrões do sistema.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Privacidade (PRI)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privacidade do sistema.</w:t>
      </w: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Segurança (SEG)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segurança do sistema.</w:t>
      </w: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Informação (INF)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Especifique os requisitos não-funcionais de informação do sistema.</w:t>
      </w: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código identificador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nome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descrição do requisito funcional.]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Critérios de verificação: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forma como o requisito deve ser verificado.]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Fonte/Origem: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responsável pela identificação deste requisito.]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Prioridade: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a prioridade deste requisito.]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[Apresente o diagrama de caso de uso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bookmarkStart w:colFirst="0" w:colLast="0" w:name="_35nkun2" w:id="14"/>
      <w:bookmarkEnd w:id="14"/>
      <w:r w:rsidDel="00000000" w:rsidR="00000000" w:rsidRPr="00000000">
        <w:drawing>
          <wp:inline distB="114300" distT="114300" distL="114300" distR="114300">
            <wp:extent cx="3188490" cy="7126749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7126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Associado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Funcionário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1425" w:hanging="360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Administrador</w:t>
      </w:r>
      <w:r w:rsidDel="00000000" w:rsidR="00000000" w:rsidRPr="00000000">
        <w:rPr>
          <w:i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1425" w:right="0" w:firstLine="0"/>
        <w:contextualSpacing w:val="0"/>
        <w:jc w:val="both"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Liste os casos de uso do sistema.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18.0" w:type="dxa"/>
        <w:jc w:val="left"/>
        <w:tblInd w:w="-108.0" w:type="dxa"/>
        <w:tblLayout w:type="fixed"/>
        <w:tblLook w:val="0000"/>
      </w:tblPr>
      <w:tblGrid>
        <w:gridCol w:w="1097"/>
        <w:gridCol w:w="2460"/>
        <w:gridCol w:w="3030"/>
        <w:gridCol w:w="1431"/>
        <w:gridCol w:w="1300"/>
        <w:tblGridChange w:id="0">
          <w:tblGrid>
            <w:gridCol w:w="1097"/>
            <w:gridCol w:w="2460"/>
            <w:gridCol w:w="3030"/>
            <w:gridCol w:w="1431"/>
            <w:gridCol w:w="13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 funcionário,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Essencial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Manter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Administrador,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Consultar acerto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 funcionário, 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Reservar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Afiliado,funcionário,administrador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perfis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categorias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etiqueta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cobranças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Emissão de comprovantes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Manter emissão de relatório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Administrador,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line="36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Regra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Negócio</w:t>
      </w:r>
    </w:p>
    <w:p w:rsidR="00000000" w:rsidDel="00000000" w:rsidP="00000000" w:rsidRDefault="00000000" w:rsidRPr="00000000">
      <w:pPr>
        <w:spacing w:after="60" w:before="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Na tabela abaixo, deverão estar listadas todas as regras de negócio que deverão ser obedecidas na elaboração dos casos de uso. </w:t>
      </w: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17.0" w:type="dxa"/>
        <w:jc w:val="left"/>
        <w:tblInd w:w="-108.0" w:type="dxa"/>
        <w:tblLayout w:type="fixed"/>
        <w:tblLook w:val="0000"/>
      </w:tblPr>
      <w:tblGrid>
        <w:gridCol w:w="1242"/>
        <w:gridCol w:w="5163"/>
        <w:gridCol w:w="2912"/>
        <w:tblGridChange w:id="0">
          <w:tblGrid>
            <w:gridCol w:w="1242"/>
            <w:gridCol w:w="5163"/>
            <w:gridCol w:w="2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Cada tipo de cadastro terá uma permissão 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poderá ser locado um produto que conste como unidade único no acervo físico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em débito aberto não poderá locar um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professor poderá locar ou reservar 5 produtos por vez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aluno poderá locar ou reservar 3 produtos por 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professor poderá locar ou reservar produtos por 15 dias corridos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usuário com permissão de aluno poderá locar ou reservar produtos por 5 dias corridos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RN08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17.0" w:type="dxa"/>
        <w:jc w:val="left"/>
        <w:tblInd w:w="-108.0" w:type="dxa"/>
        <w:tblLayout w:type="fixed"/>
        <w:tblLook w:val="0000"/>
      </w:tblPr>
      <w:tblGrid>
        <w:gridCol w:w="1242"/>
        <w:gridCol w:w="5163"/>
        <w:gridCol w:w="2912"/>
        <w:tblGridChange w:id="0">
          <w:tblGrid>
            <w:gridCol w:w="1242"/>
            <w:gridCol w:w="5163"/>
            <w:gridCol w:w="29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RN01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200" w:before="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 sistema permitirá a inativação do carro apenas se houver a confirmação da mensagem pelo operador. Caso seja confirmada a inativação, o sistema deverá inativar o carro, e não permitir que sejam feitos novos lançamentos para ele. Porém, todo o histórico das manutenções efetuadas deve continuar disponível para consulta.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00" w:before="0" w:line="276" w:lineRule="auto"/>
              <w:contextualSpacing w:val="0"/>
            </w:pPr>
            <w:r w:rsidDel="00000000" w:rsidR="00000000" w:rsidRPr="00000000">
              <w:rPr>
                <w:vertAlign w:val="baseline"/>
                <w:rtl w:val="0"/>
              </w:rPr>
              <w:t xml:space="preserve">CSU01 - Manter Carro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Cada caso de uso deverá ter uma descrição expandida. 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[X]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 [Informe o nome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[Informe o ator principal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os interessados e seus interesses no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premissas para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[Liste as alterações ocorridas no sistema após a execução do caso de uso.]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o caminho típico de sucesso que satisfaz aos interessados do projeto.]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 condição e os possíveis passos para a solução desta condição.]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Obs.: Devem ser levados em conta todos os cenários possíveis.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1.a. </w:t>
            </w:r>
            <w:r w:rsidDel="00000000" w:rsidR="00000000" w:rsidRPr="00000000">
              <w:rPr>
                <w:i w:val="1"/>
                <w:color w:val="0070c0"/>
                <w:vertAlign w:val="baseline"/>
                <w:rtl w:val="0"/>
              </w:rPr>
              <w:t xml:space="preserve">[Descreva as exceções existentes no caso de uso.]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i w:val="1"/>
          <w:vertAlign w:val="baseline"/>
          <w:rtl w:val="0"/>
        </w:rPr>
        <w:t xml:space="preserve">Exemplo:</w:t>
      </w: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241.0" w:type="dxa"/>
        <w:jc w:val="left"/>
        <w:tblInd w:w="-108.0" w:type="dxa"/>
        <w:tblLayout w:type="fixed"/>
        <w:tblLook w:val="0000"/>
      </w:tblPr>
      <w:tblGrid>
        <w:gridCol w:w="9241"/>
        <w:tblGridChange w:id="0">
          <w:tblGrid>
            <w:gridCol w:w="92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CSU1: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Manter carro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Ator Principal:</w:t>
            </w:r>
            <w:r w:rsidDel="00000000" w:rsidR="00000000" w:rsidRPr="00000000">
              <w:rPr>
                <w:vertAlign w:val="baseline"/>
                <w:rtl w:val="0"/>
              </w:rPr>
              <w:t xml:space="preserve"> Usuário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Interessados e Interesses: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Usuário – deseja consultar, cadastrar, alterar ou excluir um carro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 usuário deve estar autenticado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Para as operações de alteração e exclusão o carro deve estar cadastrado no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Um novo carro é inserido no sistema para o caso de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Os dados do carro são atualizados no sistema em caso de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1. O ator seleciona opção “Cadastro de Carro”;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2. O sistema apresenta a funcionalidade solicitada;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 O ator escolhe cadastrar um novo carro;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4. O ator informa os “Dados do Carro”- Placa, Renavam, Chassi, Marca/Modelo, Cor, Ano Fabricação, Tipo, Combustível, Categoria, Capacidade de Passageiro, Estado, Cidade e Observação;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5. O ator confirma o cadastro;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6. O sistema valida informações preenchidas;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 O sistema grava informações no banco;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8. O sistema retorna mensagem ao 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3.1.a Caso o ator deseje consultar um Carro, o caso de uso Selecionar Carro é executado; O sistema apresenta todos os dados do Carro selecionado.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3.1.b Caso o ator deseje alterar um Carro, o ator solicita a alteração e o sistema retorna uma lista com todos os carros ativos cadastrados no sistema, para que o ator selecione o carro desejado e o sistema retorna ao passo 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3.1.c. Caso o ator deseje excluir um Carro, o ator solicita a exclusão; O sistema apresenta a mensagem MSG01; O ator confirma a exclusão; O sistema inativa o Carro desejado de acordo com a regra de sistema RS01, mantendo disponível para consultas todo o seu histórico.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both"/>
            </w:pPr>
            <w:r w:rsidDel="00000000" w:rsidR="00000000" w:rsidRPr="00000000">
              <w:rPr>
                <w:vertAlign w:val="baseline"/>
                <w:rtl w:val="0"/>
              </w:rPr>
              <w:t xml:space="preserve">7.1. O sistema não consegue conectar ao banco de dados. O sistema apresenta mensagem MSG02 e retorna ao passo 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contextualSpacing w:val="0"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color w:val="0070c0"/>
          <w:vertAlign w:val="baseline"/>
          <w:rtl w:val="0"/>
        </w:rPr>
        <w:t xml:space="preserve">[Apresente o diagrama de classe do sistema.]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Modelo Entidade Relacionamento - 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3524250" cy="653415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-5.999999999999872" w:hanging="435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1"/>
          <w:numId w:val="1"/>
        </w:numPr>
        <w:spacing w:after="0" w:before="0" w:line="360" w:lineRule="auto"/>
        <w:ind w:left="576" w:hanging="576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4i7oj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36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Informe as referências bibliográficas utilizadas para a elaboração deste documento.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LARMAN, Craig. </w:t>
      </w:r>
      <w:r w:rsidDel="00000000" w:rsidR="00000000" w:rsidRPr="00000000">
        <w:rPr>
          <w:i w:val="1"/>
          <w:vertAlign w:val="baseline"/>
          <w:rtl w:val="0"/>
        </w:rPr>
        <w:t xml:space="preserve">Utilizando UML e Padrões – Uma introdução à análise e ao projeto orientados a objetos e ao processo unificado</w:t>
      </w:r>
      <w:r w:rsidDel="00000000" w:rsidR="00000000" w:rsidRPr="00000000">
        <w:rPr>
          <w:vertAlign w:val="baseline"/>
          <w:rtl w:val="0"/>
        </w:rPr>
        <w:t xml:space="preserve">. 2º edição. Porto Alegre: Bookman,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0" w:firstLine="0"/>
        <w:contextualSpacing w:val="0"/>
      </w:pPr>
      <w:bookmarkStart w:colFirst="0" w:colLast="0" w:name="_2xcytp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40" w:lineRule="auto"/>
        <w:ind w:left="432" w:hanging="432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i w:val="1"/>
          <w:vertAlign w:val="baseline"/>
          <w:rtl w:val="0"/>
        </w:rPr>
        <w:t xml:space="preserve">Anexar documentos que facilitem na compreensão dos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5" w:firstLine="1065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jp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