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2F5496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56"/>
          <w:shd w:fill="auto" w:val="clear"/>
        </w:rPr>
        <w:t xml:space="preserve">PropHub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5B9BD5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5B9BD5"/>
          <w:spacing w:val="0"/>
          <w:position w:val="0"/>
          <w:sz w:val="36"/>
          <w:shd w:fill="auto" w:val="clear"/>
        </w:rPr>
        <w:t xml:space="preserve">Our Team: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Maryem Rjab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Raed Said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Tarek Msolli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5B9BD5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5B9BD5"/>
          <w:spacing w:val="0"/>
          <w:position w:val="0"/>
          <w:sz w:val="36"/>
          <w:shd w:fill="auto" w:val="clear"/>
        </w:rPr>
        <w:t xml:space="preserve">Our Objective: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PropHub is a game designing and distribution platform that helps game designers to display and distribute their games and game assets to a wider audience.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5B9BD5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5B9BD5"/>
          <w:spacing w:val="0"/>
          <w:position w:val="0"/>
          <w:sz w:val="36"/>
          <w:shd w:fill="auto" w:val="clear"/>
        </w:rPr>
        <w:t xml:space="preserve">Our Operations (Features):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 interface that lets game designers upload their games and assets.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choice of game categories and tags to help users easily find the type of games they are interested in.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Community pages where game designers can promote their content and engage with fans and other game designers.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Resources such as tutorials and forums to help game designers improve their skills and connect with other professionals in the industry.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5B9BD5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Built-in analytics and reporting tools to help game designers track the performance of their games and make calculated decisions about future updates and releases.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