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cs="" w:asciiTheme="majorBidi" w:cstheme="majorBidi" w:hAnsiTheme="majorBidi"/>
        </w:rPr>
      </w:pPr>
      <w:r>
        <w:rPr>
          <w:rFonts w:cs="" w:asciiTheme="majorBidi" w:cstheme="majorBidi" w:hAnsiTheme="majorBidi"/>
        </w:rPr>
        <w:t>Data Analysis:</w:t>
      </w:r>
    </w:p>
    <w:p>
      <w:pPr>
        <w:pStyle w:val="Normal"/>
        <w:rPr>
          <w:rFonts w:cs="" w:asciiTheme="majorBidi" w:cstheme="majorBidi" w:hAnsiTheme="majorBidi"/>
          <w:sz w:val="24"/>
          <w:szCs w:val="24"/>
        </w:rPr>
      </w:pPr>
      <w:r>
        <w:rPr>
          <w:rFonts w:cs="" w:asciiTheme="majorBidi" w:cstheme="majorBidi" w:hAnsiTheme="majorBidi"/>
          <w:sz w:val="24"/>
          <w:szCs w:val="24"/>
        </w:rPr>
        <w:t xml:space="preserve">All analyses were performed using R Statistical Software (v4.1.3; R Core Team 2022), </w:t>
      </w:r>
    </w:p>
    <w:p>
      <w:pPr>
        <w:pStyle w:val="Normal"/>
        <w:rPr>
          <w:rFonts w:cs="" w:asciiTheme="majorBidi" w:cstheme="majorBidi" w:hAnsiTheme="majorBidi"/>
          <w:sz w:val="24"/>
          <w:szCs w:val="24"/>
        </w:rPr>
      </w:pPr>
      <w:r>
        <w:rPr>
          <w:rFonts w:cs="" w:asciiTheme="majorBidi" w:cstheme="majorBidi" w:hAnsiTheme="majorBidi"/>
          <w:sz w:val="24"/>
          <w:szCs w:val="24"/>
        </w:rPr>
        <w:t>The Sociodemographic, Indications, Outcomes, and Complications data were represented as frequency and percentage for categorical variables, while mean and standard deviation were used to represent the continuous variables.</w:t>
      </w:r>
    </w:p>
    <w:p>
      <w:pPr>
        <w:pStyle w:val="Normal"/>
        <w:rPr>
          <w:rFonts w:cs="" w:asciiTheme="majorBidi" w:cstheme="majorBidi" w:hAnsiTheme="majorBidi"/>
        </w:rPr>
      </w:pPr>
      <w:r>
        <w:rPr>
          <w:rFonts w:cs="" w:asciiTheme="majorBidi" w:cstheme="majorBidi" w:hAnsiTheme="majorBidi"/>
        </w:rPr>
        <w:t>2 multivariate logistic regression models were performed to determine the association between</w:t>
      </w:r>
    </w:p>
    <w:p>
      <w:pPr>
        <w:pStyle w:val="ListParagraph"/>
        <w:numPr>
          <w:ilvl w:val="0"/>
          <w:numId w:val="1"/>
        </w:numPr>
        <w:rPr>
          <w:rFonts w:cs="" w:asciiTheme="majorBidi" w:cstheme="majorBidi" w:hAnsiTheme="majorBidi"/>
        </w:rPr>
      </w:pPr>
      <w:r>
        <w:rPr>
          <w:rFonts w:cs="" w:asciiTheme="majorBidi" w:cstheme="majorBidi" w:hAnsiTheme="majorBidi"/>
        </w:rPr>
        <w:t xml:space="preserve"> </w:t>
      </w:r>
      <w:r>
        <w:rPr>
          <w:rFonts w:cs="" w:asciiTheme="majorBidi" w:cstheme="majorBidi" w:hAnsiTheme="majorBidi"/>
        </w:rPr>
        <w:t>the probability of occurrence of post-ERCP pancreatitis (PEP) and other variables [age group, pan-cannulation, pan-stenting]</w:t>
      </w:r>
    </w:p>
    <w:p>
      <w:pPr>
        <w:pStyle w:val="ListParagraph"/>
        <w:numPr>
          <w:ilvl w:val="0"/>
          <w:numId w:val="1"/>
        </w:numPr>
        <w:rPr>
          <w:rFonts w:cs="" w:asciiTheme="majorBidi" w:cstheme="majorBidi" w:hAnsiTheme="majorBidi"/>
        </w:rPr>
      </w:pPr>
      <w:r>
        <w:rPr>
          <w:rFonts w:cs="" w:asciiTheme="majorBidi" w:cstheme="majorBidi" w:hAnsiTheme="majorBidi"/>
        </w:rPr>
        <w:t>The probability of Post ERCP Complications occurrence and two risk factors [Pre-ERCP, Pan-cannulation]</w:t>
      </w:r>
    </w:p>
    <w:p>
      <w:pPr>
        <w:pStyle w:val="Normal"/>
        <w:rPr>
          <w:rFonts w:cs="" w:asciiTheme="majorBidi" w:cstheme="majorBidi" w:hAnsiTheme="majorBidi"/>
        </w:rPr>
      </w:pPr>
      <w:r>
        <w:rPr>
          <w:rFonts w:cs="" w:asciiTheme="majorBidi" w:cstheme="majorBidi" w:hAnsiTheme="majorBidi"/>
        </w:rPr>
        <w:t>The variable selection process for the multivariate regression models depended on the p-value of the chi-square test with a 0.05 cutoff.</w:t>
      </w:r>
    </w:p>
    <w:p>
      <w:pPr>
        <w:pStyle w:val="Normal"/>
        <w:rPr>
          <w:rFonts w:cs="" w:asciiTheme="majorBidi" w:cstheme="majorBidi" w:hAnsiTheme="majorBidi"/>
        </w:rPr>
      </w:pPr>
      <w:r>
        <w:rPr>
          <w:rFonts w:cs="" w:asciiTheme="majorBidi" w:cstheme="majorBidi" w:hAnsiTheme="majorBidi"/>
        </w:rPr>
        <w:t>The results were reported as OR, and the p-value of 0.05 was considered significant with 95% CI.</w:t>
      </w:r>
    </w:p>
    <w:p>
      <w:pPr>
        <w:pStyle w:val="Normal"/>
        <w:rPr>
          <w:rFonts w:cs="" w:asciiTheme="majorBidi" w:cstheme="majorBidi" w:hAnsiTheme="majorBidi"/>
        </w:rPr>
      </w:pPr>
      <w:r>
        <w:rPr>
          <w:rFonts w:cs="" w:asciiTheme="majorBidi" w:cstheme="majorBidi" w:hAnsiTheme="majorBidi"/>
        </w:rPr>
      </w:r>
    </w:p>
    <w:p>
      <w:pPr>
        <w:pStyle w:val="Normal"/>
        <w:rPr>
          <w:rFonts w:cs="" w:asciiTheme="majorBidi" w:cstheme="majorBidi" w:hAnsiTheme="majorBidi"/>
        </w:rPr>
      </w:pPr>
      <w:r>
        <w:rPr>
          <w:rFonts w:cs="" w:asciiTheme="majorBidi" w:cstheme="majorBidi" w:hAnsiTheme="majorBidi"/>
        </w:rPr>
        <w:t>Results:</w:t>
      </w:r>
    </w:p>
    <w:p>
      <w:pPr>
        <w:pStyle w:val="Normal"/>
        <w:rPr>
          <w:rFonts w:cs="" w:asciiTheme="majorBidi" w:cstheme="majorBidi" w:hAnsiTheme="majorBidi"/>
        </w:rPr>
      </w:pPr>
      <w:r>
        <w:rPr>
          <w:rFonts w:cs="" w:asciiTheme="majorBidi" w:cstheme="majorBidi" w:hAnsiTheme="majorBidi"/>
        </w:rPr>
        <w:t>A total number of 1909 patients who performed ERCP procedure between 2017, and 2022 was selected to participate in the study, among them 28.9% were ≤ 40 years, 36.1% and 35% were between 41-64 years, and ≥ 65 years respectively, while the mean (SD) for Age was 54.1 (20.3).</w:t>
      </w:r>
    </w:p>
    <w:p>
      <w:pPr>
        <w:pStyle w:val="Normal"/>
        <w:rPr>
          <w:rFonts w:cs="" w:asciiTheme="majorBidi" w:cstheme="majorBidi" w:hAnsiTheme="majorBidi"/>
        </w:rPr>
      </w:pPr>
      <w:r>
        <w:rPr>
          <w:rFonts w:cs="" w:asciiTheme="majorBidi" w:cstheme="majorBidi" w:hAnsiTheme="majorBidi"/>
        </w:rPr>
        <w:t>The Gender distribution was 45.2%, and 54.8% between males and females respectively, and most of the participants were mainly from the West Bank (94%) while the other 6% were from Gaza Strip.</w:t>
      </w:r>
    </w:p>
    <w:p>
      <w:pPr>
        <w:pStyle w:val="Normal"/>
        <w:rPr>
          <w:rFonts w:cs="" w:asciiTheme="majorBidi" w:cstheme="majorBidi" w:hAnsiTheme="majorBidi"/>
        </w:rPr>
      </w:pPr>
      <w:r>
        <w:rPr>
          <w:rFonts w:cs="" w:asciiTheme="majorBidi" w:cstheme="majorBidi" w:hAnsiTheme="majorBidi"/>
        </w:rPr>
        <w:t>The distribution of the participants per the admission year between 2017 and 2022 was 0.8%, 13.4%, 22.2%, 19.5%, 20.0%, and 24.1% respectively.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Table 1: Demographics </w:t>
      </w:r>
    </w:p>
    <w:tbl>
      <w:tblPr>
        <w:tblStyle w:val="TableGrid"/>
        <w:tblW w:w="7560" w:type="dxa"/>
        <w:jc w:val="left"/>
        <w:tblInd w:w="2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29"/>
        <w:gridCol w:w="3117"/>
        <w:gridCol w:w="2014"/>
      </w:tblGrid>
      <w:tr>
        <w:trPr/>
        <w:tc>
          <w:tcPr>
            <w:tcW w:w="7560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Patient Characteristics n (%)</w:t>
            </w:r>
          </w:p>
        </w:tc>
      </w:tr>
      <w:tr>
        <w:trPr/>
        <w:tc>
          <w:tcPr>
            <w:tcW w:w="2429" w:type="dxa"/>
            <w:tcBorders>
              <w:top w:val="single" w:sz="12" w:space="0" w:color="000000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Age group</w:t>
            </w:r>
          </w:p>
        </w:tc>
        <w:tc>
          <w:tcPr>
            <w:tcW w:w="3117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≤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40 years</w:t>
            </w:r>
          </w:p>
        </w:tc>
        <w:tc>
          <w:tcPr>
            <w:tcW w:w="2014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551 (28.9%)</w:t>
            </w:r>
          </w:p>
        </w:tc>
      </w:tr>
      <w:tr>
        <w:trPr/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41-64 years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689 (36.1%)</w:t>
            </w:r>
          </w:p>
        </w:tc>
      </w:tr>
      <w:tr>
        <w:trPr/>
        <w:tc>
          <w:tcPr>
            <w:tcW w:w="24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≥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65 years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669 (35%)</w:t>
            </w:r>
          </w:p>
        </w:tc>
      </w:tr>
      <w:tr>
        <w:trPr/>
        <w:tc>
          <w:tcPr>
            <w:tcW w:w="242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Mean age (SD)</w:t>
            </w:r>
          </w:p>
        </w:tc>
        <w:tc>
          <w:tcPr>
            <w:tcW w:w="311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1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54.1 (20.3)</w:t>
            </w:r>
          </w:p>
        </w:tc>
      </w:tr>
      <w:tr>
        <w:trPr/>
        <w:tc>
          <w:tcPr>
            <w:tcW w:w="2429" w:type="dxa"/>
            <w:tcBorders>
              <w:top w:val="single" w:sz="8" w:space="0" w:color="000000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Gender</w:t>
            </w:r>
          </w:p>
        </w:tc>
        <w:tc>
          <w:tcPr>
            <w:tcW w:w="3117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Male</w:t>
            </w:r>
          </w:p>
        </w:tc>
        <w:tc>
          <w:tcPr>
            <w:tcW w:w="201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863 (45.2%)</w:t>
            </w:r>
          </w:p>
        </w:tc>
      </w:tr>
      <w:tr>
        <w:trPr/>
        <w:tc>
          <w:tcPr>
            <w:tcW w:w="24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Female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1046 (54.8%)</w:t>
            </w:r>
          </w:p>
        </w:tc>
      </w:tr>
      <w:tr>
        <w:trPr/>
        <w:tc>
          <w:tcPr>
            <w:tcW w:w="2429" w:type="dxa"/>
            <w:tcBorders>
              <w:top w:val="single" w:sz="8" w:space="0" w:color="000000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Referral site</w:t>
            </w:r>
          </w:p>
        </w:tc>
        <w:tc>
          <w:tcPr>
            <w:tcW w:w="3117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West Bank</w:t>
            </w:r>
          </w:p>
        </w:tc>
        <w:tc>
          <w:tcPr>
            <w:tcW w:w="201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1793 (93.9%)</w:t>
            </w:r>
          </w:p>
        </w:tc>
      </w:tr>
      <w:tr>
        <w:trPr/>
        <w:tc>
          <w:tcPr>
            <w:tcW w:w="24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Gaza Strip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116 (6.1%)</w:t>
            </w:r>
          </w:p>
        </w:tc>
      </w:tr>
      <w:tr>
        <w:trPr/>
        <w:tc>
          <w:tcPr>
            <w:tcW w:w="2429" w:type="dxa"/>
            <w:tcBorders>
              <w:top w:val="single" w:sz="8" w:space="0" w:color="000000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Year</w:t>
            </w:r>
          </w:p>
        </w:tc>
        <w:tc>
          <w:tcPr>
            <w:tcW w:w="3117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2017</w:t>
            </w:r>
          </w:p>
        </w:tc>
        <w:tc>
          <w:tcPr>
            <w:tcW w:w="201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15 (0.8%)</w:t>
            </w:r>
          </w:p>
        </w:tc>
      </w:tr>
      <w:tr>
        <w:trPr/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2018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256 (13.4%)</w:t>
            </w:r>
          </w:p>
        </w:tc>
      </w:tr>
      <w:tr>
        <w:trPr/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2019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423 (22.2%)</w:t>
            </w:r>
          </w:p>
        </w:tc>
      </w:tr>
      <w:tr>
        <w:trPr/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2020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372 (19.5%)</w:t>
            </w:r>
          </w:p>
        </w:tc>
      </w:tr>
      <w:tr>
        <w:trPr/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2021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382 (20.0%)</w:t>
            </w:r>
          </w:p>
        </w:tc>
      </w:tr>
      <w:tr>
        <w:trPr/>
        <w:tc>
          <w:tcPr>
            <w:tcW w:w="242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3117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2022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461 (24.1%)</w:t>
            </w:r>
          </w:p>
        </w:tc>
      </w:tr>
      <w:tr>
        <w:trPr>
          <w:trHeight w:val="50" w:hRule="atLeast"/>
        </w:trPr>
        <w:tc>
          <w:tcPr>
            <w:tcW w:w="242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Total</w:t>
            </w:r>
          </w:p>
        </w:tc>
        <w:tc>
          <w:tcPr>
            <w:tcW w:w="311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1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1909 (100%)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cs="" w:asciiTheme="majorBidi" w:cstheme="majorBidi" w:hAnsiTheme="majorBidi"/>
        </w:rPr>
      </w:pPr>
      <w:r>
        <w:rPr>
          <w:rFonts w:cs="" w:asciiTheme="majorBidi" w:cstheme="majorBidi" w:hAnsiTheme="majorBidi"/>
        </w:rPr>
        <w:t>The indications of our patients were mainly Obstructive jaundice with known stones (35.3%), Stent removal/exchange (20.3%), Obstructive jaundice with known malignancy (13.0%), and Obstructive jaundice with unknown biliary stricture suspected for malignancy (7.5%), while the other 14% of indication types were distributed between [Dilated CBD on image without jaundice, Post-operative complications, Acute cholangitis, Pancreatic disease other than malignancy, Other types of Obstructive jaundice, and Peri-ampullary lesion]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Table 2: Indications</w:t>
      </w:r>
    </w:p>
    <w:tbl>
      <w:tblPr>
        <w:tblStyle w:val="TableGrid"/>
        <w:tblW w:w="7503" w:type="dxa"/>
        <w:jc w:val="left"/>
        <w:tblInd w:w="2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89"/>
        <w:gridCol w:w="2013"/>
      </w:tblGrid>
      <w:tr>
        <w:trPr/>
        <w:tc>
          <w:tcPr>
            <w:tcW w:w="7502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Procedure Indications n (%)</w:t>
            </w:r>
          </w:p>
        </w:tc>
      </w:tr>
      <w:tr>
        <w:trPr/>
        <w:tc>
          <w:tcPr>
            <w:tcW w:w="5489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Obstructive jaundice with known stones</w:t>
            </w:r>
          </w:p>
        </w:tc>
        <w:tc>
          <w:tcPr>
            <w:tcW w:w="2013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673 (35.3%)</w:t>
            </w:r>
          </w:p>
        </w:tc>
      </w:tr>
      <w:tr>
        <w:trPr/>
        <w:tc>
          <w:tcPr>
            <w:tcW w:w="548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Stent removal/ exchange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388 (20.3%)</w:t>
            </w:r>
          </w:p>
        </w:tc>
      </w:tr>
      <w:tr>
        <w:trPr/>
        <w:tc>
          <w:tcPr>
            <w:tcW w:w="548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Obstructive jaundice with known malignancy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248 (13.0%)</w:t>
            </w:r>
          </w:p>
        </w:tc>
      </w:tr>
      <w:tr>
        <w:trPr/>
        <w:tc>
          <w:tcPr>
            <w:tcW w:w="548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Obstructive jaundice: unknown biliary stricture suspected of malignancy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144 (7.5%)</w:t>
            </w:r>
          </w:p>
        </w:tc>
      </w:tr>
      <w:tr>
        <w:trPr/>
        <w:tc>
          <w:tcPr>
            <w:tcW w:w="548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Dilated CBD on image without jaundice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119 (6.2%)</w:t>
            </w:r>
          </w:p>
        </w:tc>
      </w:tr>
      <w:tr>
        <w:trPr/>
        <w:tc>
          <w:tcPr>
            <w:tcW w:w="548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Post-operative complications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100 (5.2%)</w:t>
            </w:r>
          </w:p>
        </w:tc>
      </w:tr>
      <w:tr>
        <w:trPr/>
        <w:tc>
          <w:tcPr>
            <w:tcW w:w="548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Acute cholangitis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90 (4.7%)</w:t>
            </w:r>
          </w:p>
        </w:tc>
      </w:tr>
      <w:tr>
        <w:trPr/>
        <w:tc>
          <w:tcPr>
            <w:tcW w:w="548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Pancreatic disease other than malignancy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76 (4.0%)</w:t>
            </w:r>
          </w:p>
        </w:tc>
      </w:tr>
      <w:tr>
        <w:trPr/>
        <w:tc>
          <w:tcPr>
            <w:tcW w:w="548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Obstructive jaundice: Others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53 (2.8%)</w:t>
            </w:r>
          </w:p>
        </w:tc>
      </w:tr>
      <w:tr>
        <w:trPr/>
        <w:tc>
          <w:tcPr>
            <w:tcW w:w="548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Peri-ampullary lesion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18 (0.9%)</w:t>
            </w:r>
          </w:p>
        </w:tc>
      </w:tr>
      <w:tr>
        <w:trPr>
          <w:trHeight w:val="50" w:hRule="atLeast"/>
        </w:trPr>
        <w:tc>
          <w:tcPr>
            <w:tcW w:w="548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Total</w:t>
            </w:r>
          </w:p>
        </w:tc>
        <w:tc>
          <w:tcPr>
            <w:tcW w:w="201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1909 (100%)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cs="" w:asciiTheme="majorBidi" w:cstheme="majorBidi" w:hAnsiTheme="majorBidi"/>
        </w:rPr>
      </w:pPr>
      <w:r>
        <w:rPr>
          <w:rFonts w:cs="" w:asciiTheme="majorBidi" w:cstheme="majorBidi" w:hAnsiTheme="majorBidi"/>
        </w:rPr>
        <w:t>the procedure outcomes were mainly Stones/Sludge (36.6%), Stent removal (16.2%), Strictures (10.7%), Stent exchange (8.1%), Stent insertion (6.1%), and the Normal ERCP represented only 5.0%.</w:t>
      </w:r>
    </w:p>
    <w:p>
      <w:pPr>
        <w:pStyle w:val="Normal"/>
        <w:spacing w:lineRule="auto" w:line="276"/>
        <w:rPr>
          <w:b/>
          <w:b/>
          <w:bCs/>
        </w:rPr>
      </w:pPr>
      <w:r>
        <w:rPr>
          <w:rFonts w:cs="" w:asciiTheme="majorBidi" w:cstheme="majorBidi" w:hAnsiTheme="majorBidi"/>
        </w:rPr>
        <w:t xml:space="preserve">at the same time, the 17.3% of the procedure outcomes was distributed between [Failure of cannulation, Leaking, Peri-ampullary diverticulum with biliary stones, Ampullary mass/ lesion,,,, etc.] </w:t>
      </w:r>
      <w:r>
        <w:rPr>
          <w:b/>
          <w:bCs/>
        </w:rPr>
        <w:t>(Table 3)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Table 3: Outcomes</w:t>
      </w:r>
    </w:p>
    <w:tbl>
      <w:tblPr>
        <w:tblStyle w:val="TableGrid"/>
        <w:tblW w:w="7503" w:type="dxa"/>
        <w:jc w:val="left"/>
        <w:tblInd w:w="2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89"/>
        <w:gridCol w:w="2013"/>
      </w:tblGrid>
      <w:tr>
        <w:trPr/>
        <w:tc>
          <w:tcPr>
            <w:tcW w:w="7502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Procedure Outcomes n (%)</w:t>
            </w:r>
          </w:p>
        </w:tc>
      </w:tr>
      <w:tr>
        <w:trPr/>
        <w:tc>
          <w:tcPr>
            <w:tcW w:w="5489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Stones/ sludge</w:t>
            </w:r>
          </w:p>
        </w:tc>
        <w:tc>
          <w:tcPr>
            <w:tcW w:w="2013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699 (36.6%)</w:t>
            </w:r>
          </w:p>
        </w:tc>
      </w:tr>
      <w:tr>
        <w:trPr/>
        <w:tc>
          <w:tcPr>
            <w:tcW w:w="548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Stent removal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309 (16.2%)</w:t>
            </w:r>
          </w:p>
        </w:tc>
      </w:tr>
      <w:tr>
        <w:trPr/>
        <w:tc>
          <w:tcPr>
            <w:tcW w:w="548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Strictures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204 (10.7%)</w:t>
            </w:r>
          </w:p>
        </w:tc>
      </w:tr>
      <w:tr>
        <w:trPr/>
        <w:tc>
          <w:tcPr>
            <w:tcW w:w="548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Stent exchange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155 (8.1%)</w:t>
            </w:r>
          </w:p>
        </w:tc>
      </w:tr>
      <w:tr>
        <w:trPr/>
        <w:tc>
          <w:tcPr>
            <w:tcW w:w="548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Stent insertion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130 (6.1%)</w:t>
            </w:r>
          </w:p>
        </w:tc>
      </w:tr>
      <w:tr>
        <w:trPr/>
        <w:tc>
          <w:tcPr>
            <w:tcW w:w="548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Normal ERCP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96 (5.0%)</w:t>
            </w:r>
          </w:p>
        </w:tc>
      </w:tr>
      <w:tr>
        <w:trPr/>
        <w:tc>
          <w:tcPr>
            <w:tcW w:w="548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Failure of cannulation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74 (3.9%)</w:t>
            </w:r>
          </w:p>
        </w:tc>
      </w:tr>
      <w:tr>
        <w:trPr/>
        <w:tc>
          <w:tcPr>
            <w:tcW w:w="548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Leak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55 (2.9%)</w:t>
            </w:r>
          </w:p>
        </w:tc>
      </w:tr>
      <w:tr>
        <w:trPr/>
        <w:tc>
          <w:tcPr>
            <w:tcW w:w="548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Peri-ampullary diverticulum with biliary stones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34 (1.8%)</w:t>
            </w:r>
          </w:p>
        </w:tc>
      </w:tr>
      <w:tr>
        <w:trPr>
          <w:trHeight w:val="358" w:hRule="atLeast"/>
        </w:trPr>
        <w:tc>
          <w:tcPr>
            <w:tcW w:w="548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Ampullary mass/ lesion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31 (1.6%)</w:t>
            </w:r>
          </w:p>
        </w:tc>
      </w:tr>
      <w:tr>
        <w:trPr>
          <w:trHeight w:val="358" w:hRule="atLeast"/>
        </w:trPr>
        <w:tc>
          <w:tcPr>
            <w:tcW w:w="548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CBD dilation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27 (1.4)</w:t>
            </w:r>
          </w:p>
        </w:tc>
      </w:tr>
      <w:tr>
        <w:trPr>
          <w:trHeight w:val="358" w:hRule="atLeast"/>
        </w:trPr>
        <w:tc>
          <w:tcPr>
            <w:tcW w:w="548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Peri-ampullary diverticulum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19 (1.0%)</w:t>
            </w:r>
          </w:p>
        </w:tc>
      </w:tr>
      <w:tr>
        <w:trPr>
          <w:trHeight w:val="358" w:hRule="atLeast"/>
        </w:trPr>
        <w:tc>
          <w:tcPr>
            <w:tcW w:w="548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Retained stent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15 (0.8%)</w:t>
            </w:r>
          </w:p>
        </w:tc>
      </w:tr>
      <w:tr>
        <w:trPr>
          <w:trHeight w:val="358" w:hRule="atLeast"/>
        </w:trPr>
        <w:tc>
          <w:tcPr>
            <w:tcW w:w="548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Failure to visualize/ altered anatomy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10 (0.5%)</w:t>
            </w:r>
          </w:p>
        </w:tc>
      </w:tr>
      <w:tr>
        <w:trPr>
          <w:trHeight w:val="358" w:hRule="atLeast"/>
        </w:trPr>
        <w:tc>
          <w:tcPr>
            <w:tcW w:w="548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Stricture post-surgery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8 (0.4%)</w:t>
            </w:r>
          </w:p>
        </w:tc>
      </w:tr>
      <w:tr>
        <w:trPr>
          <w:trHeight w:val="358" w:hRule="atLeast"/>
        </w:trPr>
        <w:tc>
          <w:tcPr>
            <w:tcW w:w="548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Hemobilia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6 (0.3%)</w:t>
            </w:r>
          </w:p>
        </w:tc>
      </w:tr>
      <w:tr>
        <w:trPr>
          <w:trHeight w:val="358" w:hRule="atLeast"/>
        </w:trPr>
        <w:tc>
          <w:tcPr>
            <w:tcW w:w="548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Ampullary stenosis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5 (0.3%)</w:t>
            </w:r>
          </w:p>
        </w:tc>
      </w:tr>
      <w:tr>
        <w:trPr>
          <w:trHeight w:val="358" w:hRule="atLeast"/>
        </w:trPr>
        <w:tc>
          <w:tcPr>
            <w:tcW w:w="548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Failure due to complications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5 (0.3%)</w:t>
            </w:r>
          </w:p>
        </w:tc>
      </w:tr>
      <w:tr>
        <w:trPr>
          <w:trHeight w:val="358" w:hRule="atLeast"/>
        </w:trPr>
        <w:tc>
          <w:tcPr>
            <w:tcW w:w="548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Beaded appearance consistent with sclerosing cholangitis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4 (0.2%)</w:t>
            </w:r>
          </w:p>
        </w:tc>
      </w:tr>
      <w:tr>
        <w:trPr>
          <w:trHeight w:val="358" w:hRule="atLeast"/>
        </w:trPr>
        <w:tc>
          <w:tcPr>
            <w:tcW w:w="548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Choledochal cyst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4 (0.2%)</w:t>
            </w:r>
          </w:p>
        </w:tc>
      </w:tr>
      <w:tr>
        <w:trPr>
          <w:trHeight w:val="358" w:hRule="atLeast"/>
        </w:trPr>
        <w:tc>
          <w:tcPr>
            <w:tcW w:w="548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Pancreatic duct stricture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4 (0.2%)</w:t>
            </w:r>
          </w:p>
        </w:tc>
      </w:tr>
      <w:tr>
        <w:trPr>
          <w:trHeight w:val="358" w:hRule="atLeast"/>
        </w:trPr>
        <w:tc>
          <w:tcPr>
            <w:tcW w:w="548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CBD polyp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3 (0.2%)</w:t>
            </w:r>
          </w:p>
        </w:tc>
      </w:tr>
      <w:tr>
        <w:trPr>
          <w:trHeight w:val="358" w:hRule="atLeast"/>
        </w:trPr>
        <w:tc>
          <w:tcPr>
            <w:tcW w:w="548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Iatrogenic transection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3 (0.2%)</w:t>
            </w:r>
          </w:p>
        </w:tc>
      </w:tr>
      <w:tr>
        <w:trPr>
          <w:trHeight w:val="358" w:hRule="atLeast"/>
        </w:trPr>
        <w:tc>
          <w:tcPr>
            <w:tcW w:w="548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Trans-biliary drainage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3 (0.2%)</w:t>
            </w:r>
          </w:p>
        </w:tc>
      </w:tr>
      <w:tr>
        <w:trPr>
          <w:trHeight w:val="358" w:hRule="atLeast"/>
        </w:trPr>
        <w:tc>
          <w:tcPr>
            <w:tcW w:w="548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Intra-hepatic cyst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 (0.1%)</w:t>
            </w:r>
          </w:p>
        </w:tc>
      </w:tr>
      <w:tr>
        <w:trPr>
          <w:trHeight w:val="358" w:hRule="atLeast"/>
        </w:trPr>
        <w:tc>
          <w:tcPr>
            <w:tcW w:w="548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Stent in choledochoduodenostomy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 (0.1%)</w:t>
            </w:r>
          </w:p>
        </w:tc>
      </w:tr>
      <w:tr>
        <w:trPr>
          <w:trHeight w:val="358" w:hRule="atLeast"/>
        </w:trPr>
        <w:tc>
          <w:tcPr>
            <w:tcW w:w="548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Duodenal cyst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 (0.1%)</w:t>
            </w:r>
          </w:p>
        </w:tc>
      </w:tr>
      <w:tr>
        <w:trPr>
          <w:trHeight w:val="358" w:hRule="atLeast"/>
        </w:trPr>
        <w:tc>
          <w:tcPr>
            <w:tcW w:w="548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Leak with retained stones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 (0.1%)</w:t>
            </w:r>
          </w:p>
        </w:tc>
      </w:tr>
      <w:tr>
        <w:trPr>
          <w:trHeight w:val="50" w:hRule="atLeast"/>
        </w:trPr>
        <w:tc>
          <w:tcPr>
            <w:tcW w:w="548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Total</w:t>
            </w:r>
          </w:p>
        </w:tc>
        <w:tc>
          <w:tcPr>
            <w:tcW w:w="201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1909 (100%)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cs="" w:asciiTheme="majorBidi" w:cstheme="majorBidi" w:hAnsiTheme="majorBidi"/>
        </w:rPr>
      </w:pPr>
      <w:r>
        <w:rPr>
          <w:rFonts w:cs="" w:asciiTheme="majorBidi" w:cstheme="majorBidi" w:hAnsiTheme="majorBidi"/>
        </w:rPr>
        <w:t>the post ERCP procedure complications represented only 5% of the whole cases, among them, Cardiopulmonary instability represented 2.1%, Early Bleeding (8.4%), Infection (21.1%), PEP (45.3%) while Perforation, Late Bleeding, Death and The Others Complications represented 7.4%, 1.1%, 11.6%, and 3.2% respectively.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cs="" w:asciiTheme="majorBidi" w:cstheme="majorBidi" w:hAnsiTheme="majorBidi"/>
        </w:rPr>
      </w:pPr>
      <w:r>
        <w:rPr>
          <w:rFonts w:cs="" w:asciiTheme="majorBidi" w:cstheme="majorBidi" w:hAnsiTheme="majorBidi"/>
        </w:rPr>
        <w:t>The ERCP procedure was performed successfully in 96.6% of the patients, and the failure prevalence represented only 0.04%.</w:t>
      </w:r>
    </w:p>
    <w:p>
      <w:pPr>
        <w:pStyle w:val="Normal"/>
        <w:rPr>
          <w:rFonts w:cs="" w:asciiTheme="majorBidi" w:cstheme="majorBidi" w:hAnsiTheme="majorBidi"/>
        </w:rPr>
      </w:pPr>
      <w:r>
        <w:rPr>
          <w:rFonts w:cs="" w:asciiTheme="majorBidi" w:cstheme="majorBidi" w:hAnsiTheme="majorBidi"/>
        </w:rPr>
        <w:t>This failure of the ERCP procedure was distributed as 37.5% for Obstructing Tumor, 15.9% for Altered Anatomy, 35.2% for Failure of Cannulation, 6.5% for Failure Due to Cannulation, and 6.5% for Others.</w:t>
      </w:r>
    </w:p>
    <w:p>
      <w:pPr>
        <w:pStyle w:val="Normal"/>
        <w:rPr>
          <w:rFonts w:cs="" w:asciiTheme="majorBidi" w:cstheme="majorBidi" w:hAnsiTheme="majorBidi"/>
        </w:rPr>
      </w:pPr>
      <w:r>
        <w:rPr>
          <w:rFonts w:cs="" w:asciiTheme="majorBidi" w:cstheme="majorBidi" w:hAnsiTheme="majorBidi"/>
        </w:rPr>
      </w:r>
    </w:p>
    <w:p>
      <w:pPr>
        <w:pStyle w:val="Normal"/>
        <w:rPr>
          <w:rFonts w:ascii="Calibri" w:hAnsi="Calibri" w:eastAsia="Times New Roman" w:cs="Calibri"/>
          <w:color w:val="000000"/>
        </w:rPr>
      </w:pPr>
      <w:r>
        <w:rPr>
          <w:rFonts w:cs="" w:asciiTheme="majorBidi" w:cstheme="majorBidi" w:hAnsiTheme="majorBidi"/>
        </w:rPr>
        <w:t>In multivariate regression analysis of PEP, getting old [&lt;=65 compared to &lt;=40] was significantly associated with the decrease in the folds of the PEP by 65% [OR=</w:t>
      </w:r>
      <w:r>
        <w:rPr>
          <w:rFonts w:eastAsia="Times New Roman" w:cs="Calibri"/>
          <w:color w:val="000000"/>
        </w:rPr>
        <w:t>0.35 (0.13-0.82, p=0.020)],</w:t>
      </w:r>
    </w:p>
    <w:p>
      <w:pPr>
        <w:pStyle w:val="Normal"/>
        <w:rPr>
          <w:rFonts w:cs="" w:asciiTheme="majorBidi" w:cstheme="majorBidi" w:hAnsiTheme="majorBidi"/>
        </w:rPr>
      </w:pPr>
      <w:r>
        <w:rPr>
          <w:rFonts w:eastAsia="Times New Roman" w:cs="Calibri"/>
          <w:color w:val="000000"/>
        </w:rPr>
        <w:t>While the pan-cannulation showed a significant association with the PEP as the patients who didn’t perform pan-cannulation had shown a decrease in the folds by 77% compared to the patients who had performed pan-cannulation [OR=0.23 (0.12-0.44, p&lt;0.001)], at the same time the pan-stenting procedure showed no significant association with the PEP in the multivariate level, however being significantly associated with the PEP on the univariate one.</w:t>
      </w:r>
    </w:p>
    <w:p>
      <w:pPr>
        <w:pStyle w:val="Normal"/>
        <w:rPr>
          <w:rFonts w:cs="" w:asciiTheme="majorBidi" w:cstheme="majorBidi" w:hAnsiTheme="majorBidi"/>
        </w:rPr>
      </w:pPr>
      <w:r>
        <w:rPr>
          <w:rFonts w:cs="" w:asciiTheme="majorBidi" w:cstheme="majorBidi" w:hAnsiTheme="majorBidi"/>
        </w:rPr>
      </w:r>
    </w:p>
    <w:tbl>
      <w:tblPr>
        <w:tblStyle w:val="PlainTable5"/>
        <w:tblW w:w="93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43"/>
        <w:gridCol w:w="653"/>
        <w:gridCol w:w="1581"/>
        <w:gridCol w:w="1216"/>
        <w:gridCol w:w="2133"/>
        <w:gridCol w:w="2133"/>
      </w:tblGrid>
      <w:tr>
        <w:trPr>
          <w:trHeight w:val="29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3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  <w:kern w:val="0"/>
                <w:sz w:val="26"/>
                <w:szCs w:val="22"/>
                <w:lang w:val="en-US" w:eastAsia="en-US" w:bidi="ar-SA"/>
              </w:rPr>
              <w:t>Dependent: PEP</w:t>
            </w:r>
          </w:p>
        </w:tc>
        <w:tc>
          <w:tcPr>
            <w:tcW w:w="653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/>
            </w:r>
          </w:p>
        </w:tc>
        <w:tc>
          <w:tcPr>
            <w:tcW w:w="1581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  <w:kern w:val="0"/>
                <w:sz w:val="26"/>
                <w:szCs w:val="22"/>
                <w:lang w:val="en-US" w:eastAsia="en-US" w:bidi="ar-SA"/>
              </w:rPr>
              <w:t>None [N=1814]</w:t>
            </w:r>
          </w:p>
        </w:tc>
        <w:tc>
          <w:tcPr>
            <w:tcW w:w="121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  <w:kern w:val="0"/>
                <w:sz w:val="26"/>
                <w:szCs w:val="22"/>
                <w:lang w:val="en-US" w:eastAsia="en-US" w:bidi="ar-SA"/>
              </w:rPr>
              <w:t>PEP [N=43]</w:t>
            </w:r>
          </w:p>
        </w:tc>
        <w:tc>
          <w:tcPr>
            <w:tcW w:w="2133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  <w:kern w:val="0"/>
                <w:sz w:val="26"/>
                <w:szCs w:val="22"/>
                <w:lang w:val="en-US" w:eastAsia="en-US" w:bidi="ar-SA"/>
              </w:rPr>
              <w:t>OR (univariable)</w:t>
            </w:r>
          </w:p>
        </w:tc>
        <w:tc>
          <w:tcPr>
            <w:tcW w:w="2133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  <w:kern w:val="0"/>
                <w:sz w:val="26"/>
                <w:szCs w:val="22"/>
                <w:lang w:val="en-US" w:eastAsia="en-US" w:bidi="ar-SA"/>
              </w:rPr>
              <w:t>OR (multivariable)</w:t>
            </w:r>
          </w:p>
        </w:tc>
      </w:tr>
      <w:tr>
        <w:trPr>
          <w:trHeight w:val="2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  <w:kern w:val="0"/>
                <w:sz w:val="26"/>
                <w:szCs w:val="22"/>
                <w:lang w:val="en-US" w:eastAsia="en-US" w:bidi="ar-SA"/>
              </w:rPr>
              <w:t>age.group</w:t>
            </w:r>
          </w:p>
        </w:tc>
        <w:tc>
          <w:tcPr>
            <w:tcW w:w="653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&lt;=40</w:t>
            </w:r>
          </w:p>
        </w:tc>
        <w:tc>
          <w:tcPr>
            <w:tcW w:w="158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520 (96.7)</w:t>
            </w:r>
          </w:p>
        </w:tc>
        <w:tc>
          <w:tcPr>
            <w:tcW w:w="121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18 (3.3)</w:t>
            </w:r>
          </w:p>
        </w:tc>
        <w:tc>
          <w:tcPr>
            <w:tcW w:w="2133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2133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</w:tr>
      <w:tr>
        <w:trPr>
          <w:trHeight w:val="290" w:hRule="atLeast"/>
        </w:trPr>
        <w:tc>
          <w:tcPr>
            <w:tcW w:w="16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i/>
                <w:color w:val="000000"/>
                <w:sz w:val="26"/>
              </w:rPr>
            </w:r>
          </w:p>
        </w:tc>
        <w:tc>
          <w:tcPr>
            <w:tcW w:w="6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41-64</w:t>
            </w:r>
          </w:p>
        </w:tc>
        <w:tc>
          <w:tcPr>
            <w:tcW w:w="15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655 (97.3)</w:t>
            </w:r>
          </w:p>
        </w:tc>
        <w:tc>
          <w:tcPr>
            <w:tcW w:w="12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18 (2.7)</w:t>
            </w:r>
          </w:p>
        </w:tc>
        <w:tc>
          <w:tcPr>
            <w:tcW w:w="2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0.79 (0.41-1.55, p=0.495)</w:t>
            </w:r>
          </w:p>
        </w:tc>
        <w:tc>
          <w:tcPr>
            <w:tcW w:w="2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0.85 (0.43-1.68, p=0.637)</w:t>
            </w:r>
          </w:p>
        </w:tc>
      </w:tr>
      <w:tr>
        <w:trPr>
          <w:trHeight w:val="2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i/>
                <w:color w:val="000000"/>
                <w:sz w:val="26"/>
              </w:rPr>
            </w:r>
          </w:p>
        </w:tc>
        <w:tc>
          <w:tcPr>
            <w:tcW w:w="653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&gt;=65</w:t>
            </w:r>
          </w:p>
        </w:tc>
        <w:tc>
          <w:tcPr>
            <w:tcW w:w="158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639 (98.9)</w:t>
            </w:r>
          </w:p>
        </w:tc>
        <w:tc>
          <w:tcPr>
            <w:tcW w:w="121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7 (1.1)</w:t>
            </w:r>
          </w:p>
        </w:tc>
        <w:tc>
          <w:tcPr>
            <w:tcW w:w="2133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0.32 (0.12-0.73, p=0.010)</w:t>
            </w:r>
          </w:p>
        </w:tc>
        <w:tc>
          <w:tcPr>
            <w:tcW w:w="2133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0.35 (0.13-0.82, p=0.020)</w:t>
            </w:r>
          </w:p>
        </w:tc>
      </w:tr>
      <w:tr>
        <w:trPr>
          <w:trHeight w:val="290" w:hRule="atLeast"/>
        </w:trPr>
        <w:tc>
          <w:tcPr>
            <w:tcW w:w="16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  <w:kern w:val="0"/>
                <w:sz w:val="26"/>
                <w:szCs w:val="22"/>
                <w:lang w:val="en-US" w:eastAsia="en-US" w:bidi="ar-SA"/>
              </w:rPr>
              <w:t>pancannulation</w:t>
            </w:r>
          </w:p>
        </w:tc>
        <w:tc>
          <w:tcPr>
            <w:tcW w:w="6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5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361 (94.0)</w:t>
            </w:r>
          </w:p>
        </w:tc>
        <w:tc>
          <w:tcPr>
            <w:tcW w:w="12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23 (6.0)</w:t>
            </w:r>
          </w:p>
        </w:tc>
        <w:tc>
          <w:tcPr>
            <w:tcW w:w="2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2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</w:tr>
      <w:tr>
        <w:trPr>
          <w:trHeight w:val="2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i/>
                <w:color w:val="000000"/>
                <w:sz w:val="26"/>
              </w:rPr>
            </w:r>
          </w:p>
        </w:tc>
        <w:tc>
          <w:tcPr>
            <w:tcW w:w="653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158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1453 (98.6)</w:t>
            </w:r>
          </w:p>
        </w:tc>
        <w:tc>
          <w:tcPr>
            <w:tcW w:w="121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20 (1.4)</w:t>
            </w:r>
          </w:p>
        </w:tc>
        <w:tc>
          <w:tcPr>
            <w:tcW w:w="2133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0.22 (0.12-0.40, p&lt;0.001)</w:t>
            </w:r>
          </w:p>
        </w:tc>
        <w:tc>
          <w:tcPr>
            <w:tcW w:w="2133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0.23 (0.12-0.44, p&lt;0.001)</w:t>
            </w:r>
          </w:p>
        </w:tc>
      </w:tr>
      <w:tr>
        <w:trPr>
          <w:trHeight w:val="290" w:hRule="atLeast"/>
        </w:trPr>
        <w:tc>
          <w:tcPr>
            <w:tcW w:w="16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  <w:kern w:val="0"/>
                <w:sz w:val="26"/>
                <w:szCs w:val="22"/>
                <w:lang w:val="en-US" w:eastAsia="en-US" w:bidi="ar-SA"/>
              </w:rPr>
              <w:t>pancstenting</w:t>
            </w:r>
          </w:p>
        </w:tc>
        <w:tc>
          <w:tcPr>
            <w:tcW w:w="6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5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77 (93.9)</w:t>
            </w:r>
          </w:p>
        </w:tc>
        <w:tc>
          <w:tcPr>
            <w:tcW w:w="12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5 (6.1)</w:t>
            </w:r>
          </w:p>
        </w:tc>
        <w:tc>
          <w:tcPr>
            <w:tcW w:w="2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2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</w:tr>
      <w:tr>
        <w:trPr>
          <w:trHeight w:val="2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i/>
                <w:color w:val="000000"/>
                <w:sz w:val="26"/>
              </w:rPr>
            </w:r>
          </w:p>
        </w:tc>
        <w:tc>
          <w:tcPr>
            <w:tcW w:w="653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158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1737 (97.9)</w:t>
            </w:r>
          </w:p>
        </w:tc>
        <w:tc>
          <w:tcPr>
            <w:tcW w:w="121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38 (2.1)</w:t>
            </w:r>
          </w:p>
        </w:tc>
        <w:tc>
          <w:tcPr>
            <w:tcW w:w="2133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0.34 (0.14-1.00, p=0.026)</w:t>
            </w:r>
          </w:p>
        </w:tc>
        <w:tc>
          <w:tcPr>
            <w:tcW w:w="2133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0.96 (0.37-2.98, p=0.935)</w:t>
            </w:r>
          </w:p>
        </w:tc>
      </w:tr>
    </w:tbl>
    <w:p>
      <w:pPr>
        <w:pStyle w:val="Normal"/>
        <w:rPr>
          <w:rFonts w:cs="" w:asciiTheme="majorBidi" w:cstheme="majorBidi" w:hAnsiTheme="majorBidi"/>
        </w:rPr>
      </w:pPr>
      <w:r>
        <w:rPr>
          <w:rFonts w:cs="" w:asciiTheme="majorBidi" w:cstheme="majorBidi" w:hAnsiTheme="majorBidi"/>
        </w:rPr>
      </w:r>
    </w:p>
    <w:p>
      <w:pPr>
        <w:pStyle w:val="Normal"/>
        <w:rPr>
          <w:rFonts w:cs="" w:asciiTheme="majorBidi" w:cstheme="majorBidi" w:hAnsiTheme="majorBidi"/>
        </w:rPr>
      </w:pPr>
      <w:r>
        <w:rPr>
          <w:rFonts w:cs="" w:asciiTheme="majorBidi" w:cstheme="majorBidi" w:hAnsiTheme="majorBidi"/>
        </w:rPr>
        <w:t xml:space="preserve">Considering the post ERCP complications, the Chi-square test showed no significant association regarding the age group nor the gender, at the same time, </w:t>
      </w:r>
      <w:r>
        <w:rPr>
          <w:rFonts w:cs="" w:asciiTheme="majorBidi" w:cstheme="majorBidi" w:hAnsiTheme="majorBidi"/>
        </w:rPr>
        <w:t>a significant association between the Pre-ERCP and Pancreatic cannulation was detected with p-value = (0.046 and 0.002) respictively.</w:t>
      </w:r>
    </w:p>
    <w:p>
      <w:pPr>
        <w:pStyle w:val="Normal"/>
        <w:rPr>
          <w:rFonts w:cs="" w:asciiTheme="majorBidi" w:cstheme="majorBidi" w:hAnsiTheme="majorBidi"/>
        </w:rPr>
      </w:pPr>
      <w:r>
        <w:rPr>
          <w:rFonts w:cs="" w:asciiTheme="majorBidi" w:cstheme="majorBidi" w:hAnsiTheme="majorBidi"/>
        </w:rPr>
        <w:t>A Logistic Regression model was performed to detect the relation between the pre-ERCP, pancannulation and the post-ERCP complications,</w:t>
      </w:r>
      <w:r>
        <w:rPr>
          <w:rFonts w:cs="" w:asciiTheme="majorBidi" w:cstheme="majorBidi" w:hAnsiTheme="majorBidi"/>
        </w:rPr>
        <w:t xml:space="preserve"> the pan-cannulation variable have showed significant decrease in the odds by 46% in the group that didn’t perform pan-cannulation compared to the other group with [OR=</w:t>
      </w:r>
      <w:r>
        <w:rPr>
          <w:rFonts w:eastAsia="Times New Roman" w:cs="Calibri"/>
          <w:color w:val="000000"/>
        </w:rPr>
        <w:t xml:space="preserve">0.54 (0.35-0.87, p=0.009)], </w:t>
      </w:r>
      <w:r>
        <w:rPr>
          <w:rFonts w:cs="" w:asciiTheme="majorBidi" w:cstheme="majorBidi" w:hAnsiTheme="majorBidi"/>
        </w:rPr>
        <w:t>while</w:t>
      </w:r>
      <w:r>
        <w:rPr>
          <w:rFonts w:eastAsia="Times New Roman" w:cs="Calibri"/>
          <w:color w:val="000000"/>
        </w:rPr>
        <w:t xml:space="preserve"> </w:t>
      </w:r>
      <w:r>
        <w:rPr>
          <w:rFonts w:cs="" w:asciiTheme="majorBidi" w:cstheme="majorBidi" w:hAnsiTheme="majorBidi"/>
        </w:rPr>
        <w:t>no significant association could be detected regarding the pre-ERCP variable.</w:t>
      </w:r>
    </w:p>
    <w:tbl>
      <w:tblPr>
        <w:tblStyle w:val="PlainTable3"/>
        <w:tblW w:w="93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17"/>
        <w:gridCol w:w="768"/>
        <w:gridCol w:w="1697"/>
        <w:gridCol w:w="1726"/>
        <w:gridCol w:w="1726"/>
        <w:gridCol w:w="1725"/>
      </w:tblGrid>
      <w:tr>
        <w:trPr>
          <w:trHeight w:val="29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7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aps/>
                <w:color w:val="000000"/>
                <w:kern w:val="0"/>
                <w:sz w:val="22"/>
                <w:szCs w:val="22"/>
                <w:lang w:val="en-US" w:eastAsia="en-US" w:bidi="ar-SA"/>
              </w:rPr>
              <w:t>Dependent: complications</w:t>
            </w:r>
          </w:p>
        </w:tc>
        <w:tc>
          <w:tcPr>
            <w:tcW w:w="768" w:type="dxa"/>
            <w:tcBorders>
              <w:bottom w:val="single" w:sz="4" w:space="0" w:color="7F7F7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/>
            </w:r>
          </w:p>
        </w:tc>
        <w:tc>
          <w:tcPr>
            <w:tcW w:w="1697" w:type="dxa"/>
            <w:tcBorders>
              <w:bottom w:val="single" w:sz="4" w:space="0" w:color="7F7F7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aps/>
                <w:color w:val="000000"/>
                <w:kern w:val="0"/>
                <w:sz w:val="22"/>
                <w:szCs w:val="22"/>
                <w:lang w:val="en-US" w:eastAsia="en-US" w:bidi="ar-SA"/>
              </w:rPr>
              <w:t>-VE FOR COMPLICATIONS</w:t>
            </w:r>
          </w:p>
        </w:tc>
        <w:tc>
          <w:tcPr>
            <w:tcW w:w="1726" w:type="dxa"/>
            <w:tcBorders>
              <w:bottom w:val="single" w:sz="4" w:space="0" w:color="7F7F7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aps/>
                <w:color w:val="000000"/>
                <w:kern w:val="0"/>
                <w:sz w:val="22"/>
                <w:szCs w:val="22"/>
                <w:lang w:val="en-US" w:eastAsia="en-US" w:bidi="ar-SA"/>
              </w:rPr>
              <w:t>+VE FOR COMPLICATIONS</w:t>
            </w:r>
          </w:p>
        </w:tc>
        <w:tc>
          <w:tcPr>
            <w:tcW w:w="1726" w:type="dxa"/>
            <w:tcBorders>
              <w:bottom w:val="single" w:sz="4" w:space="0" w:color="7F7F7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aps/>
                <w:color w:val="000000"/>
                <w:kern w:val="0"/>
                <w:sz w:val="22"/>
                <w:szCs w:val="22"/>
                <w:lang w:val="en-US" w:eastAsia="en-US" w:bidi="ar-SA"/>
              </w:rPr>
              <w:t>OR (univariable)</w:t>
            </w:r>
          </w:p>
        </w:tc>
        <w:tc>
          <w:tcPr>
            <w:tcW w:w="1725" w:type="dxa"/>
            <w:tcBorders>
              <w:bottom w:val="single" w:sz="4" w:space="0" w:color="7F7F7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aps/>
                <w:color w:val="000000"/>
                <w:kern w:val="0"/>
                <w:sz w:val="22"/>
                <w:szCs w:val="22"/>
                <w:lang w:val="en-US" w:eastAsia="en-US" w:bidi="ar-SA"/>
              </w:rPr>
              <w:t>OR (multivariable)</w:t>
            </w:r>
          </w:p>
        </w:tc>
      </w:tr>
      <w:tr>
        <w:trPr>
          <w:trHeight w:val="2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aps/>
                <w:color w:val="000000"/>
                <w:kern w:val="0"/>
                <w:sz w:val="22"/>
                <w:szCs w:val="22"/>
                <w:lang w:val="en-US" w:eastAsia="en-US" w:bidi="ar-SA"/>
              </w:rPr>
              <w:t>preercp</w:t>
            </w:r>
          </w:p>
        </w:tc>
        <w:tc>
          <w:tcPr>
            <w:tcW w:w="76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69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836 (96.2)</w:t>
            </w:r>
          </w:p>
        </w:tc>
        <w:tc>
          <w:tcPr>
            <w:tcW w:w="172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33 (3.8)</w:t>
            </w:r>
          </w:p>
        </w:tc>
        <w:tc>
          <w:tcPr>
            <w:tcW w:w="172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172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</w:tr>
      <w:tr>
        <w:trPr>
          <w:trHeight w:val="290" w:hRule="atLeast"/>
        </w:trPr>
        <w:tc>
          <w:tcPr>
            <w:tcW w:w="1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aps/>
                <w:color w:val="000000"/>
                <w:sz w:val="22"/>
              </w:rPr>
            </w:r>
          </w:p>
        </w:tc>
        <w:tc>
          <w:tcPr>
            <w:tcW w:w="7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16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974 (94.1)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61 (5.9)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1.59 (1.04-2.47, p=0.037)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1.39 (0.89-2.20, p=0.149)</w:t>
            </w:r>
          </w:p>
        </w:tc>
      </w:tr>
      <w:tr>
        <w:trPr>
          <w:trHeight w:val="2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aps/>
                <w:color w:val="000000"/>
                <w:sz w:val="22"/>
              </w:rPr>
            </w:r>
          </w:p>
        </w:tc>
        <w:tc>
          <w:tcPr>
            <w:tcW w:w="76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Unknown</w:t>
            </w:r>
          </w:p>
        </w:tc>
        <w:tc>
          <w:tcPr>
            <w:tcW w:w="169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4 (80.0)</w:t>
            </w:r>
          </w:p>
        </w:tc>
        <w:tc>
          <w:tcPr>
            <w:tcW w:w="172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1 (20.0)</w:t>
            </w:r>
          </w:p>
        </w:tc>
        <w:tc>
          <w:tcPr>
            <w:tcW w:w="172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6.33 (0.32-44.30, p=0.103)</w:t>
            </w:r>
          </w:p>
        </w:tc>
        <w:tc>
          <w:tcPr>
            <w:tcW w:w="172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4.15 (0.21-30.06, p=0.215)</w:t>
            </w:r>
          </w:p>
        </w:tc>
      </w:tr>
      <w:tr>
        <w:trPr>
          <w:trHeight w:val="290" w:hRule="atLeast"/>
        </w:trPr>
        <w:tc>
          <w:tcPr>
            <w:tcW w:w="1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aps/>
                <w:color w:val="000000"/>
                <w:kern w:val="0"/>
                <w:sz w:val="22"/>
                <w:szCs w:val="22"/>
                <w:lang w:val="en-US" w:eastAsia="en-US" w:bidi="ar-SA"/>
              </w:rPr>
              <w:t>pancannulation</w:t>
            </w:r>
          </w:p>
        </w:tc>
        <w:tc>
          <w:tcPr>
            <w:tcW w:w="7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6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361 (91.9)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32 (8.1)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</w:tr>
      <w:tr>
        <w:trPr>
          <w:trHeight w:val="2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aps/>
                <w:color w:val="000000"/>
                <w:sz w:val="22"/>
              </w:rPr>
            </w:r>
          </w:p>
        </w:tc>
        <w:tc>
          <w:tcPr>
            <w:tcW w:w="76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169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1453 (95.8)</w:t>
            </w:r>
          </w:p>
        </w:tc>
        <w:tc>
          <w:tcPr>
            <w:tcW w:w="172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63 (4.2)</w:t>
            </w:r>
          </w:p>
        </w:tc>
        <w:tc>
          <w:tcPr>
            <w:tcW w:w="172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0.49 (0.32-0.77, p=0.001)</w:t>
            </w:r>
          </w:p>
        </w:tc>
        <w:tc>
          <w:tcPr>
            <w:tcW w:w="172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0.54 (0.35-0.87, p=0.009)</w:t>
            </w:r>
          </w:p>
        </w:tc>
      </w:tr>
    </w:tbl>
    <w:p>
      <w:pPr>
        <w:pStyle w:val="Normal"/>
        <w:spacing w:before="0" w:after="160"/>
        <w:rPr>
          <w:rFonts w:cs="" w:asciiTheme="majorBidi" w:cstheme="majorBidi" w:hAnsiTheme="majorBidi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4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e0f8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a210a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sid w:val="00ba210a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ba210a"/>
    <w:rPr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ba210a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ba210a"/>
    <w:pPr/>
    <w:rPr>
      <w:b/>
      <w:bCs/>
    </w:rPr>
  </w:style>
  <w:style w:type="paragraph" w:styleId="ListParagraph">
    <w:name w:val="List Paragraph"/>
    <w:basedOn w:val="Normal"/>
    <w:uiPriority w:val="34"/>
    <w:qFormat/>
    <w:rsid w:val="00ed602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e0f8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5">
    <w:name w:val="Plain Table 5"/>
    <w:basedOn w:val="TableNormal"/>
    <w:uiPriority w:val="45"/>
    <w:rsid w:val="00644e3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ba2d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a6f07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Application>LibreOffice/7.3.7.2$Linux_X86_64 LibreOffice_project/30$Build-2</Application>
  <AppVersion>15.0000</AppVersion>
  <Pages>5</Pages>
  <Words>1044</Words>
  <Characters>6126</Characters>
  <CharactersWithSpaces>6954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2023-01-27T12:03:00Z</dcterms:created>
  <dc:creator>Tarek Mohammed</dc:creator>
  <dc:description/>
  <dc:language>en-US</dc:language>
  <cp:lastModifiedBy/>
  <dcterms:modified xsi:type="dcterms:W3CDTF">2023-05-08T18:01:32Z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6c005f6526dfc165fad97bf8c193fbdc5e45c6c8c366106ac34943bb3b699aa2</vt:lpwstr>
  </property>
</Properties>
</file>