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105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Министерство образования Российской Федерации</w:t>
            </w:r>
          </w:p>
          <w:p w:rsidR="00000000" w:rsidDel="00000000" w:rsidP="00000000" w:rsidRDefault="00000000" w:rsidRPr="00000000" w14:paraId="00000003">
            <w:pPr>
              <w:spacing w:after="24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Московский государственный институт электронной техники</w:t>
            </w:r>
          </w:p>
          <w:p w:rsidR="00000000" w:rsidDel="00000000" w:rsidP="00000000" w:rsidRDefault="00000000" w:rsidRPr="00000000" w14:paraId="00000004">
            <w:pPr>
              <w:spacing w:after="24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(технический университет)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Институт системной и программной инженерии и информационных технологий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5660" w:hanging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52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Зав. Кафедрой ИПОВС,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52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д.т.н., проф. Гагарина Л.Г.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52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«15» сентября 2021 г.</w:t>
            </w:r>
          </w:p>
          <w:p w:rsidR="00000000" w:rsidDel="00000000" w:rsidP="00000000" w:rsidRDefault="00000000" w:rsidRPr="00000000" w14:paraId="0000000A">
            <w:pPr>
              <w:spacing w:after="960" w:before="9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ПРОГРАММА РАСПОЗНАВАНИЯ ТОПОНИМОВ В ТЕКСТЕ </w:t>
            </w:r>
          </w:p>
          <w:p w:rsidR="00000000" w:rsidDel="00000000" w:rsidP="00000000" w:rsidRDefault="00000000" w:rsidRPr="00000000" w14:paraId="0000000B">
            <w:pPr>
              <w:spacing w:after="240" w:before="240" w:line="240" w:lineRule="auto"/>
              <w:ind w:left="2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Техническое задание на лабораторную работу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2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Листов 2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2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2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48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Руководитель, к.т.н., доцент Фёдоров А.Р.</w:t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Исполнители, студенты гр. ПИН-34     Ильин М.Р.</w:t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Чёрный Д.В.</w:t>
            </w:r>
          </w:p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Кокурин Д.С.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Зеленоград, 2021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Введение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Настоящее техническое задание распространяется на разработку программы на Android для чтения электронных книг со встроенным распознаванием топонимов.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Основание для разработки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разрабатывается на основе учебного плана кафедры «СПИНТех»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работы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«Программа для распознавания топонимов в тексте»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Исполнитель: компания ReadLeader.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Соисполнители: нет.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Назначение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предназначена для быстрого доступа к описаниям географических объектов при чтении электронных книг. В тексте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выделяются гиперссылками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названия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населенных пунктов и природных объектов. Пользователь может с помощью одного клика увидеть местоположение объекта на карте. Предусмотрена функция сохранения просмотренных мест в памяти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Требования к программе или программному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4.1.1. Програ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мма должна обеспечивать возможность выполнения следующих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функций: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709"/>
        </w:tabs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Распознавание и чтение файлов в форматах fb2, epub, pdf в системе;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709"/>
        </w:tabs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топонимов в тексте;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709"/>
        </w:tabs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ссылок на информацию о географическом объекте;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709"/>
        </w:tabs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продолжить чтение с фрагмента, на котором остановился пользователь в предыдущем сеансе;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709"/>
        </w:tabs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содержания документа;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709"/>
        </w:tabs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словаря топонимов для каждой книги;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4.1.2. Исходные данные: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709"/>
        </w:tabs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Файлы электронных книг в форматах fb2, epub, pdf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709"/>
        </w:tabs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Интернет-ресурсы для поиска географических названий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4.1.3. Организация входных и выходных данных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 поступают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файловой системы устройства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данные отображаются на экране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Предусмотреть сохранение данных при потере интернет-соединения и экстренном выключении устройства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программной совместимости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работать на Android.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быть доступ к сети интернет. 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40" w:before="240"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Требование к транспортировке и хранению - программа поставляется в электронном виде.</w:t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4.5.</w:t>
        <w:tab/>
        <w:t xml:space="preserve">Специальные требования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="276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обеспечение должно иметь дружественный интерфейс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программирования – Java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Разрабатываемая программа должна включать справочную информацию о работе программы, описания методов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распознавания топонимов в тексте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состав сопровождающей документации должн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входить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уководство пользователя.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Порядок контроля и приемки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передачи Исполнителем программы Заказчику, последний имеет право тестировать программу в течении 7 дней. После тестирования Заказчик должен принять работу или в письменном виде изложить причину отказа принятия. В случае обоснованного отказа Исполнитель обязуется доработать программу.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Календарный план работ</w:t>
      </w: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895"/>
        <w:gridCol w:w="1950"/>
        <w:gridCol w:w="2730"/>
        <w:tblGridChange w:id="0">
          <w:tblGrid>
            <w:gridCol w:w="1755"/>
            <w:gridCol w:w="2895"/>
            <w:gridCol w:w="1950"/>
            <w:gridCol w:w="273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Чем заканчивается этап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разработки программного обеспечения. Договор на разработку. Техническое 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02.09.2021 - 16.09.2021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технического задания.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UML модели проекта в Visual Studio 2013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16.09.2021 - 30.09.2021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пяти различных UML диаграмм.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платформы и декомпозиция проекта.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использования системы контроля версий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01.10.2021 - 14.10.2021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Освоение системы контроля версий Git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Процессы жизненного цикла программных средств.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15.10.2021-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28.10.2021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целесообразной для выполнения проекта модели жизненного цикла программных средств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Техники тест-дизайна, написание тест-кейсов. Функциональное тестирование методом «черного ящика»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29.10.2021-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11.11.2021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техники тест-дизайна и создание тестовых сценариев на ее основе.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12.11.2021-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25.11.2021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Unit-тестов для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Экономические аспекты разработки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26.11.2021-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09.12.2021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стоимости и трудоемкости разработки ПО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Приемка программного обеспечения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10.12.2021-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23.12.2021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 готового приложения. Передача программного обеспечения заказчику</w:t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4.%2."/>
      <w:lvlJc w:val="left"/>
      <w:pPr>
        <w:ind w:left="720" w:hanging="720"/>
      </w:pPr>
      <w:rPr/>
    </w:lvl>
    <w:lvl w:ilvl="2">
      <w:start w:val="1"/>
      <w:numFmt w:val="bullet"/>
      <w:lvlText w:val="%1.%2.●."/>
      <w:lvlJc w:val="left"/>
      <w:pPr>
        <w:ind w:left="720" w:hanging="720"/>
      </w:pPr>
      <w:rPr/>
    </w:lvl>
    <w:lvl w:ilvl="3">
      <w:start w:val="1"/>
      <w:numFmt w:val="decimal"/>
      <w:lvlText w:val="%1.%2.●.%4."/>
      <w:lvlJc w:val="left"/>
      <w:pPr>
        <w:ind w:left="1080" w:hanging="1080"/>
      </w:pPr>
      <w:rPr/>
    </w:lvl>
    <w:lvl w:ilvl="4">
      <w:start w:val="1"/>
      <w:numFmt w:val="decimal"/>
      <w:lvlText w:val="%1.%2.●.%4.%5."/>
      <w:lvlJc w:val="left"/>
      <w:pPr>
        <w:ind w:left="1080" w:hanging="1080"/>
      </w:pPr>
      <w:rPr/>
    </w:lvl>
    <w:lvl w:ilvl="5">
      <w:start w:val="1"/>
      <w:numFmt w:val="decimal"/>
      <w:lvlText w:val="%1.%2.●.%4.%5.%6."/>
      <w:lvlJc w:val="left"/>
      <w:pPr>
        <w:ind w:left="1440" w:hanging="1440"/>
      </w:pPr>
      <w:rPr/>
    </w:lvl>
    <w:lvl w:ilvl="6">
      <w:start w:val="1"/>
      <w:numFmt w:val="decimal"/>
      <w:lvlText w:val="%1.%2.●.%4.%5.%6.%7."/>
      <w:lvlJc w:val="left"/>
      <w:pPr>
        <w:ind w:left="1800" w:hanging="1800"/>
      </w:pPr>
      <w:rPr/>
    </w:lvl>
    <w:lvl w:ilvl="7">
      <w:start w:val="1"/>
      <w:numFmt w:val="decimal"/>
      <w:lvlText w:val="%1.%2.●.%4.%5.%6.%7.%8."/>
      <w:lvlJc w:val="left"/>
      <w:pPr>
        <w:ind w:left="1800" w:hanging="1800"/>
      </w:pPr>
      <w:rPr/>
    </w:lvl>
    <w:lvl w:ilvl="8">
      <w:start w:val="1"/>
      <w:numFmt w:val="decimal"/>
      <w:lvlText w:val="%1.%2.●.%4.%5.%6.%7.%8.%9."/>
      <w:lvlJc w:val="left"/>
      <w:pPr>
        <w:ind w:left="2160" w:hanging="2160"/>
      </w:pPr>
      <w:rPr/>
    </w:lvl>
  </w:abstractNum>
  <w:abstractNum w:abstractNumId="8">
    <w:lvl w:ilvl="0">
      <w:start w:val="2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5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No Spacing"/>
    <w:link w:val="a5"/>
    <w:uiPriority w:val="1"/>
    <w:qFormat w:val="1"/>
    <w:rsid w:val="00580013"/>
    <w:pPr>
      <w:spacing w:after="0" w:line="240" w:lineRule="auto"/>
    </w:pPr>
    <w:rPr>
      <w:rFonts w:eastAsiaTheme="minorEastAsia"/>
    </w:rPr>
  </w:style>
  <w:style w:type="character" w:styleId="a5" w:customStyle="1">
    <w:name w:val="Без интервала Знак"/>
    <w:basedOn w:val="a1"/>
    <w:link w:val="a4"/>
    <w:uiPriority w:val="1"/>
    <w:rsid w:val="00580013"/>
    <w:rPr>
      <w:rFonts w:eastAsiaTheme="minorEastAsia"/>
    </w:rPr>
  </w:style>
  <w:style w:type="paragraph" w:styleId="a6">
    <w:name w:val="Balloon Text"/>
    <w:basedOn w:val="a0"/>
    <w:link w:val="a7"/>
    <w:uiPriority w:val="99"/>
    <w:semiHidden w:val="1"/>
    <w:unhideWhenUsed w:val="1"/>
    <w:rsid w:val="0058001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1"/>
    <w:link w:val="a6"/>
    <w:uiPriority w:val="99"/>
    <w:semiHidden w:val="1"/>
    <w:rsid w:val="00580013"/>
    <w:rPr>
      <w:rFonts w:ascii="Tahoma" w:cs="Tahoma" w:hAnsi="Tahoma"/>
      <w:sz w:val="16"/>
      <w:szCs w:val="16"/>
    </w:rPr>
  </w:style>
  <w:style w:type="paragraph" w:styleId="20">
    <w:name w:val="Body Text 2"/>
    <w:basedOn w:val="a0"/>
    <w:link w:val="21"/>
    <w:rsid w:val="00580013"/>
    <w:pPr>
      <w:spacing w:after="0" w:line="360" w:lineRule="auto"/>
      <w:ind w:left="2149" w:hanging="357"/>
      <w:jc w:val="both"/>
    </w:pPr>
    <w:rPr>
      <w:rFonts w:ascii="Times New Roman" w:cs="Times New Roman" w:eastAsia="Times New Roman" w:hAnsi="Times New Roman"/>
      <w:sz w:val="24"/>
      <w:szCs w:val="20"/>
      <w:u w:val="single"/>
      <w:lang w:eastAsia="ru-RU"/>
    </w:rPr>
  </w:style>
  <w:style w:type="character" w:styleId="21" w:customStyle="1">
    <w:name w:val="Основной текст 2 Знак"/>
    <w:basedOn w:val="a1"/>
    <w:link w:val="20"/>
    <w:rsid w:val="00580013"/>
    <w:rPr>
      <w:rFonts w:ascii="Times New Roman" w:cs="Times New Roman" w:eastAsia="Times New Roman" w:hAnsi="Times New Roman"/>
      <w:sz w:val="24"/>
      <w:szCs w:val="20"/>
      <w:u w:val="single"/>
      <w:lang w:eastAsia="ru-RU"/>
    </w:rPr>
  </w:style>
  <w:style w:type="paragraph" w:styleId="a" w:customStyle="1">
    <w:name w:val="!!_маркированный"/>
    <w:qFormat w:val="1"/>
    <w:rsid w:val="00580013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cs="Arial" w:eastAsia="Times New Roman" w:hAnsi="Times New Roman"/>
      <w:color w:val="000000"/>
      <w:sz w:val="24"/>
      <w:szCs w:val="28"/>
      <w:lang w:eastAsia="ru-RU"/>
    </w:rPr>
  </w:style>
  <w:style w:type="paragraph" w:styleId="a8" w:customStyle="1">
    <w:name w:val="текст_основной"/>
    <w:qFormat w:val="1"/>
    <w:rsid w:val="00580013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colth" w:customStyle="1">
    <w:name w:val="colth"/>
    <w:aliases w:val="fybt"/>
    <w:rsid w:val="00580013"/>
    <w:pPr>
      <w:spacing w:after="0" w:line="240" w:lineRule="auto"/>
      <w:jc w:val="both"/>
    </w:pPr>
    <w:rPr>
      <w:rFonts w:ascii="Times New Roman" w:cs="Times New Roman" w:eastAsia="Times New Roman" w:hAnsi="Times New Roman"/>
      <w:color w:val="000000"/>
      <w:sz w:val="28"/>
      <w:szCs w:val="24"/>
      <w:lang w:eastAsia="ru-RU"/>
    </w:rPr>
  </w:style>
  <w:style w:type="paragraph" w:styleId="2" w:customStyle="1">
    <w:name w:val="!!_маркированный2"/>
    <w:basedOn w:val="a"/>
    <w:rsid w:val="00580013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9" w:customStyle="1">
    <w:name w:val="!!_текст_по_центру"/>
    <w:rsid w:val="00580013"/>
    <w:pPr>
      <w:spacing w:after="0" w:line="360" w:lineRule="auto"/>
      <w:jc w:val="center"/>
    </w:pPr>
    <w:rPr>
      <w:rFonts w:ascii="Times New Roman" w:cs="Arial" w:eastAsia="Times New Roman" w:hAnsi="Times New Roman"/>
      <w:color w:val="000000"/>
      <w:sz w:val="28"/>
      <w:szCs w:val="28"/>
      <w:lang w:eastAsia="ru-RU"/>
    </w:rPr>
  </w:style>
  <w:style w:type="paragraph" w:styleId="aa">
    <w:name w:val="Plain Text"/>
    <w:basedOn w:val="a0"/>
    <w:link w:val="ab"/>
    <w:rsid w:val="00580013"/>
    <w:pPr>
      <w:spacing w:after="0" w:line="360" w:lineRule="auto"/>
      <w:ind w:left="2149" w:hanging="357"/>
      <w:jc w:val="both"/>
    </w:pPr>
    <w:rPr>
      <w:rFonts w:ascii="Courier New" w:cs="Times New Roman" w:eastAsia="Times New Roman" w:hAnsi="Courier New"/>
      <w:sz w:val="20"/>
      <w:szCs w:val="20"/>
      <w:lang w:eastAsia="ru-RU"/>
    </w:rPr>
  </w:style>
  <w:style w:type="character" w:styleId="ab" w:customStyle="1">
    <w:name w:val="Текст Знак"/>
    <w:basedOn w:val="a1"/>
    <w:link w:val="aa"/>
    <w:rsid w:val="00580013"/>
    <w:rPr>
      <w:rFonts w:ascii="Courier New" w:cs="Times New Roman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jbkYy1p4TgYkHkiaqFbRqALvA==">AMUW2mXEdREpPy0Mg4vdo7J1zCxGQh2r/lHSQoYASlK0bSF0XGebdFXm6xXsYQ8yqSKEJ7Ub+QontZTQ3wI8qarPqzqh2AEmN8TlSEFALU78G8jqQRdYa+w=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2021-09-02T08:19:00Z</dcterms:created>
  <dc:creator>8191558</dc:creator>
</cp:coreProperties>
</file>