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</w:p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1417"/>
        <w:gridCol w:w="8211"/>
      </w:tblGrid>
      <w:tr>
        <w:trPr>
          <w:tblHeader/>
        </w:trP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b/>
                <w:lang w:val="de-DE" w:eastAsia="de-DE" w:bidi="de-DE"/>
              </w:rPr>
            </w:pPr>
            <w:r>
              <w:rPr>
                <w:b/>
                <w:lang w:val="de-DE" w:eastAsia="de-DE" w:bidi="de-DE"/>
              </w:rPr>
              <w:t xml:space="preserve">Feldname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b/>
                <w:lang w:val="de-DE" w:eastAsia="de-DE" w:bidi="de-DE"/>
              </w:rPr>
            </w:pPr>
            <w:r>
              <w:rPr>
                <w:b/>
                <w:lang w:val="de-DE" w:eastAsia="de-DE" w:bidi="de-DE"/>
              </w:rPr>
              <w:t xml:space="preserve">Bedeutung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string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Kurze Texte bis 255 Zeichen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integer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Positive und negative ganze Zahlen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float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Gleitkommazahlen (z.B. 3.14)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date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Ein Datum ohne Zeit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time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Eine Zeit ohne Datum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datetime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Datum und Uhrzeit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bool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Ein logischer Wert (true oder false)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enum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Ein Aufzählungstyp, z.B. für Lohngruppen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text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Ein Text, der länger als 255 Zeichen sein kann. in der Regel enthält so ein Text auch Formatierungsinformationen.</w:t>
            </w:r>
          </w:p>
        </w:tc>
      </w:tr>
      <w:tr>
        <w:tc>
          <w:tcPr>
            <w:tcW w:w="1417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table</w:t>
            </w:r>
          </w:p>
        </w:tc>
        <w:tc>
          <w:tcPr>
            <w:tcW w:w="8211" w:type="dxa"/>
            <w:shd w:val="clear" w:fill="auto"/>
            <w:vAlign w:val="top"/>
          </w:tcPr>
          <w:p>
            <w:pPr>
              <w:pStyle w:val="Standard"/>
              <w:rPr>
                <w:lang w:val="de-DE" w:eastAsia="de-DE" w:bidi="de-DE"/>
              </w:rPr>
            </w:pPr>
            <w:r>
              <w:rPr>
                <w:lang w:val="de-DE" w:eastAsia="de-DE" w:bidi="de-DE"/>
              </w:rPr>
              <w:t xml:space="preserve">Eine Tabelle aus Datenfeldern.</w:t>
            </w:r>
          </w:p>
        </w:tc>
      </w:tr>
    </w:tbl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t xml:space="preserve">Jeder Datentyp hat darüber hinaus noch Eigenschaften, die man einstellen kann, z.B. bei einem String könnte man definieren, das dort nur Großbuchstaben möglich sind. </w:t>
      </w:r>
    </w:p>
    <w:p>
      <w:pPr>
        <w:pStyle w:val="Standard"/>
        <w:rPr>
          <w:lang w:val="de-DE" w:eastAsia="de-DE" w:bidi="de-DE"/>
        </w:rPr>
      </w:pPr>
    </w:p>
    <w:p>
      <w:pPr>
        <w:pStyle w:val="Überschrift 1"/>
        <w:rPr>
          <w:lang w:val="de-DE" w:eastAsia="de-DE" w:bidi="de-DE"/>
        </w:rPr>
      </w:pPr>
      <w:r>
        <w:rPr>
          <w:lang w:val="de-DE" w:eastAsia="de-DE" w:bidi="de-DE"/>
        </w:rPr>
        <w:t xml:space="preserve">Datentyp Table</w:t>
      </w:r>
    </w:p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t xml:space="preserve">Dieser Datentyp ist ein Besonderheit, denn eine Tabelle wird hier eine Liste von Datenfeldern beschrieben. </w:t>
      </w:r>
    </w:p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t xml:space="preserve">Dadurch ist wird jedes Feld wieder einem Datenfeld zugeordnet und die Bedeutung des Inhaltes des Feldes ist definiert.</w:t>
      </w:r>
    </w:p>
    <w:p>
      <w:pPr>
        <w:pStyle w:val="Standard"/>
        <w:rPr>
          <w:lang w:val="de-DE" w:eastAsia="de-DE" w:bidi="de-DE"/>
        </w:rPr>
      </w:pPr>
    </w:p>
    <w:p>
      <w:pPr>
        <w:pStyle w:val="Standard"/>
        <w:rPr>
          <w:lang w:val="de-DE" w:eastAsia="de-DE" w:bidi="de-DE"/>
        </w:rPr>
      </w:pPr>
      <w:r>
        <w:rPr>
          <w:lang w:val="de-DE" w:eastAsia="de-DE" w:bidi="de-DE"/>
        </w:rPr>
        <w:t xml:space="preserve">Wenn bei einer ein Kollege versetzt wird, dann wird u.a. das Feld MA_NAME genutzt. Wenn es Gruppenversetzungen gibt, dann ist eine der Spalten der Tabelle vom Typ MA_NAME. </w:t>
      </w:r>
    </w:p>
    <w:sectPr>
      <w:footerReference w:type="default" r:id="rId00005"/>
      <w:pgSz w:w="11909" w:h="16834"/>
      <w:pgMar w:top="1140" w:right="1140" w:bottom="567" w:left="11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</w:pPr>
  </w:p>
</w:ftr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tandard">
    <w:name w:val="Standard"/>
    <w:basedOn w:val="[Normal]"/>
    <w:next w:val="Standard"/>
    <w:qFormat/>
    <w:pPr/>
    <w:rPr/>
  </w:style>
  <w:style w:type="paragraph" w:styleId="Titel">
    <w:name w:val="Titel"/>
    <w:basedOn w:val="Standard"/>
    <w:next w:val="Standard"/>
    <w:qFormat/>
    <w:pPr>
      <w:pBdr>
        <w:top w:val="none"/>
        <w:left w:val="none"/>
        <w:bottom w:val="single" w:sz="8" w:space="0"/>
        <w:right w:val="none"/>
        <w:between w:val="single" w:sz="8" w:space="0"/>
      </w:pBdr>
      <w:spacing w:before="57" w:after="170"/>
      <w:jc w:val="center"/>
    </w:pPr>
    <w:rPr>
      <w:b/>
      <w:bCs/>
      <w:sz w:val="36"/>
      <w:szCs w:val="36"/>
    </w:rPr>
  </w:style>
  <w:style w:type="paragraph" w:styleId="Überschrift 1">
    <w:name w:val="Überschrift 1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83" w:after="227"/>
    </w:pPr>
    <w:rPr>
      <w:b/>
      <w:bCs/>
      <w:sz w:val="32"/>
      <w:szCs w:val="32"/>
    </w:rPr>
  </w:style>
  <w:style w:type="paragraph" w:styleId="Überschrift 2">
    <w:name w:val="Überschrift 2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227" w:after="170"/>
    </w:pPr>
    <w:rPr>
      <w:b/>
      <w:bCs/>
      <w:sz w:val="28"/>
      <w:szCs w:val="28"/>
    </w:rPr>
  </w:style>
  <w:style w:type="paragraph" w:styleId="Überschrift 3">
    <w:name w:val="Überschrift 3"/>
    <w:basedOn w:val="Standard"/>
    <w:next w:val="Standard"/>
    <w:qFormat/>
    <w:pPr>
      <w:pBdr>
        <w:top w:val="none"/>
        <w:left w:val="none"/>
        <w:bottom w:val="single" w:sz="6" w:space="0"/>
        <w:right w:val="none"/>
        <w:between w:val="single" w:sz="6" w:space="0"/>
      </w:pBdr>
      <w:spacing w:before="170" w:after="113"/>
    </w:pPr>
    <w:rPr>
      <w:b/>
      <w:bCs/>
    </w:rPr>
  </w:style>
  <w:style w:type="character" w:styleId="[Link]">
    <w:name w:val="[Link]"/>
    <w:qFormat/>
    <w:rPr>
      <w:rFonts w:ascii="Arial" w:hAnsi="Arial" w:eastAsia="Arial" w:cs="Arial"/>
      <w:b w:val="off"/>
      <w:bCs w:val="off"/>
      <w:i w:val="off"/>
      <w:iCs w:val="off"/>
      <w:strike w:val="off"/>
      <w:color w:val="0000FF"/>
      <w:sz w:val="24"/>
      <w:szCs w:val="24"/>
      <w:shd w:val="clear" w:fill="auto"/>
      <w:rtl w:val="off"/>
      <w:lang w:val="x-none" w:eastAsia="x-none" w:bidi="x-none"/>
    </w:rPr>
  </w:style>
  <w:style w:type="paragraph" w:styleId="BODY">
    <w:name w:val="BODY"/>
    <w:basedOn w:val="[Normal]"/>
    <w:next w:val="BODY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/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oter" Target="footer0001.xml"/>
	<Relationship Id="rId00006" Type="http://schemas.openxmlformats.org/officeDocument/2006/relationships/fontTable" Target="fontTable.xml"/>
	<Relationship Id="rId00007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