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175"/>
        <w:tblW w:w="530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418"/>
        <w:gridCol w:w="7799"/>
      </w:tblGrid>
      <w:tr w:rsidR="003C4635" w:rsidTr="00E82EA4">
        <w:trPr>
          <w:trHeight w:val="90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3C4635" w:rsidRPr="003C4635" w:rsidRDefault="003C4635" w:rsidP="00E82EA4">
            <w:pPr>
              <w:spacing w:before="280" w:after="119"/>
              <w:ind w:left="-46" w:firstLine="46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3C4635" w:rsidRDefault="003C4635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Zaman Aralığı</w:t>
            </w:r>
          </w:p>
          <w:p w:rsidR="003C4635" w:rsidRDefault="003C4635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(1-13 Hafta)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3C4635" w:rsidRDefault="003C4635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Hafta Sonuçları</w:t>
            </w:r>
          </w:p>
        </w:tc>
      </w:tr>
      <w:tr w:rsidR="003C4635" w:rsidTr="00E82EA4">
        <w:trPr>
          <w:trHeight w:val="60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4635" w:rsidRDefault="003C4635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4635" w:rsidRDefault="003C4635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0-3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46C6" w:rsidRDefault="004446C6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C4635" w:rsidRDefault="004446C6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İlk toplantımızda bu haftalar arasında </w:t>
            </w:r>
            <w:r w:rsidR="003C4635">
              <w:rPr>
                <w:rFonts w:ascii="Arial" w:hAnsi="Arial" w:cs="Arial"/>
                <w:sz w:val="18"/>
                <w:szCs w:val="18"/>
              </w:rPr>
              <w:t>konu belirlemeye çalıştık. Arkadaşlar arasında fikir alışverişi yaparak ders konumuza ve bize uygun en iyi projeye karar verdik.</w:t>
            </w:r>
          </w:p>
          <w:p w:rsidR="004446C6" w:rsidRDefault="004446C6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4635" w:rsidTr="00E82EA4">
        <w:trPr>
          <w:trHeight w:val="59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4635" w:rsidRDefault="003C4635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4635" w:rsidRDefault="003C4635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3-6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46C6" w:rsidRDefault="004446C6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C4635" w:rsidRDefault="004446C6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 haftalardaki toplantılarımızda ekibimizle birlikte iş paylaşımlarımızı</w:t>
            </w:r>
            <w:r w:rsidR="003C4635">
              <w:rPr>
                <w:rFonts w:ascii="Arial" w:hAnsi="Arial" w:cs="Arial"/>
                <w:sz w:val="18"/>
                <w:szCs w:val="18"/>
              </w:rPr>
              <w:t xml:space="preserve"> yaptık. Gerekli araştırmalarımızı yaptıktan sonra projemize başladık. Gerekli fotoğraflarımızı ve mobil uygulamaya ait bilgilerimizle birlikte projeye başladık.</w:t>
            </w:r>
          </w:p>
          <w:p w:rsidR="004446C6" w:rsidRDefault="004446C6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4635" w:rsidTr="00E82EA4">
        <w:trPr>
          <w:trHeight w:val="60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4635" w:rsidRDefault="003C4635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4635" w:rsidRDefault="003C4635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6-9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46C6" w:rsidRDefault="004446C6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C4635" w:rsidRDefault="004446C6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Toplantılarımızı haftalık yapıp eksik bilgilerimizi ekipteki arkadaşlarımız ile birlikte halletmeye çalıştık. </w:t>
            </w:r>
            <w:r w:rsidR="003C4635">
              <w:rPr>
                <w:rFonts w:ascii="Arial" w:hAnsi="Arial" w:cs="Arial"/>
                <w:sz w:val="18"/>
                <w:szCs w:val="18"/>
              </w:rPr>
              <w:t>Bu haftalar arasında projemizin tasarımı</w:t>
            </w:r>
            <w:r>
              <w:rPr>
                <w:rFonts w:ascii="Arial" w:hAnsi="Arial" w:cs="Arial"/>
                <w:sz w:val="18"/>
                <w:szCs w:val="18"/>
              </w:rPr>
              <w:t xml:space="preserve"> üzerinde çalıştık</w:t>
            </w:r>
            <w:r w:rsidR="003C4635">
              <w:rPr>
                <w:rFonts w:ascii="Arial" w:hAnsi="Arial" w:cs="Arial"/>
                <w:sz w:val="18"/>
                <w:szCs w:val="18"/>
              </w:rPr>
              <w:t>. Gerekli doküman dosyamızı da bizden sorumlu hocamıza vize notu alabilmek için teslim ettik.</w:t>
            </w:r>
          </w:p>
          <w:p w:rsidR="004446C6" w:rsidRDefault="004446C6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4635" w:rsidTr="00E82EA4">
        <w:trPr>
          <w:trHeight w:val="58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4635" w:rsidRDefault="003C4635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4635" w:rsidRDefault="003C4635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9-12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46C6" w:rsidRDefault="004446C6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C4635" w:rsidRDefault="003C4635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 haftalar arasında projemizin neredeyse %80’lik kısmını bitirmiş olduk. Engelli bireylerimiz için günlük ihtiyaçlarında yardımcı olabilecek fotoğrafları ekleyerek butonlarımızı oluşturduk. Google sesli servisini kullanarak </w:t>
            </w:r>
            <w:r w:rsidR="004446C6">
              <w:rPr>
                <w:rFonts w:ascii="Arial" w:hAnsi="Arial" w:cs="Arial"/>
                <w:sz w:val="18"/>
                <w:szCs w:val="18"/>
              </w:rPr>
              <w:t>ana sayfamızı bitirdik.</w:t>
            </w:r>
          </w:p>
          <w:p w:rsidR="004446C6" w:rsidRDefault="004446C6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4635" w:rsidTr="00E82EA4">
        <w:trPr>
          <w:trHeight w:val="59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4635" w:rsidRDefault="003C4635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4635" w:rsidRDefault="003C4635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12-14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46C6" w:rsidRDefault="004446C6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C4635" w:rsidRDefault="004446C6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 haftalar arasında daha çok doküman üzerinde uğraştık. Proje üzerinde ise yeni ihtiyaç ekleyip çıkartma işlemi yapmayı düşünmüyorduk fakat kullanıcı tarafından daha verimli olabileceğini düşünerek buton ekleme özelliğini eklemiş olduk.</w:t>
            </w:r>
          </w:p>
          <w:p w:rsidR="004446C6" w:rsidRDefault="004446C6" w:rsidP="00E82EA4">
            <w:pPr>
              <w:spacing w:before="280" w:after="119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46BE2" w:rsidRPr="00E82EA4" w:rsidRDefault="00E82EA4" w:rsidP="00E82EA4">
      <w:pPr>
        <w:jc w:val="center"/>
        <w:rPr>
          <w:sz w:val="44"/>
          <w:szCs w:val="44"/>
        </w:rPr>
      </w:pPr>
      <w:bookmarkStart w:id="0" w:name="_GoBack"/>
      <w:bookmarkEnd w:id="0"/>
      <w:r w:rsidRPr="00E82EA4">
        <w:rPr>
          <w:sz w:val="44"/>
          <w:szCs w:val="44"/>
        </w:rPr>
        <w:t>Haftalık durum Toplantıları</w:t>
      </w:r>
    </w:p>
    <w:p w:rsidR="00E82EA4" w:rsidRDefault="00E82EA4"/>
    <w:sectPr w:rsidR="00E82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B4"/>
    <w:rsid w:val="003C4635"/>
    <w:rsid w:val="004446C6"/>
    <w:rsid w:val="005B47B4"/>
    <w:rsid w:val="00A46BE2"/>
    <w:rsid w:val="00E8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5DAF"/>
  <w15:chartTrackingRefBased/>
  <w15:docId w15:val="{7D7B22CC-E1CF-4A28-B246-DEAE133F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3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bthnd</dc:creator>
  <cp:keywords/>
  <dc:description/>
  <cp:lastModifiedBy>tarık kaya</cp:lastModifiedBy>
  <cp:revision>4</cp:revision>
  <dcterms:created xsi:type="dcterms:W3CDTF">2022-06-12T17:49:00Z</dcterms:created>
  <dcterms:modified xsi:type="dcterms:W3CDTF">2022-06-12T18:24:00Z</dcterms:modified>
</cp:coreProperties>
</file>