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d64e8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9050" distT="19050" distL="19050" distR="19050">
            <wp:extent cx="1775494" cy="95194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5494" cy="951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SMD0037 - REDES DE COMPUTADORES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Prof. Windson Viana de Carvalho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Atividade Síncrona 2020.2</w:t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80000"/>
          <w:sz w:val="44"/>
          <w:szCs w:val="44"/>
        </w:rPr>
      </w:pPr>
      <w:bookmarkStart w:colFirst="0" w:colLast="0" w:name="_udtx8fyl4h72" w:id="0"/>
      <w:bookmarkEnd w:id="0"/>
      <w:r w:rsidDel="00000000" w:rsidR="00000000" w:rsidRPr="00000000">
        <w:rPr>
          <w:color w:val="980000"/>
          <w:sz w:val="44"/>
          <w:szCs w:val="44"/>
          <w:rtl w:val="0"/>
        </w:rPr>
        <w:t xml:space="preserve">P2P/Torrent - Vingadores</w:t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83592"/>
        </w:rPr>
      </w:pPr>
      <w:bookmarkStart w:colFirst="0" w:colLast="0" w:name="_xr1uctwau2qt" w:id="1"/>
      <w:bookmarkEnd w:id="1"/>
      <w:r w:rsidDel="00000000" w:rsidR="00000000" w:rsidRPr="00000000">
        <w:rPr>
          <w:color w:val="283592"/>
          <w:rtl w:val="0"/>
        </w:rPr>
        <w:t xml:space="preserve">18 </w:t>
      </w:r>
      <w:r w:rsidDel="00000000" w:rsidR="00000000" w:rsidRPr="00000000">
        <w:rPr>
          <w:color w:val="283592"/>
          <w:rtl w:val="0"/>
        </w:rPr>
        <w:t xml:space="preserve">de fevereiro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Objetivo da Atividade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Contextualizar os conceitos de Redes P2P e do Protocolo Torrent.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Revisar conteúdos aprendidos anteriormente na disciplina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color w:val="e01b84"/>
          <w:sz w:val="30"/>
          <w:szCs w:val="30"/>
          <w:u w:val="none"/>
        </w:rPr>
      </w:pPr>
      <w:r w:rsidDel="00000000" w:rsidR="00000000" w:rsidRPr="00000000">
        <w:rPr>
          <w:b w:val="1"/>
          <w:color w:val="e01b84"/>
          <w:sz w:val="30"/>
          <w:szCs w:val="30"/>
          <w:rtl w:val="0"/>
        </w:rPr>
        <w:t xml:space="preserve">A 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ind w:left="0" w:firstLine="0"/>
        <w:rPr>
          <w:sz w:val="24"/>
          <w:szCs w:val="24"/>
        </w:rPr>
      </w:pPr>
      <w:bookmarkStart w:colFirst="0" w:colLast="0" w:name="_uheqj36vqmv9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295275</wp:posOffset>
            </wp:positionV>
            <wp:extent cx="3406575" cy="200501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575" cy="2005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Usando o protocolo bitTorrent e os conhecimentos adquiridos ao longo da disciplina, os alunos devem ajudar Thanos a recuperar suas joias do infinito e reconstruir sua manopla. Cada joia está presa em um arquivo Torrent junto de outros arquivos de dados inúteis, os participantes recebem uma dica e devem usar seus conhecimentos para identificar o arquivo correto que contém a jóia e o endereço para as próximas. 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para a atividade: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http://tiny.cc/thanosp2p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90700" cy="23812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50373" l="4967" r="64903" t="955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Até a próxima! Se cuidem e usem máscara!</w:t>
      </w:r>
      <w:r w:rsidDel="00000000" w:rsidR="00000000" w:rsidRPr="00000000">
        <w:rPr>
          <w:rtl w:val="0"/>
        </w:rPr>
      </w:r>
    </w:p>
    <w:sectPr>
      <w:headerReference r:id="rId10" w:type="first"/>
      <w:headerReference r:id="rId11" w:type="default"/>
      <w:footerReference r:id="rId12" w:type="first"/>
      <w:footerReference r:id="rId13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100013</wp:posOffset>
          </wp:positionV>
          <wp:extent cx="7791450" cy="1065497"/>
          <wp:effectExtent b="0" l="0" r="0" t="0"/>
          <wp:wrapTopAndBottom distB="0" distT="0"/>
          <wp:docPr descr="Gráfico do rodapé" id="6" name="image5.png"/>
          <a:graphic>
            <a:graphicData uri="http://schemas.openxmlformats.org/drawingml/2006/picture">
              <pic:pic>
                <pic:nvPicPr>
                  <pic:cNvPr descr="Gráfico do rodapé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106078</wp:posOffset>
          </wp:positionV>
          <wp:extent cx="7791450" cy="1065497"/>
          <wp:effectExtent b="0" l="0" r="0" t="0"/>
          <wp:wrapTopAndBottom distB="0" distT="0"/>
          <wp:docPr descr="Gráfico do rodapé" id="5" name="image5.png"/>
          <a:graphic>
            <a:graphicData uri="http://schemas.openxmlformats.org/drawingml/2006/picture">
              <pic:pic>
                <pic:nvPicPr>
                  <pic:cNvPr descr="Gráfico do rodapé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lateral" id="2" name="image3.png"/>
          <a:graphic>
            <a:graphicData uri="http://schemas.openxmlformats.org/drawingml/2006/picture">
              <pic:pic>
                <pic:nvPicPr>
                  <pic:cNvPr descr="Gráfico later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4" name="image4.png"/>
          <a:graphic>
            <a:graphicData uri="http://schemas.openxmlformats.org/drawingml/2006/picture">
              <pic:pic>
                <pic:nvPicPr>
                  <pic:cNvPr descr="geometric_corner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hyperlink" Target="http://tiny.cc/thanosp2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