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{employeeName}</w:t>
      </w:r>
    </w:p>
    <w:p>
      <w:r>
        <w:t xml:space="preserve">{jobTitle}, {departmentName}</w:t>
      </w:r>
    </w:p>
    <w:p>
      <w:r>
        <w:t xml:space="preserve">{companyName}</w:t>
      </w:r>
    </w:p>
    <w:p>
      <w:r>
        <w:t xml:space="preserve"/>
      </w:r>
    </w:p>
    <w:p>
      <w:r>
        <w:t xml:space="preserve">Dear {employeeName},</w:t>
      </w:r>
    </w:p>
    <w:p>
      <w:r>
        <w:t xml:space="preserve">We acknowledge and accept your resignation, with notice starting on {noticeStartDate} ({noticePeriodDays} days).</w:t>
      </w:r>
    </w:p>
    <w:p>
      <w:r>
        <w:t xml:space="preserve">Your last physical working day will be {lastPhysicalWorkingDay} and your last day of service {lastDayOfService}. Any period between the two is taken as leave.</w:t>
      </w:r>
    </w:p>
    <w:p>
      <w:r>
        <w:t xml:space="preserve">Please return all company assets to your line manager, {lineManagerName}, by your last physical working day. Your final settlement will be calculated as at your last day of service.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