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Employee: {employeeName} ({employeeExternalId}) — {jobTitle}, {departmentName}, {companyName}</w:t>
      </w:r>
    </w:p>
    <w:p>
      <w:r>
        <w:t xml:space="preserve">Exit type: {exitType}. Notice start: {noticeStartDate}. Last day of service: {lastDayOfService}.</w:t>
      </w:r>
    </w:p>
    <w:p>
      <w:r>
        <w:t xml:space="preserve"/>
      </w:r>
    </w:p>
    <w:p>
      <w:r>
        <w:t xml:space="preserve">Figures are entered from the Settlement tab of case {caseRef} by those authorised to see them; this template carries no amounts.</w:t>
      </w:r>
    </w:p>
    <w:p>
      <w:r>
        <w:t xml:space="preserve">Gratuity — before 31 Jul 2023: ____________</w:t>
      </w:r>
    </w:p>
    <w:p>
      <w:r>
        <w:t xml:space="preserve">Gratuity — after 31 Jul 2023: ____________</w:t>
      </w:r>
    </w:p>
    <w:p>
      <w:r>
        <w:t xml:space="preserve">Leave encashment: ____________   Outstanding salary: ____________</w:t>
      </w:r>
    </w:p>
    <w:p>
      <w:r>
        <w:t xml:space="preserve">Deductions: ____________   Net payable: ____________</w:t>
      </w:r>
    </w:p>
    <w:p>
      <w:r>
        <w:t xml:space="preserve"/>
      </w:r>
    </w:p>
    <w:p>
      <w:r>
        <w:t xml:space="preserve">Approved — HR Manager: ____________   Operations Director: ____________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