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d1a61b5d-e02c-4541-930c-4cd819d22e7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d1a61b5d-e02c-4541-930c-4cd819d22e7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120" w:before="12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4a6e8d"/>
          <w:sz w:val="112"/>
          <w:szCs w:val="112"/>
          <w:rtl/>
        </w:rPr>
        <w:t>عقد تنفيذ مشروع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  <w:rtl/>
        </w:rPr>
        <w:t xml:space="preserve">
</w:t>
      </w:r>
    </w:p>
    <w:tbl>
      <w:tblPr>
        <w:tblW w:w="9030" w:type="dxa"/>
        <w:tblBorders>
          <w:top w:val="single" w:color="4a6e8d" w:sz="12"/>
          <w:start w:color="4a6e8d" w:sz="12" w:val="single"/>
          <w:left w:val="single"/>
          <w:bottom w:val="single" w:color="4a6e8d" w:sz="12"/>
          <w:end w:color="4a6e8d" w:sz="12" w:val="single"/>
          <w:right w:val="single"/>
          <w:insideH w:val="single" w:color="4a6e8d" w:sz="12"/>
          <w:insideV w:val="single" w:color="4a6e8d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 xml:space="preserve">CT-2026-001</w:t>
            </w: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  <w:tc>
          <w:tcPr>
            <w:tcW w:w="4515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24"/>
                <w:szCs w:val="24"/>
                <w:rtl/>
              </w:rPr>
              <w:t>رقم العقد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 xml:space="preserve">2026-05-27</w:t>
            </w: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  <w:tc>
          <w:tcPr>
            <w:tcW w:w="4515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24"/>
                <w:szCs w:val="24"/>
                <w:rtl/>
              </w:rPr>
              <w:t>تاريخ العقد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e6eded" w:sz="12"/>
          <w:start w:color="e6eded" w:sz="12" w:val="single"/>
          <w:left w:val="single"/>
          <w:bottom w:val="single" w:color="e6eded" w:sz="12"/>
          <w:end w:color="e6eded" w:sz="12" w:val="single"/>
          <w:right w:val="single"/>
          <w:insideH w:val="single" w:color="e6eded" w:sz="12"/>
          <w:insideV w:val="single" w:color="e6eded" w:sz="12"/>
        </w:tblBorders>
      </w:tblPr>
      <w:tblGrid>
        <w:gridCol w:w="4515"/>
        <w:gridCol w:w="4515"/>
      </w:tblGrid>
      <w:tr>
        <w:tc>
          <w:tcPr>
            <w:tcW w:w="4515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32"/>
                <w:szCs w:val="32"/>
                <w:rtl/>
              </w:rPr>
              <w:t>الطرف الأول (الشركة)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32"/>
                <w:szCs w:val="32"/>
                <w:rtl/>
              </w:rPr>
              <w:t>الطرف الثاني (العميل)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Borders>
              <w:top w:color="e6eded" w:sz="12" w:val="single"/>
              <w:start w:color="e6eded" w:sz="12" w:val="single"/>
              <w:bottom w:color="e6eded" w:sz="12" w:val="single"/>
              <w:end w:color="e6eded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اسم الشركة: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بيل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البريد الإلكتروني: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sdss@dfsds.dsd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رقم الهاتف: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العنوان: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الرقم الضريبي: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  <w:tc>
          <w:tcPr>
            <w:tcW w:w="4515" w:type="dxa"/>
            <w:tcBorders>
              <w:top w:color="e6eded" w:sz="12" w:val="single"/>
              <w:start w:color="e6eded" w:sz="12" w:val="single"/>
              <w:bottom w:color="e6eded" w:sz="12" w:val="single"/>
              <w:end w:color="e6eded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اسم العميل: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Maalouf Gro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رقم الهاتف: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+96170200011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العنوان: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Zahlé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e6eded" w:sz="12"/>
          <w:start w:color="e6eded" w:sz="12" w:val="single"/>
          <w:left w:val="single"/>
          <w:bottom w:val="single" w:color="e6eded" w:sz="12"/>
          <w:end w:color="e6eded" w:sz="12" w:val="single"/>
          <w:right w:val="single"/>
          <w:insideH w:val="single" w:color="e6eded" w:sz="12"/>
          <w:insideV w:val="single" w:color="e6eded" w:sz="12"/>
        </w:tblBorders>
      </w:tblPr>
      <w:tblGrid>
        <w:gridCol w:w="9030"/>
      </w:tblGrid>
      <w:tr>
        <w:tc>
          <w:tcPr>
            <w:tcW w:w="9030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32"/>
                <w:szCs w:val="32"/>
                <w:rtl/>
              </w:rPr>
              <w:t>معلومات المشروع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030" w:type="dxa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اسم المشروع: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Project CT-2026-001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موقع المشروع: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Zahlé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تاريخ بدء المشروع: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2026-05-27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تاريخ التسليم المتوقع: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2026-08-25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نسبة الإنجاز الحالية: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0%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%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e6eded" w:sz="12"/>
          <w:start w:color="e6eded" w:sz="12" w:val="single"/>
          <w:left w:val="single"/>
          <w:bottom w:val="single" w:color="e6eded" w:sz="12"/>
          <w:end w:color="e6eded" w:sz="12" w:val="single"/>
          <w:right w:val="single"/>
          <w:insideH w:val="single" w:color="e6eded" w:sz="12"/>
          <w:insideV w:val="single" w:color="e6eded" w:sz="12"/>
        </w:tblBorders>
      </w:tblPr>
      <w:tblGrid>
        <w:gridCol w:w="9030"/>
      </w:tblGrid>
      <w:tr>
        <w:tc>
          <w:tcPr>
            <w:tcW w:w="9030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32"/>
                <w:szCs w:val="32"/>
                <w:rtl/>
              </w:rPr>
              <w:t>قيمة العقد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030" w:type="dxa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القيمة الإجمالية للعقد: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د.ع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224,400 د.ع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حالة العقد: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APPROVED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e6eded" w:sz="12"/>
          <w:start w:color="e6eded" w:sz="12" w:val="single"/>
          <w:left w:val="single"/>
          <w:bottom w:val="single" w:color="e6eded" w:sz="12"/>
          <w:end w:color="e6eded" w:sz="12" w:val="single"/>
          <w:right w:val="single"/>
          <w:insideH w:val="single" w:color="e6eded" w:sz="12"/>
          <w:insideV w:val="single" w:color="e6eded" w:sz="12"/>
        </w:tblBorders>
      </w:tblPr>
      <w:tblGrid>
        <w:gridCol w:w="9030"/>
      </w:tblGrid>
      <w:tr>
        <w:tc>
          <w:tcPr>
            <w:tcW w:w="9030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32"/>
                <w:szCs w:val="32"/>
                <w:rtl/>
              </w:rPr>
              <w:t>الشروط والأحكام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98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>يلتزم الطرف الأول بتنفيذ أعمال المشروع وفق نطاق العمل والمواصفات والمخططات المعتمدة، وبما يتوافق مع الأنظمة واللوائح ذات الصلة.</w:t>
      </w: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 xml:space="preserve">
</w:t>
      </w:r>
    </w:p>
    <w:p>
      <w:pPr>
        <w:bidi/>
        <w:spacing w:after="120" w:before="120" w:line="398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>يلتزم الطرف الثاني بتوفير الموقع وإتاحة الوصول إليه، وتقديم أي معلومات أو موافقات لازمة في الوقت المناسب لضمان سير العمل دون تأخير.</w:t>
      </w: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 xml:space="preserve">
</w:t>
      </w:r>
    </w:p>
    <w:p>
      <w:pPr>
        <w:bidi/>
        <w:spacing w:after="120" w:before="120" w:line="398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>تكون مدة التنفيذ وفق التواريخ المحددة في قسم معلومات المشروع، ويجوز تعديل الجدول الزمني بموجب ملحق مكتوب وموقع من الطرفين.</w:t>
      </w: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 xml:space="preserve">
</w:t>
      </w:r>
    </w:p>
    <w:p>
      <w:pPr>
        <w:bidi/>
        <w:spacing w:after="120" w:before="120" w:line="398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>تُسدد قيمة العقد وفق آلية الدفع المتفق عليها بين الطرفين، ويحق للطرف الأول إيقاف العمل مؤقتاً عند تأخر السداد بعد إشعار خطي للطرف الثاني.</w:t>
      </w: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 xml:space="preserve">
</w:t>
      </w:r>
    </w:p>
    <w:p>
      <w:pPr>
        <w:bidi/>
        <w:spacing w:after="120" w:before="120" w:line="398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>يلتزم الطرفان بالمحافظة على سرية المعلومات والوثائق المتبادلة وعدم إفشائها لأي طرف ثالث إلا بموافقة خطية أو بموجب متطلبات نظامية.</w:t>
      </w: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 xml:space="preserve">
</w:t>
      </w:r>
    </w:p>
    <w:p>
      <w:pPr>
        <w:bidi/>
        <w:spacing w:after="120" w:before="120" w:line="398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 xml:space="preserve">تخضع هذه الاتفاقية وتُفسر وفق القوانين والأنظمة المعمول بها في </w:t>
      </w: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</w:rPr>
        <w:t/>
      </w: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 xml:space="preserve">، وتُحل النزاعات ودياً أولاً، وفي حال تعذر ذلك تُحال للجهة القضائية المختصة.</w:t>
      </w: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e6eded" w:sz="12"/>
          <w:start w:color="e6eded" w:sz="12" w:val="single"/>
          <w:left w:val="single"/>
          <w:bottom w:val="single" w:color="e6eded" w:sz="12"/>
          <w:end w:color="e6eded" w:sz="12" w:val="single"/>
          <w:right w:val="single"/>
          <w:insideH w:val="single" w:color="e6eded" w:sz="12"/>
          <w:insideV w:val="single" w:color="e6eded" w:sz="12"/>
        </w:tblBorders>
      </w:tblPr>
      <w:tblGrid>
        <w:gridCol w:w="4515"/>
        <w:gridCol w:w="4515"/>
      </w:tblGrid>
      <w:tr>
        <w:tc>
          <w:tcPr>
            <w:tcW w:w="4515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center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32"/>
                <w:szCs w:val="32"/>
                <w:rtl/>
              </w:rPr>
              <w:t>توقيع الشركة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  <w:tc>
          <w:tcPr>
            <w:tcW w:w="4515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center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32"/>
                <w:szCs w:val="32"/>
                <w:rtl/>
              </w:rPr>
              <w:t>توقيع العميل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الاسم: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التوقيع: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____________________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التاريخ: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الاسم: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التوقيع: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____________________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التاريخ: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/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Libre Franklin Heavy Italics">
    <w:panose1 w:val="00000000000000000000"/>
    <w:charset w:characterSet="1"/>
    <w:embedBoldItalic r:id="rId5"/>
  </w:font>
  <w:font w:name="Libre Franklin">
    <w:panose1 w:val="00000000000000000000"/>
    <w:charset w:characterSet="1"/>
    <w:embedRegular r:id="rId6"/>
  </w:font>
  <w:font w:name="Libre Franklin Heavy">
    <w:panose1 w:val="00000000000000000000"/>
    <w:charset w:characterSet="1"/>
    <w:embedBold r:id="rId7"/>
  </w:font>
  <w:font w:name="Libre Franklin Light">
    <w:panose1 w:val="00000000000000000000"/>
    <w:charset w:characterSet="1"/>
    <w:embedRegular r:id="rId8"/>
  </w:font>
  <w:font w:name="Libre Franklin Medium Italics">
    <w:panose1 w:val="00000000000000000000"/>
    <w:charset w:characterSet="1"/>
    <w:embedBoldItalic r:id="rId9"/>
  </w:font>
  <w:font w:name="Libre Franklin Thin">
    <w:panose1 w:val="00000000000000000000"/>
    <w:charset w:characterSet="1"/>
    <w:embedRegular r:id="rId10"/>
  </w:font>
  <w:font w:name="Libre Franklin Ultra-Bold Italics">
    <w:panose1 w:val="00000000000000000000"/>
    <w:charset w:characterSet="1"/>
    <w:embedBoldItalic r:id="rId11"/>
  </w:font>
  <w:font w:name="Libre Franklin Light Italics">
    <w:panose1 w:val="00000000000000000000"/>
    <w:charset w:characterSet="1"/>
    <w:embedItalic r:id="rId12"/>
  </w:font>
  <w:font w:name="Libre Franklin Extra-Light">
    <w:panose1 w:val="00000000000000000000"/>
    <w:charset w:characterSet="1"/>
    <w:embedRegular r:id="rId13"/>
  </w:font>
  <w:font w:name="Libre Franklin Medium">
    <w:panose1 w:val="00000000000000000000"/>
    <w:charset w:characterSet="1"/>
    <w:embedBold r:id="rId14"/>
  </w:font>
  <w:font w:name="Libre Franklin Extra-Light Italics">
    <w:panose1 w:val="00000000000000000000"/>
    <w:charset w:characterSet="1"/>
    <w:embedItalic r:id="rId15"/>
  </w:font>
  <w:font w:name="Libre Franklin Bold">
    <w:panose1 w:val="00000000000000000000"/>
    <w:charset w:characterSet="1"/>
    <w:embedBold r:id="rId16"/>
  </w:font>
  <w:font w:name="Libre Franklin Thin Italics">
    <w:panose1 w:val="00000000000000000000"/>
    <w:charset w:characterSet="1"/>
    <w:embedItalic r:id="rId17"/>
  </w:font>
  <w:font w:name="Libre Franklin Bold Italics">
    <w:panose1 w:val="00000000000000000000"/>
    <w:charset w:characterSet="1"/>
    <w:embedBoldItalic r:id="rId18"/>
  </w:font>
  <w:font w:name="Libre Franklin Semi-Bold Italics">
    <w:panose1 w:val="00000000000000000000"/>
    <w:charset w:characterSet="1"/>
    <w:embedBoldItalic r:id="rId19"/>
  </w:font>
  <w:font w:name="Libre Franklin Ultra-Bold">
    <w:panose1 w:val="00000000000000000000"/>
    <w:charset w:characterSet="1"/>
    <w:embedBold r:id="rId20"/>
  </w:font>
  <w:font w:name="Libre Franklin Semi-Bold">
    <w:panose1 w:val="00000000000000000000"/>
    <w:charset w:characterSet="1"/>
    <w:embedBold r:id="rId21"/>
  </w:font>
  <w:font w:name="Libre Franklin Italics">
    <w:panose1 w:val="00000000000000000000"/>
    <w:charset w:characterSet="1"/>
    <w:embedItalic r:id="rId22"/>
  </w:font>
  <w:font w:name="Canva Sans">
    <w:panose1 w:val="020B0503030501040103"/>
    <w:charset w:characterSet="1"/>
    <w:embedRegular r:id="rId23"/>
  </w:font>
  <w:font w:name="Canva Sans Bold">
    <w:panose1 w:val="020B0803030501040103"/>
    <w:charset w:characterSet="1"/>
    <w:embedBold r:id="rId24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14" Target="fonts/font14.odttf" Type="http://schemas.openxmlformats.org/officeDocument/2006/relationships/font"/><Relationship Id="rId15" Target="fonts/font15.odttf" Type="http://schemas.openxmlformats.org/officeDocument/2006/relationships/font"/><Relationship Id="rId16" Target="fonts/font16.odttf" Type="http://schemas.openxmlformats.org/officeDocument/2006/relationships/font"/><Relationship Id="rId17" Target="fonts/font17.odttf" Type="http://schemas.openxmlformats.org/officeDocument/2006/relationships/font"/><Relationship Id="rId18" Target="fonts/font18.odttf" Type="http://schemas.openxmlformats.org/officeDocument/2006/relationships/font"/><Relationship Id="rId19" Target="fonts/font19.odttf" Type="http://schemas.openxmlformats.org/officeDocument/2006/relationships/font"/><Relationship Id="rId2" Target="fonts/font2.odttf" Type="http://schemas.openxmlformats.org/officeDocument/2006/relationships/font"/><Relationship Id="rId20" Target="fonts/font20.odttf" Type="http://schemas.openxmlformats.org/officeDocument/2006/relationships/font"/><Relationship Id="rId21" Target="fonts/font21.odttf" Type="http://schemas.openxmlformats.org/officeDocument/2006/relationships/font"/><Relationship Id="rId22" Target="fonts/font22.odttf" Type="http://schemas.openxmlformats.org/officeDocument/2006/relationships/font"/><Relationship Id="rId23" Target="fonts/font23.odttf" Type="http://schemas.openxmlformats.org/officeDocument/2006/relationships/font"/><Relationship Id="rId24" Target="fonts/font24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2026-05-28T20:08:04Z</dcterms:created>
  <dc:creator>Apache POI</dc:creator>
  <dc:title>اسم الشركة: بيل البريد الإلكتروني: sdss@dfsds.dsd رقم الهاتف:  العنوان:  الرقم الضريبي: </dc:title>
</cp:coreProperties>
</file>