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6314F"/>
          <w:sz w:val="38"/>
          <w:szCs w:val="38"/>
        </w:rPr>
        <w:t xml:space="preserve">Replacing Azure Service Bus Scheduled Messaging</w:t>
      </w:r>
    </w:p>
    <w:p>
      <w:pPr>
        <w:spacing w:after="200"/>
      </w:pPr>
      <w:r>
        <w:rPr>
          <w:i/>
          <w:iCs/>
          <w:color w:val="0F6E6E"/>
          <w:sz w:val="24"/>
          <w:szCs w:val="24"/>
        </w:rPr>
        <w:t xml:space="preserve">Apache ActiveMQ Artemis vs RabbitMQ — a recommendation for principal-engineer review</w:t>
      </w:r>
    </w:p>
    <w:p>
      <w:pPr>
        <w:pBdr>
          <w:bottom w:val="single" w:color="16314F" w:sz="6" w:space="8"/>
        </w:pBdr>
        <w:spacing w:after="220"/>
      </w:pPr>
      <w:r>
        <w:rPr>
          <w:b/>
          <w:bCs/>
          <w:color w:val="5B6670"/>
          <w:sz w:val="18"/>
          <w:szCs w:val="18"/>
        </w:rPr>
        <w:t xml:space="preserve">Audience: </w:t>
      </w:r>
      <w:r>
        <w:rPr>
          <w:color w:val="5B6670"/>
          <w:sz w:val="18"/>
          <w:szCs w:val="18"/>
        </w:rPr>
        <w:t xml:space="preserve">Principal Engineers / Architecture Review</w:t>
      </w:r>
      <w:r>
        <w:rPr>
          <w:b/>
          <w:bCs/>
          <w:color w:val="5B6670"/>
          <w:sz w:val="18"/>
          <w:szCs w:val="18"/>
        </w:rPr>
        <w:t xml:space="preserve">      Status: </w:t>
      </w:r>
      <w:r>
        <w:rPr>
          <w:color w:val="5B6670"/>
          <w:sz w:val="18"/>
          <w:szCs w:val="18"/>
        </w:rPr>
        <w:t xml:space="preserve">Recommendation — PoC underway</w:t>
      </w:r>
      <w:r>
        <w:rPr>
          <w:b/>
          <w:bCs/>
          <w:color w:val="5B6670"/>
          <w:sz w:val="18"/>
          <w:szCs w:val="18"/>
        </w:rPr>
        <w:t xml:space="preserve">      Date: </w:t>
      </w:r>
      <w:r>
        <w:rPr>
          <w:color w:val="5B6670"/>
          <w:sz w:val="18"/>
          <w:szCs w:val="18"/>
        </w:rPr>
        <w:t xml:space="preserve">June 2026</w:t>
      </w:r>
    </w:p>
    <w:tbl>
      <w:tblPr>
        <w:tblW w:type="dxa" w:w="9360"/>
        <w:tblBorders>
          <w:top w:val="single" w:color="0F6E6E" w:sz="4"/>
          <w:left w:val="single" w:color="0F6E6E" w:sz="4"/>
          <w:bottom w:val="single" w:color="0F6E6E" w:sz="4"/>
          <w:right w:val="single" w:color="0F6E6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9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6E6E"/>
                <w:sz w:val="20"/>
                <w:szCs w:val="20"/>
              </w:rPr>
              <w:t xml:space="preserve">RECOMMENDATION</w:t>
            </w:r>
          </w:p>
          <w:p>
            <w:pPr>
              <w:spacing w:after="0" w:line="280"/>
            </w:pPr>
            <w:r>
              <w:rPr>
                <w:b/>
                <w:bCs/>
                <w:color w:val="16314F"/>
                <w:sz w:val="23"/>
                <w:szCs w:val="23"/>
              </w:rPr>
              <w:t xml:space="preserve">Adopt Apache ActiveMQ Artemis</w:t>
            </w:r>
            <w:r>
              <w:rPr>
                <w:color w:val="1B1F24"/>
                <w:sz w:val="21"/>
                <w:szCs w:val="21"/>
              </w:rPr>
              <w:t xml:space="preserve"> as the replacement for Azure Service Bus scheduled messaging. It is the only finalist that treats scheduled delivery as a </w:t>
            </w:r>
            <w:r>
              <w:rPr>
                <w:b/>
                <w:bCs/>
                <w:color w:val="1B1F24"/>
                <w:sz w:val="21"/>
                <w:szCs w:val="21"/>
              </w:rPr>
              <w:t xml:space="preserve">native, first-class broker primitive</w:t>
            </w:r>
            <w:r>
              <w:rPr>
                <w:color w:val="1B1F24"/>
                <w:sz w:val="21"/>
                <w:szCs w:val="21"/>
              </w:rPr>
              <w:t xml:space="preserve">, exposes it over the same AMQP 1.0 protocol Service Bus speaks, and offers a real cancellation path. Choose RabbitMQ only if the requirement degrades to short, best-effort delays.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/>
          <w:bCs/>
          <w:color w:val="16314F"/>
          <w:sz w:val="28"/>
          <w:szCs w:val="28"/>
        </w:rPr>
        <w:t xml:space="preserve">1.  Context and requirements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Azure Service Bus is deprecated for our use case. The capability we must preserve is the core of that product for us: </w:t>
      </w:r>
      <w:r>
        <w:rPr>
          <w:b/>
          <w:bCs/>
          <w:color w:val="1B1F24"/>
          <w:sz w:val="21"/>
          <w:szCs w:val="21"/>
        </w:rPr>
        <w:t xml:space="preserve">schedule a message that triggers an action at a future time</w:t>
      </w:r>
      <w:r>
        <w:rPr>
          <w:color w:val="1B1F24"/>
          <w:sz w:val="21"/>
          <w:szCs w:val="21"/>
        </w:rPr>
        <w:t xml:space="preserve">, with the ability to cancel a scheduled message before it fires.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The decision was anchored on six hard requirements: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1F24"/>
          <w:sz w:val="21"/>
          <w:szCs w:val="21"/>
        </w:rPr>
        <w:t xml:space="preserve">R1 — </w:t>
      </w:r>
      <w:r>
        <w:rPr>
          <w:color w:val="1B1F24"/>
          <w:sz w:val="21"/>
          <w:szCs w:val="21"/>
        </w:rPr>
        <w:t xml:space="preserve">Future scheduling of messages.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1F24"/>
          <w:sz w:val="21"/>
          <w:szCs w:val="21"/>
        </w:rPr>
        <w:t xml:space="preserve">R2 — </w:t>
      </w:r>
      <w:r>
        <w:rPr>
          <w:color w:val="1B1F24"/>
          <w:sz w:val="21"/>
          <w:szCs w:val="21"/>
        </w:rPr>
        <w:t xml:space="preserve">AMQP support, or a genuinely compelling narrative for dropping it.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1F24"/>
          <w:sz w:val="21"/>
          <w:szCs w:val="21"/>
        </w:rPr>
        <w:t xml:space="preserve">R3 — </w:t>
      </w:r>
      <w:r>
        <w:rPr>
          <w:color w:val="1B1F24"/>
          <w:sz w:val="21"/>
          <w:szCs w:val="21"/>
        </w:rPr>
        <w:t xml:space="preserve">Deployable locally inside Docker Compose.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1F24"/>
          <w:sz w:val="21"/>
          <w:szCs w:val="21"/>
        </w:rPr>
        <w:t xml:space="preserve">R4 — </w:t>
      </w:r>
      <w:r>
        <w:rPr>
          <w:color w:val="1B1F24"/>
          <w:sz w:val="21"/>
          <w:szCs w:val="21"/>
        </w:rPr>
        <w:t xml:space="preserve">Consumable from both .NET and TypeScript.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1F24"/>
          <w:sz w:val="21"/>
          <w:szCs w:val="21"/>
        </w:rPr>
        <w:t xml:space="preserve">R5 — </w:t>
      </w:r>
      <w:r>
        <w:rPr>
          <w:color w:val="1B1F24"/>
          <w:sz w:val="21"/>
          <w:szCs w:val="21"/>
        </w:rPr>
        <w:t xml:space="preserve">Easy to stand up and deploy.</w:t>
      </w:r>
    </w:p>
    <w:p>
      <w:pPr>
        <w:pStyle w:val="ListParagraph"/>
        <w:numPr>
          <w:ilvl w:val="0"/>
          <w:numId w:val="2"/>
        </w:numPr>
        <w:spacing w:after="150" w:line="272"/>
      </w:pPr>
      <w:r>
        <w:rPr>
          <w:b/>
          <w:bCs/>
          <w:color w:val="1B1F24"/>
          <w:sz w:val="21"/>
          <w:szCs w:val="21"/>
        </w:rPr>
        <w:t xml:space="preserve">R6 — </w:t>
      </w:r>
      <w:r>
        <w:rPr>
          <w:color w:val="1B1F24"/>
          <w:sz w:val="21"/>
          <w:szCs w:val="21"/>
        </w:rPr>
        <w:t xml:space="preserve">Relatively low maintenance.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A nine-candidate evaluation narrowed the field to two realistic AMQP-native finalists: </w:t>
      </w:r>
      <w:r>
        <w:rPr>
          <w:b/>
          <w:bCs/>
          <w:color w:val="1B1F24"/>
          <w:sz w:val="21"/>
          <w:szCs w:val="21"/>
        </w:rPr>
        <w:t xml:space="preserve">Artemis</w:t>
      </w:r>
      <w:r>
        <w:rPr>
          <w:color w:val="1B1F24"/>
          <w:sz w:val="21"/>
          <w:szCs w:val="21"/>
        </w:rPr>
        <w:t xml:space="preserve"> and </w:t>
      </w:r>
      <w:r>
        <w:rPr>
          <w:b/>
          <w:bCs/>
          <w:color w:val="1B1F24"/>
          <w:sz w:val="21"/>
          <w:szCs w:val="21"/>
        </w:rPr>
        <w:t xml:space="preserve">RabbitMQ</w:t>
      </w:r>
      <w:r>
        <w:rPr>
          <w:color w:val="1B1F24"/>
          <w:sz w:val="21"/>
          <w:szCs w:val="21"/>
        </w:rPr>
        <w:t xml:space="preserve">. Neither broker is in our stack today, so both are net-new to operate; this memo focuses the decision on the two finalists. (NATS JetStream is a credible third only if AMQP is abandoned.)</w:t>
      </w:r>
    </w:p>
    <w:p>
      <w:pPr>
        <w:pStyle w:val="Heading1"/>
      </w:pPr>
      <w:r>
        <w:rPr>
          <w:b/>
          <w:bCs/>
          <w:color w:val="16314F"/>
          <w:sz w:val="28"/>
          <w:szCs w:val="28"/>
        </w:rPr>
        <w:t xml:space="preserve">2.  The decisive question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Most dimensions where the two brokers differ — setup speed, ecosystem size, day-one developer experience — favor RabbitMQ. Those are real, but they are second-order. The first-order question is whether scheduled delivery is a </w:t>
      </w:r>
      <w:r>
        <w:rPr>
          <w:b/>
          <w:bCs/>
          <w:color w:val="1B1F24"/>
          <w:sz w:val="21"/>
          <w:szCs w:val="21"/>
        </w:rPr>
        <w:t xml:space="preserve">first-class broker primitive</w:t>
      </w:r>
      <w:r>
        <w:rPr>
          <w:color w:val="1B1F24"/>
          <w:sz w:val="21"/>
          <w:szCs w:val="21"/>
        </w:rPr>
        <w:t xml:space="preserve"> or a </w:t>
      </w:r>
      <w:r>
        <w:rPr>
          <w:b/>
          <w:bCs/>
          <w:color w:val="1B1F24"/>
          <w:sz w:val="21"/>
          <w:szCs w:val="21"/>
        </w:rPr>
        <w:t xml:space="preserve">workaround bolted onto a broker that was not built for it</w:t>
      </w:r>
      <w:r>
        <w:rPr>
          <w:color w:val="1B1F24"/>
          <w:sz w:val="21"/>
          <w:szCs w:val="21"/>
        </w:rPr>
        <w:t xml:space="preserve">. That single distinction separates the two finalists, and it maps directly onto the one requirement we cannot compromise (R1).</w:t>
      </w:r>
    </w:p>
    <w:p>
      <w:pPr>
        <w:spacing w:after="80" w:line="276"/>
      </w:pPr>
      <w:r>
        <w:rPr>
          <w:color w:val="1B1F24"/>
          <w:sz w:val="21"/>
          <w:szCs w:val="21"/>
        </w:rPr>
        <w:t xml:space="preserve">For a system whose central purpose is “fire an action at a future time,” building on the broker’s weakest feature is the wrong foundation — regardless of how strong the broker is everywhere else.</w:t>
      </w:r>
    </w:p>
    <w:p>
      <w:pPr>
        <w:pStyle w:val="Heading1"/>
      </w:pPr>
      <w:r>
        <w:rPr>
          <w:b/>
          <w:bCs/>
          <w:color w:val="16314F"/>
          <w:sz w:val="28"/>
          <w:szCs w:val="28"/>
        </w:rPr>
        <w:t xml:space="preserve">3.  Head-to-head comparison</w:t>
      </w:r>
    </w:p>
    <w:p>
      <w:pPr>
        <w:spacing w:after="120" w:line="276"/>
      </w:pPr>
      <w:r>
        <w:rPr>
          <w:color w:val="5B6670"/>
          <w:sz w:val="18"/>
          <w:szCs w:val="18"/>
        </w:rPr>
        <w:t xml:space="preserve">Cells are scored for our specific use case, not as vendor-neutral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16314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16314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Apache ActiveMQ Artemis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16314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RabbitMQ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Scheduling model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Native broker primitive — set a scheduled delivery time; broker holds the message until due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No native model; relies on the x-delayed-message plugin (delayed-message exchange)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Cancel a scheduled message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Yes — list/remove via QueueControl management operations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No clean first-class cancel API found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Schedule durability / HA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Persisted in the journal; survives restart &amp; failover (replication or shared-store)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Stored node-local in Mnesia; not replicated; lost on node or plugin loss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Long-term maintenance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Core broker feature; actively maintained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Plugin repository archived Apr 2026 — no further fixes or compatibility guarantees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Supported delay horizon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Long-lived schedules supported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Short delays only (plugin’s own guidance: seconds → ~a day)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AMQP support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AMQP 1.0 native (5672 / 61616)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AMQP 0.9.1 + AMQP 1.0 (native since 4.0)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Service Bus semantic fit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Very close: AMQP 1.0 + scheduled-enqueue + cancel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Protocol fits; scheduling semantics do not map cleanly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.NET client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Good — Apache.NMS.AMQP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Excellent — official, very mature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TypeScript / JS client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Good — Rhea (AMQP 1.0)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Good — ecosystem AMQP clients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Local Docker Compose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Official image; broker.xml baked in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Official image; plugin must be built into the image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Ease of setup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Baseline maintenance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Low–Medium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Community / hiring pool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Medium; solid official docs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Very large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Observability of pending work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scheduled.message.count broker metric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Needs custom application-level metrics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16314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Fit score (our use case)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0F6E6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9.5 / 10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9C4A2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8.0 / 10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bCs/>
          <w:color w:val="16314F"/>
          <w:sz w:val="28"/>
          <w:szCs w:val="28"/>
        </w:rPr>
        <w:t xml:space="preserve">4.  Scheduling: the crux</w:t>
      </w:r>
    </w:p>
    <w:p>
      <w:pPr>
        <w:pStyle w:val="Heading2"/>
      </w:pPr>
      <w:r>
        <w:rPr>
          <w:b/>
          <w:bCs/>
          <w:color w:val="16314F"/>
          <w:sz w:val="23"/>
          <w:szCs w:val="23"/>
        </w:rPr>
        <w:t xml:space="preserve">Artemis — native, durable, cancellable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Artemis treats scheduled delivery as a broker primitive. You set a scheduled-delivery time on the message and the broker holds it in its journal until due; this works </w:t>
      </w:r>
      <w:r>
        <w:rPr>
          <w:b/>
          <w:bCs/>
          <w:color w:val="1B1F24"/>
          <w:sz w:val="21"/>
          <w:szCs w:val="21"/>
        </w:rPr>
        <w:t xml:space="preserve">over AMQP</w:t>
      </w:r>
      <w:r>
        <w:rPr>
          <w:color w:val="1B1F24"/>
          <w:sz w:val="21"/>
          <w:szCs w:val="21"/>
        </w:rPr>
        <w:t xml:space="preserve">, so .NET and TypeScript clients schedule through the same connection they already use. Scheduled messages are part of persisted broker state and survive restart and failover under replication or shared-store HA. Cancellation is real: </w:t>
      </w:r>
      <w:r>
        <w:rPr>
          <w:b/>
          <w:bCs/>
          <w:color w:val="1B1F24"/>
          <w:sz w:val="21"/>
          <w:szCs w:val="21"/>
        </w:rPr>
        <w:t xml:space="preserve">QueueControl</w:t>
      </w:r>
      <w:r>
        <w:rPr>
          <w:color w:val="1B1F24"/>
          <w:sz w:val="21"/>
          <w:szCs w:val="21"/>
        </w:rPr>
        <w:t xml:space="preserve"> management operations let you list and remove scheduled messages. And the broker exposes a </w:t>
      </w:r>
      <w:r>
        <w:rPr>
          <w:b/>
          <w:bCs/>
          <w:color w:val="1B1F24"/>
          <w:sz w:val="21"/>
          <w:szCs w:val="21"/>
        </w:rPr>
        <w:t xml:space="preserve">scheduled.message.count</w:t>
      </w:r>
      <w:r>
        <w:rPr>
          <w:color w:val="1B1F24"/>
          <w:sz w:val="21"/>
          <w:szCs w:val="21"/>
        </w:rPr>
        <w:t xml:space="preserve"> metric, so you can alert on the backlog of pending future work before it becomes an incident.</w:t>
      </w:r>
    </w:p>
    <w:p>
      <w:pPr>
        <w:pStyle w:val="Heading2"/>
      </w:pPr>
      <w:r>
        <w:rPr>
          <w:b/>
          <w:bCs/>
          <w:color w:val="16314F"/>
          <w:sz w:val="23"/>
          <w:szCs w:val="23"/>
        </w:rPr>
        <w:t xml:space="preserve">RabbitMQ — a plugin its own maintainers caution against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RabbitMQ has no native scheduling. The community pattern is the </w:t>
      </w:r>
      <w:r>
        <w:rPr>
          <w:b/>
          <w:bCs/>
          <w:color w:val="1B1F24"/>
          <w:sz w:val="21"/>
          <w:szCs w:val="21"/>
        </w:rPr>
        <w:t xml:space="preserve">x-delayed-message</w:t>
      </w:r>
      <w:r>
        <w:rPr>
          <w:color w:val="1B1F24"/>
          <w:sz w:val="21"/>
          <w:szCs w:val="21"/>
        </w:rPr>
        <w:t xml:space="preserve"> plugin. Its own README is unusually candid about the limitations, and they line up exactly with our use case: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1F24"/>
          <w:sz w:val="21"/>
          <w:szCs w:val="21"/>
        </w:rPr>
        <w:t xml:space="preserve">Intended for </w:t>
      </w:r>
      <w:r>
        <w:rPr>
          <w:b/>
          <w:bCs/>
          <w:color w:val="1B1F24"/>
          <w:sz w:val="21"/>
          <w:szCs w:val="21"/>
        </w:rPr>
        <w:t xml:space="preserve">short delays only</w:t>
      </w:r>
      <w:r>
        <w:rPr>
          <w:color w:val="1B1F24"/>
          <w:sz w:val="21"/>
          <w:szCs w:val="21"/>
        </w:rPr>
        <w:t xml:space="preserve"> (seconds to minutes to hours, up to perhaps a day or two).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1F24"/>
          <w:sz w:val="21"/>
          <w:szCs w:val="21"/>
        </w:rPr>
        <w:t xml:space="preserve">Pending delayed messages are stored in a </w:t>
      </w:r>
      <w:r>
        <w:rPr>
          <w:b/>
          <w:bCs/>
          <w:color w:val="1B1F24"/>
          <w:sz w:val="21"/>
          <w:szCs w:val="21"/>
        </w:rPr>
        <w:t xml:space="preserve">single node-local Mnesia table</w:t>
      </w:r>
      <w:r>
        <w:rPr>
          <w:color w:val="1B1F24"/>
          <w:sz w:val="21"/>
          <w:szCs w:val="21"/>
        </w:rPr>
        <w:t xml:space="preserve"> — not replicated. Lose that node, or disable the plugin, and the undelivered scheduled messages are lost.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1F24"/>
          <w:sz w:val="21"/>
          <w:szCs w:val="21"/>
        </w:rPr>
        <w:t xml:space="preserve">No clean, first-class </w:t>
      </w:r>
      <w:r>
        <w:rPr>
          <w:b/>
          <w:bCs/>
          <w:color w:val="1B1F24"/>
          <w:sz w:val="21"/>
          <w:szCs w:val="21"/>
        </w:rPr>
        <w:t xml:space="preserve">cancel</w:t>
      </w:r>
      <w:r>
        <w:rPr>
          <w:color w:val="1B1F24"/>
          <w:sz w:val="21"/>
          <w:szCs w:val="21"/>
        </w:rPr>
        <w:t xml:space="preserve"> API.</w:t>
      </w:r>
    </w:p>
    <w:p>
      <w:pPr>
        <w:pStyle w:val="ListParagraph"/>
        <w:numPr>
          <w:ilvl w:val="0"/>
          <w:numId w:val="2"/>
        </w:numPr>
        <w:spacing w:after="150" w:line="272"/>
      </w:pPr>
      <w:r>
        <w:rPr>
          <w:color w:val="1B1F24"/>
          <w:sz w:val="21"/>
          <w:szCs w:val="21"/>
        </w:rPr>
        <w:t xml:space="preserve">The plugin repository was </w:t>
      </w:r>
      <w:r>
        <w:rPr>
          <w:b/>
          <w:bCs/>
          <w:color w:val="9C4A2E"/>
          <w:sz w:val="21"/>
          <w:szCs w:val="21"/>
        </w:rPr>
        <w:t xml:space="preserve">archived in April 2026</w:t>
      </w:r>
      <w:r>
        <w:rPr>
          <w:color w:val="1B1F24"/>
          <w:sz w:val="21"/>
          <w:szCs w:val="21"/>
        </w:rPr>
        <w:t xml:space="preserve"> — meaning no further maintenance, security fixes, or compatibility guarantees against future RabbitMQ releases.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In short: the one part of RabbitMQ we would depend on most is the part its maintainers explicitly describe as limited — and have now stopped maintaining.</w:t>
      </w:r>
    </w:p>
    <w:p>
      <w:pPr>
        <w:pStyle w:val="Heading1"/>
      </w:pPr>
      <w:r>
        <w:rPr>
          <w:b/>
          <w:bCs/>
          <w:color w:val="16314F"/>
          <w:sz w:val="28"/>
          <w:szCs w:val="28"/>
        </w:rPr>
        <w:t xml:space="preserve">5.  Delivery guarantees, out of the box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Beyond scheduling, what matters for a Service Bus replacement is what each broker </w:t>
      </w:r>
      <w:r>
        <w:rPr>
          <w:b/>
          <w:bCs/>
          <w:color w:val="1B1F24"/>
          <w:sz w:val="21"/>
          <w:szCs w:val="21"/>
        </w:rPr>
        <w:t xml:space="preserve">guarantees natively</w:t>
      </w:r>
      <w:r>
        <w:rPr>
          <w:color w:val="1B1F24"/>
          <w:sz w:val="21"/>
          <w:szCs w:val="21"/>
        </w:rPr>
        <w:t xml:space="preserve"> — without bolting on application code or plugins. Both offer at-least-once delivery, durable persistence, and dead-lettering out of the box. The sharpest practical differences are </w:t>
      </w:r>
      <w:r>
        <w:rPr>
          <w:b/>
          <w:bCs/>
          <w:color w:val="1B1F24"/>
          <w:sz w:val="21"/>
          <w:szCs w:val="21"/>
        </w:rPr>
        <w:t xml:space="preserve">duplicate detection</w:t>
      </w:r>
      <w:r>
        <w:rPr>
          <w:color w:val="1B1F24"/>
          <w:sz w:val="21"/>
          <w:szCs w:val="21"/>
        </w:rPr>
        <w:t xml:space="preserve"> (native in Artemis, the consumer’s job in RabbitMQ) and </w:t>
      </w:r>
      <w:r>
        <w:rPr>
          <w:b/>
          <w:bCs/>
          <w:color w:val="1B1F24"/>
          <w:sz w:val="21"/>
          <w:szCs w:val="21"/>
        </w:rPr>
        <w:t xml:space="preserve">transactions</w:t>
      </w:r>
      <w:r>
        <w:rPr>
          <w:color w:val="1B1F24"/>
          <w:sz w:val="21"/>
          <w:szCs w:val="21"/>
        </w:rPr>
        <w:t xml:space="preserve"> (Artemis offers local + XA; RabbitMQ steers you to publisher confirms instead).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16314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Guarantee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16314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Apache ActiveMQ Artemis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16314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RabbitMQ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Delivery semantics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At-least-once (acknowledged) and at-most-once (auto-settle); no native exactly-once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At-least-once (publisher confirms + acks) and at-most-once (auto-ack); no native exactly-once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Duplicate detection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Built-in — producer-side Duplicate-ID cache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Not built-in — idempotency is the consumer’s responsibility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Message ordering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FIFO per queue; per-group ordering preserved via message groups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FIFO per queue; can break on requeue / multiple consumers; no native grouping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Local and XA (distributed) transactions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AMQP tx supported but low-throughput and discouraged; confirms preferred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Persistence / durability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Journalled persistent messages; durable queues and subscriptions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Persistent messages; durable and quorum (replicated) queues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Redelivery / dead-letter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Redelivery delay + max-attempts → dead-letter address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nack/reject + requeue; dead-letter exchange (DLX); delivery-limit (quorum)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Back-pressure / flow control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Producer flow control; paging to disk when an address fills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Memory / disk alarms; credit-based flow control (AMQP 1.0)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Scheduled delivery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Native, durable, cancellable (over AMQP)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Plugin-only (archived); node-local; no clean cancel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bCs/>
          <w:color w:val="16314F"/>
          <w:sz w:val="28"/>
          <w:szCs w:val="28"/>
        </w:rPr>
        <w:t xml:space="preserve">6.  Messaging patterns and routing model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Both brokers cover the patterns we need — point-to-point, fan-out, topic/multicast, and direct routing — but through </w:t>
      </w:r>
      <w:r>
        <w:rPr>
          <w:b/>
          <w:bCs/>
          <w:color w:val="1B1F24"/>
          <w:sz w:val="21"/>
          <w:szCs w:val="21"/>
        </w:rPr>
        <w:t xml:space="preserve">different mental models</w:t>
      </w:r>
      <w:r>
        <w:rPr>
          <w:color w:val="1B1F24"/>
          <w:sz w:val="21"/>
          <w:szCs w:val="21"/>
        </w:rPr>
        <w:t xml:space="preserve">, and that difference matters for migration.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16314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16314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Apache ActiveMQ Artemis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16314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RabbitMQ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Point-to-point / work queue (competing consumers)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ANYCAST address → shared queue, load-balanced across consumers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Default / direct exchange → queue, round-robin across consumers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Fan-out (broadcast — every subscriber gets a copy)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MULTICAST address → one queue per subscription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fanout exchange → each bound queue receives a copy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Topic / selective pub-sub (routing-key patterns)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MULTICAST + wildcard addresses (# and *)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topic exchange + routing-key patterns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Direct / exact-key routing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Exact address (anycast or multicast)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direct exchange + routing key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Header / attribute routing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9F2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Consumer message selectors / filters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6ECE7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headers exchange</w:t>
            </w:r>
          </w:p>
        </w:tc>
      </w:tr>
      <w:tr>
        <w:tc>
          <w:tcPr>
            <w:tcW w:type="dxa" w:w="264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F4F6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1B1F24"/>
                <w:sz w:val="19"/>
                <w:szCs w:val="19"/>
              </w:rPr>
              <w:t xml:space="preserve">Core routing model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1ECE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Address + routing type (ANYCAST vs MULTICAST)</w:t>
            </w:r>
          </w:p>
        </w:tc>
        <w:tc>
          <w:tcPr>
            <w:tcW w:type="dxa" w:w="3360"/>
            <w:tcBorders>
              <w:top w:val="single" w:color="D4DAE0" w:sz="1"/>
              <w:left w:val="single" w:color="D4DAE0" w:sz="1"/>
              <w:bottom w:val="single" w:color="D4DAE0" w:sz="1"/>
              <w:right w:val="single" w:color="D4DAE0" w:sz="1"/>
            </w:tcBorders>
            <w:shd w:fill="EFE2D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color w:val="1B1F24"/>
                <w:sz w:val="19"/>
                <w:szCs w:val="19"/>
              </w:rPr>
              <w:t xml:space="preserve">Exchange + binding + queue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b/>
          <w:bCs/>
          <w:color w:val="16314F"/>
          <w:sz w:val="23"/>
          <w:szCs w:val="23"/>
        </w:rPr>
        <w:t xml:space="preserve">Model difference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Artemis is </w:t>
      </w:r>
      <w:r>
        <w:rPr>
          <w:b/>
          <w:bCs/>
          <w:color w:val="1B1F24"/>
          <w:sz w:val="21"/>
          <w:szCs w:val="21"/>
        </w:rPr>
        <w:t xml:space="preserve">address-centric</w:t>
      </w:r>
      <w:r>
        <w:rPr>
          <w:color w:val="1B1F24"/>
          <w:sz w:val="21"/>
          <w:szCs w:val="21"/>
        </w:rPr>
        <w:t xml:space="preserve">: producers send to an address, and a routing type — ANYCAST (point-to-point / work queue) or MULTICAST (pub-sub / fan-out) — decides distribution; wildcard addresses give topic hierarchies. RabbitMQ is </w:t>
      </w:r>
      <w:r>
        <w:rPr>
          <w:b/>
          <w:bCs/>
          <w:color w:val="1B1F24"/>
          <w:sz w:val="21"/>
          <w:szCs w:val="21"/>
        </w:rPr>
        <w:t xml:space="preserve">exchange-centric</w:t>
      </w:r>
      <w:r>
        <w:rPr>
          <w:color w:val="1B1F24"/>
          <w:sz w:val="21"/>
          <w:szCs w:val="21"/>
        </w:rPr>
        <w:t xml:space="preserve">: producers publish to an exchange, and the exchange type (direct, fanout, topic, headers) plus bindings route copies to queues that consumers attach to.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For this migration the Artemis model is the closer fit: its address + ANYCAST/MULTICAST distinction maps almost one-for-one onto Service Bus </w:t>
      </w:r>
      <w:r>
        <w:rPr>
          <w:b/>
          <w:bCs/>
          <w:color w:val="1B1F24"/>
          <w:sz w:val="21"/>
          <w:szCs w:val="21"/>
        </w:rPr>
        <w:t xml:space="preserve">queues</w:t>
      </w:r>
      <w:r>
        <w:rPr>
          <w:color w:val="1B1F24"/>
          <w:sz w:val="21"/>
          <w:szCs w:val="21"/>
        </w:rPr>
        <w:t xml:space="preserve"> and </w:t>
      </w:r>
      <w:r>
        <w:rPr>
          <w:b/>
          <w:bCs/>
          <w:color w:val="1B1F24"/>
          <w:sz w:val="21"/>
          <w:szCs w:val="21"/>
        </w:rPr>
        <w:t xml:space="preserve">topics/subscriptions</w:t>
      </w:r>
      <w:r>
        <w:rPr>
          <w:color w:val="1B1F24"/>
          <w:sz w:val="21"/>
          <w:szCs w:val="21"/>
        </w:rPr>
        <w:t xml:space="preserve">. RabbitMQ’s exchange/binding indirection is more flexible for complex routing, but it is a different model than Service Bus and adds translation work.</w:t>
      </w:r>
    </w:p>
    <w:p>
      <w:pPr>
        <w:pStyle w:val="Heading1"/>
      </w:pPr>
      <w:r>
        <w:rPr>
          <w:b/>
          <w:bCs/>
          <w:color w:val="16314F"/>
          <w:sz w:val="28"/>
          <w:szCs w:val="28"/>
        </w:rPr>
        <w:t xml:space="preserve">7.  Migration and semantic fit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Service Bus is AMQP 1.0 with a queue/topic + scheduled-enqueue + cancel model. Artemis matches that worldview almost one-for-one: same protocol, same scheduled-enqueue concept, comparable management-based cancel, and — as Section 6 shows — the same queue/topic distribution model. .NET stays in the AMQP 1.0 mental model (Apache.NMS.AMQP); TypeScript connects via Rhea. The migration is closer to a </w:t>
      </w:r>
      <w:r>
        <w:rPr>
          <w:b/>
          <w:bCs/>
          <w:color w:val="1B1F24"/>
          <w:sz w:val="21"/>
          <w:szCs w:val="21"/>
        </w:rPr>
        <w:t xml:space="preserve">connection/SDK swap plus operational learning</w:t>
      </w:r>
      <w:r>
        <w:rPr>
          <w:color w:val="1B1F24"/>
          <w:sz w:val="21"/>
          <w:szCs w:val="21"/>
        </w:rPr>
        <w:t xml:space="preserve"> than a re-architecture.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RabbitMQ also speaks AMQP 1.0 natively (since 4.0), so the protocol box is checked — but the scheduling semantics and the exchange/binding routing model do not map cleanly. Choosing it means re-implementing the exact Service Bus behavior we most rely on, on top of the constrained plugin path.</w:t>
      </w:r>
    </w:p>
    <w:p>
      <w:pPr>
        <w:pStyle w:val="Heading1"/>
      </w:pPr>
      <w:r>
        <w:rPr>
          <w:b/>
          <w:bCs/>
          <w:color w:val="16314F"/>
          <w:sz w:val="28"/>
          <w:szCs w:val="28"/>
        </w:rPr>
        <w:t xml:space="preserve">8.  The honest case for RabbitMQ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RabbitMQ is a genuinely excellent broker and the stronger choice on several axes: the easiest day-one setup, the largest community and hiring pool, the most mature official .NET client, and rich exchange/binding routing for complex topologies. If our scheduling needs were actually </w:t>
      </w:r>
      <w:r>
        <w:rPr>
          <w:b/>
          <w:bCs/>
          <w:color w:val="1B1F24"/>
          <w:sz w:val="21"/>
          <w:szCs w:val="21"/>
        </w:rPr>
        <w:t xml:space="preserve">short-delay and best-effort</w:t>
      </w:r>
      <w:r>
        <w:rPr>
          <w:color w:val="1B1F24"/>
          <w:sz w:val="21"/>
          <w:szCs w:val="21"/>
        </w:rPr>
        <w:t xml:space="preserve"> — retry backoff, debounce, “remind in 30 minutes” — the delayed-message plugin would be a reasonable, low-ceremony fit and RabbitMQ’s other strengths would dominate.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One factor that would normally favor RabbitMQ does </w:t>
      </w:r>
      <w:r>
        <w:rPr>
          <w:b/>
          <w:bCs/>
          <w:color w:val="1B1F24"/>
          <w:sz w:val="21"/>
          <w:szCs w:val="21"/>
        </w:rPr>
        <w:t xml:space="preserve">not</w:t>
      </w:r>
      <w:r>
        <w:rPr>
          <w:color w:val="1B1F24"/>
          <w:sz w:val="21"/>
          <w:szCs w:val="21"/>
        </w:rPr>
        <w:t xml:space="preserve"> apply here: we are not running RabbitMQ today, so there is no existing operational investment or in-house expertise to lean on. Both brokers are net-new to stand up and operate, which narrows RabbitMQ’s “easy day-one” advantage. It loses on the merits for one specific, narrow reason: our use case is precisely the one the plugin warns against — durable, cancellable, potentially long-lived scheduled delivery.</w:t>
      </w:r>
    </w:p>
    <w:p>
      <w:pPr>
        <w:pStyle w:val="Heading1"/>
      </w:pPr>
      <w:r>
        <w:rPr>
          <w:b/>
          <w:bCs/>
          <w:color w:val="16314F"/>
          <w:sz w:val="28"/>
          <w:szCs w:val="28"/>
        </w:rPr>
        <w:t xml:space="preserve">9.  Risks and validation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Artemis is not risk-free, but its risk is </w:t>
      </w:r>
      <w:r>
        <w:rPr>
          <w:b/>
          <w:bCs/>
          <w:color w:val="1B1F24"/>
          <w:sz w:val="21"/>
          <w:szCs w:val="21"/>
        </w:rPr>
        <w:t xml:space="preserve">operational unfamiliarity</w:t>
      </w:r>
      <w:r>
        <w:rPr>
          <w:color w:val="1B1F24"/>
          <w:sz w:val="21"/>
          <w:szCs w:val="21"/>
        </w:rPr>
        <w:t xml:space="preserve"> rather than a feature gap. A </w:t>
      </w:r>
      <w:r>
        <w:rPr>
          <w:b/>
          <w:bCs/>
          <w:color w:val="1B1F24"/>
          <w:sz w:val="21"/>
          <w:szCs w:val="21"/>
        </w:rPr>
        <w:t xml:space="preserve">proof-of-concept is currently underway</w:t>
      </w:r>
      <w:r>
        <w:rPr>
          <w:color w:val="1B1F24"/>
          <w:sz w:val="21"/>
          <w:szCs w:val="21"/>
        </w:rPr>
        <w:t xml:space="preserve">, exercised from both .NET and TypeScript, covering: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1F24"/>
          <w:sz w:val="21"/>
          <w:szCs w:val="21"/>
        </w:rPr>
        <w:t xml:space="preserve">Cancel flow via QueueControl (Jolokia / management API) driven from .NET.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1F24"/>
          <w:sz w:val="21"/>
          <w:szCs w:val="21"/>
        </w:rPr>
        <w:t xml:space="preserve">Behavior of scheduled messages across broker restart and failover in our chosen HA mode.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1F24"/>
          <w:sz w:val="21"/>
          <w:szCs w:val="21"/>
        </w:rPr>
        <w:t xml:space="preserve">Maximum practical schedule horizon for our volumes.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1F24"/>
          <w:sz w:val="21"/>
          <w:szCs w:val="21"/>
        </w:rPr>
        <w:t xml:space="preserve">What happens if the target queue/address no longer exists at delivery time.</w:t>
      </w:r>
    </w:p>
    <w:p>
      <w:pPr>
        <w:pStyle w:val="ListParagraph"/>
        <w:numPr>
          <w:ilvl w:val="0"/>
          <w:numId w:val="2"/>
        </w:numPr>
        <w:spacing w:after="120" w:line="272"/>
      </w:pPr>
      <w:r>
        <w:rPr>
          <w:color w:val="1B1F24"/>
          <w:sz w:val="21"/>
          <w:szCs w:val="21"/>
        </w:rPr>
        <w:t xml:space="preserve">Clock-skew tolerance and DLQ behavior.</w:t>
      </w:r>
    </w:p>
    <w:p>
      <w:pPr>
        <w:spacing w:after="140" w:line="276"/>
      </w:pPr>
      <w:r>
        <w:rPr>
          <w:color w:val="1B1F24"/>
          <w:sz w:val="21"/>
          <w:szCs w:val="21"/>
        </w:rPr>
        <w:t xml:space="preserve">We are also building a thin internal scheduling abstraction (enqueue-at-time, cancel-by-id, durability + DLQ expectations) so the broker choice stays swappable, with a canary cutover and failover drill before production. Final sign-off is gated on the PoC results above; if RabbitMQ is reconsidered as a fallback, its use must be bounded strictly to short delays and the archived plugin pinned against a known-good RabbitMQ version.</w:t>
      </w:r>
    </w:p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0"/>
        <w:sz w:val="16"/>
        <w:szCs w:val="16"/>
      </w:rPr>
      <w:t xml:space="preserve">Page </w:t>
    </w:r>
    <w:r>
      <w:rPr>
        <w:color w:val="5B66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70"/>
        <w:sz w:val="16"/>
        <w:szCs w:val="16"/>
      </w:rPr>
      <w:t xml:space="preserve"> of </w:t>
    </w:r>
    <w:r>
      <w:rPr>
        <w:color w:val="5B66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AE0" w:sz="4" w:space="6"/>
      </w:pBdr>
      <w:tabs>
        <w:tab w:val="right" w:pos="9360"/>
      </w:tabs>
      <w:spacing w:after="0"/>
    </w:pPr>
    <w:r>
      <w:rPr>
        <w:b/>
        <w:bCs/>
        <w:color w:val="5B6670"/>
        <w:sz w:val="15"/>
        <w:szCs w:val="15"/>
      </w:rPr>
      <w:t xml:space="preserve">DECISION MEMO</w:t>
    </w:r>
    <w:r>
      <w:rPr>
        <w:color w:val="5B6670"/>
        <w:sz w:val="15"/>
        <w:szCs w:val="15"/>
      </w:rPr>
      <w:t xml:space="preserve">	Scheduled Messaging — Broker Selection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50"/>
      </w:pPr>
      <w:rPr>
        <w:color w:val="0F6E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6314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631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Artemis vs RabbitMQ — Scheduled Messaging Decision Memo</dc:title>
  <dc:creator>Platform Engineering</dc:creator>
  <cp:lastModifiedBy>Un-named</cp:lastModifiedBy>
  <cp:revision>1</cp:revision>
  <dcterms:created xsi:type="dcterms:W3CDTF">2026-06-17T12:14:36.630Z</dcterms:created>
  <dcterms:modified xsi:type="dcterms:W3CDTF">2026-06-17T12:14:36.642Z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