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CD60" w14:textId="77777777" w:rsidR="000C4461" w:rsidRDefault="000C4461">
      <w:pPr>
        <w:spacing w:before="2400" w:after="200"/>
        <w:jc w:val="center"/>
        <w:rPr>
          <w:rFonts w:ascii="Arial" w:eastAsia="Arial" w:hAnsi="Arial" w:cs="Arial"/>
          <w:b/>
          <w:bCs/>
          <w:color w:val="1F3864"/>
          <w:sz w:val="48"/>
          <w:szCs w:val="48"/>
        </w:rPr>
      </w:pPr>
    </w:p>
    <w:p w14:paraId="0650095D" w14:textId="7BDEE10E" w:rsidR="00AB4682" w:rsidRDefault="00000000">
      <w:pPr>
        <w:spacing w:before="2400" w:after="200"/>
        <w:jc w:val="center"/>
      </w:pPr>
      <w:r>
        <w:rPr>
          <w:rFonts w:ascii="Arial" w:eastAsia="Arial" w:hAnsi="Arial" w:cs="Arial"/>
          <w:b/>
          <w:bCs/>
          <w:color w:val="1F3864"/>
          <w:sz w:val="48"/>
          <w:szCs w:val="48"/>
        </w:rPr>
        <w:t>Escalation Pathway Document</w:t>
      </w:r>
    </w:p>
    <w:p w14:paraId="0650095E" w14:textId="77777777" w:rsidR="00AB4682" w:rsidRDefault="00000000">
      <w:pPr>
        <w:spacing w:after="200"/>
        <w:jc w:val="center"/>
      </w:pPr>
      <w:r>
        <w:rPr>
          <w:rFonts w:ascii="Arial" w:eastAsia="Arial" w:hAnsi="Arial" w:cs="Arial"/>
          <w:i/>
          <w:iCs/>
          <w:color w:val="2E5C8A"/>
          <w:sz w:val="26"/>
          <w:szCs w:val="26"/>
        </w:rPr>
        <w:t>Consumer Duty Implementation — Governance &amp; Programme</w:t>
      </w:r>
    </w:p>
    <w:p w14:paraId="0650095F" w14:textId="77777777" w:rsidR="00AB4682" w:rsidRDefault="00000000">
      <w:pPr>
        <w:spacing w:after="2000"/>
        <w:jc w:val="center"/>
      </w:pPr>
      <w:r>
        <w:rPr>
          <w:rFonts w:ascii="Arial" w:eastAsia="Arial" w:hAnsi="Arial" w:cs="Arial"/>
          <w:color w:val="595959"/>
          <w:sz w:val="22"/>
          <w:szCs w:val="22"/>
        </w:rPr>
        <w:t>Reference: CD-P1</w:t>
      </w:r>
    </w:p>
    <w:p w14:paraId="06500960" w14:textId="77777777" w:rsidR="00AB4682" w:rsidRDefault="00000000">
      <w:r>
        <w:br w:type="page"/>
      </w:r>
    </w:p>
    <w:p w14:paraId="06500961" w14:textId="77777777" w:rsidR="00AB4682" w:rsidRDefault="00000000">
      <w:pPr>
        <w:pStyle w:val="Heading1"/>
        <w:spacing w:before="280" w:after="140"/>
      </w:pPr>
      <w:r>
        <w:lastRenderedPageBreak/>
        <w:t>Document Control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3100"/>
      </w:tblGrid>
      <w:tr w:rsidR="00AB4682" w14:paraId="0650096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6500962" w14:textId="77777777" w:rsidR="00AB4682" w:rsidRDefault="00000000">
            <w:pPr>
              <w:jc w:val="center"/>
            </w:pPr>
            <w:r>
              <w:rPr>
                <w:rFonts w:ascii="Arial" w:eastAsia="Arial" w:hAnsi="Arial" w:cs="Arial"/>
                <w:b/>
                <w:bCs/>
                <w:color w:val="FFFFFF"/>
              </w:rPr>
              <w:t>Version</w:t>
            </w:r>
          </w:p>
        </w:tc>
        <w:tc>
          <w:tcPr>
            <w:tcW w:w="2200" w:type="dxa"/>
            <w:shd w:val="clear" w:color="auto" w:fill="1F3864"/>
            <w:tcMar>
              <w:top w:w="80" w:type="dxa"/>
              <w:left w:w="100" w:type="dxa"/>
              <w:bottom w:w="80" w:type="dxa"/>
              <w:right w:w="100" w:type="dxa"/>
            </w:tcMar>
            <w:vAlign w:val="center"/>
          </w:tcPr>
          <w:p w14:paraId="06500963" w14:textId="77777777" w:rsidR="00AB4682" w:rsidRDefault="00000000">
            <w:pPr>
              <w:jc w:val="center"/>
            </w:pPr>
            <w:r>
              <w:rPr>
                <w:rFonts w:ascii="Arial" w:eastAsia="Arial" w:hAnsi="Arial" w:cs="Arial"/>
                <w:b/>
                <w:bCs/>
                <w:color w:val="FFFFFF"/>
              </w:rPr>
              <w:t>Date</w:t>
            </w:r>
          </w:p>
        </w:tc>
        <w:tc>
          <w:tcPr>
            <w:tcW w:w="2200" w:type="dxa"/>
            <w:shd w:val="clear" w:color="auto" w:fill="1F3864"/>
            <w:tcMar>
              <w:top w:w="80" w:type="dxa"/>
              <w:left w:w="100" w:type="dxa"/>
              <w:bottom w:w="80" w:type="dxa"/>
              <w:right w:w="100" w:type="dxa"/>
            </w:tcMar>
            <w:vAlign w:val="center"/>
          </w:tcPr>
          <w:p w14:paraId="06500964" w14:textId="77777777" w:rsidR="00AB4682" w:rsidRDefault="00000000">
            <w:pPr>
              <w:jc w:val="center"/>
            </w:pPr>
            <w:r>
              <w:rPr>
                <w:rFonts w:ascii="Arial" w:eastAsia="Arial" w:hAnsi="Arial" w:cs="Arial"/>
                <w:b/>
                <w:bCs/>
                <w:color w:val="FFFFFF"/>
              </w:rPr>
              <w:t>Author</w:t>
            </w:r>
          </w:p>
        </w:tc>
        <w:tc>
          <w:tcPr>
            <w:tcW w:w="3100" w:type="dxa"/>
            <w:shd w:val="clear" w:color="auto" w:fill="1F3864"/>
            <w:tcMar>
              <w:top w:w="80" w:type="dxa"/>
              <w:left w:w="100" w:type="dxa"/>
              <w:bottom w:w="80" w:type="dxa"/>
              <w:right w:w="100" w:type="dxa"/>
            </w:tcMar>
            <w:vAlign w:val="center"/>
          </w:tcPr>
          <w:p w14:paraId="06500965" w14:textId="77777777" w:rsidR="00AB4682" w:rsidRDefault="00000000">
            <w:pPr>
              <w:jc w:val="center"/>
            </w:pPr>
            <w:r>
              <w:rPr>
                <w:rFonts w:ascii="Arial" w:eastAsia="Arial" w:hAnsi="Arial" w:cs="Arial"/>
                <w:b/>
                <w:bCs/>
                <w:color w:val="FFFFFF"/>
              </w:rPr>
              <w:t>Summary of Changes</w:t>
            </w:r>
          </w:p>
        </w:tc>
      </w:tr>
      <w:tr w:rsidR="00AB4682" w14:paraId="0650096B" w14:textId="77777777">
        <w:tblPrEx>
          <w:tblCellMar>
            <w:top w:w="0" w:type="dxa"/>
            <w:bottom w:w="0" w:type="dxa"/>
          </w:tblCellMar>
        </w:tblPrEx>
        <w:tc>
          <w:tcPr>
            <w:tcW w:w="2200" w:type="dxa"/>
            <w:tcMar>
              <w:top w:w="80" w:type="dxa"/>
              <w:left w:w="100" w:type="dxa"/>
              <w:bottom w:w="80" w:type="dxa"/>
              <w:right w:w="100" w:type="dxa"/>
            </w:tcMar>
            <w:vAlign w:val="center"/>
          </w:tcPr>
          <w:p w14:paraId="06500967" w14:textId="77777777" w:rsidR="00AB4682" w:rsidRDefault="00000000">
            <w:r>
              <w:rPr>
                <w:rFonts w:ascii="Arial" w:eastAsia="Arial" w:hAnsi="Arial" w:cs="Arial"/>
                <w:color w:val="000000"/>
              </w:rPr>
              <w:t>1.0</w:t>
            </w:r>
          </w:p>
        </w:tc>
        <w:tc>
          <w:tcPr>
            <w:tcW w:w="2200" w:type="dxa"/>
            <w:tcMar>
              <w:top w:w="80" w:type="dxa"/>
              <w:left w:w="100" w:type="dxa"/>
              <w:bottom w:w="80" w:type="dxa"/>
              <w:right w:w="100" w:type="dxa"/>
            </w:tcMar>
            <w:vAlign w:val="center"/>
          </w:tcPr>
          <w:p w14:paraId="06500968" w14:textId="77777777" w:rsidR="00AB4682" w:rsidRDefault="00000000">
            <w:r>
              <w:rPr>
                <w:rFonts w:ascii="Arial" w:eastAsia="Arial" w:hAnsi="Arial" w:cs="Arial"/>
                <w:color w:val="000000"/>
              </w:rPr>
              <w:t>[Insert Date]</w:t>
            </w:r>
          </w:p>
        </w:tc>
        <w:tc>
          <w:tcPr>
            <w:tcW w:w="2200" w:type="dxa"/>
            <w:tcMar>
              <w:top w:w="80" w:type="dxa"/>
              <w:left w:w="100" w:type="dxa"/>
              <w:bottom w:w="80" w:type="dxa"/>
              <w:right w:w="100" w:type="dxa"/>
            </w:tcMar>
            <w:vAlign w:val="center"/>
          </w:tcPr>
          <w:p w14:paraId="06500969" w14:textId="77777777" w:rsidR="00AB4682" w:rsidRDefault="00000000">
            <w:r>
              <w:rPr>
                <w:rFonts w:ascii="Arial" w:eastAsia="Arial" w:hAnsi="Arial" w:cs="Arial"/>
                <w:color w:val="000000"/>
              </w:rPr>
              <w:t>[Insert Author]</w:t>
            </w:r>
          </w:p>
        </w:tc>
        <w:tc>
          <w:tcPr>
            <w:tcW w:w="3100" w:type="dxa"/>
            <w:tcMar>
              <w:top w:w="80" w:type="dxa"/>
              <w:left w:w="100" w:type="dxa"/>
              <w:bottom w:w="80" w:type="dxa"/>
              <w:right w:w="100" w:type="dxa"/>
            </w:tcMar>
            <w:vAlign w:val="center"/>
          </w:tcPr>
          <w:p w14:paraId="0650096A" w14:textId="77777777" w:rsidR="00AB4682" w:rsidRDefault="00000000">
            <w:r>
              <w:rPr>
                <w:rFonts w:ascii="Arial" w:eastAsia="Arial" w:hAnsi="Arial" w:cs="Arial"/>
                <w:color w:val="000000"/>
              </w:rPr>
              <w:t>Initial draft for review</w:t>
            </w:r>
          </w:p>
        </w:tc>
      </w:tr>
      <w:tr w:rsidR="00AB4682" w14:paraId="06500970" w14:textId="77777777">
        <w:tblPrEx>
          <w:tblCellMar>
            <w:top w:w="0" w:type="dxa"/>
            <w:bottom w:w="0" w:type="dxa"/>
          </w:tblCellMar>
        </w:tblPrEx>
        <w:tc>
          <w:tcPr>
            <w:tcW w:w="2200" w:type="dxa"/>
            <w:tcMar>
              <w:top w:w="80" w:type="dxa"/>
              <w:left w:w="100" w:type="dxa"/>
              <w:bottom w:w="80" w:type="dxa"/>
              <w:right w:w="100" w:type="dxa"/>
            </w:tcMar>
            <w:vAlign w:val="center"/>
          </w:tcPr>
          <w:p w14:paraId="0650096C" w14:textId="77777777" w:rsidR="00AB4682" w:rsidRDefault="00AB4682"/>
        </w:tc>
        <w:tc>
          <w:tcPr>
            <w:tcW w:w="2200" w:type="dxa"/>
            <w:tcMar>
              <w:top w:w="80" w:type="dxa"/>
              <w:left w:w="100" w:type="dxa"/>
              <w:bottom w:w="80" w:type="dxa"/>
              <w:right w:w="100" w:type="dxa"/>
            </w:tcMar>
            <w:vAlign w:val="center"/>
          </w:tcPr>
          <w:p w14:paraId="0650096D" w14:textId="77777777" w:rsidR="00AB4682" w:rsidRDefault="00AB4682"/>
        </w:tc>
        <w:tc>
          <w:tcPr>
            <w:tcW w:w="2200" w:type="dxa"/>
            <w:tcMar>
              <w:top w:w="80" w:type="dxa"/>
              <w:left w:w="100" w:type="dxa"/>
              <w:bottom w:w="80" w:type="dxa"/>
              <w:right w:w="100" w:type="dxa"/>
            </w:tcMar>
            <w:vAlign w:val="center"/>
          </w:tcPr>
          <w:p w14:paraId="0650096E" w14:textId="77777777" w:rsidR="00AB4682" w:rsidRDefault="00AB4682"/>
        </w:tc>
        <w:tc>
          <w:tcPr>
            <w:tcW w:w="3100" w:type="dxa"/>
            <w:tcMar>
              <w:top w:w="80" w:type="dxa"/>
              <w:left w:w="100" w:type="dxa"/>
              <w:bottom w:w="80" w:type="dxa"/>
              <w:right w:w="100" w:type="dxa"/>
            </w:tcMar>
            <w:vAlign w:val="center"/>
          </w:tcPr>
          <w:p w14:paraId="0650096F" w14:textId="77777777" w:rsidR="00AB4682" w:rsidRDefault="00AB4682"/>
        </w:tc>
      </w:tr>
    </w:tbl>
    <w:p w14:paraId="06500971" w14:textId="77777777" w:rsidR="00AB4682" w:rsidRDefault="00AB4682">
      <w:pPr>
        <w:spacing w:after="160" w:line="276" w:lineRule="auto"/>
      </w:pPr>
    </w:p>
    <w:p w14:paraId="06500972" w14:textId="77777777" w:rsidR="00AB4682" w:rsidRDefault="00000000">
      <w:pPr>
        <w:pStyle w:val="Heading1"/>
        <w:spacing w:before="280" w:after="140"/>
      </w:pPr>
      <w:r>
        <w:t>1. Purpose</w:t>
      </w:r>
    </w:p>
    <w:p w14:paraId="06500973" w14:textId="77777777" w:rsidR="00AB4682" w:rsidRDefault="00000000">
      <w:pPr>
        <w:spacing w:after="160" w:line="276" w:lineRule="auto"/>
      </w:pPr>
      <w:r>
        <w:rPr>
          <w:rFonts w:ascii="Arial" w:eastAsia="Arial" w:hAnsi="Arial" w:cs="Arial"/>
          <w:sz w:val="21"/>
          <w:szCs w:val="21"/>
        </w:rPr>
        <w:t>This document sets out how Consumer Duty issues, risks, and concerns are escalated through [Insert Company Name]'s governance structure, ensuring matters are addressed at the appropriate level of seniority and within an appropriate timescale, in line with the Decision Authority Matrix (CD-P1).</w:t>
      </w:r>
    </w:p>
    <w:p w14:paraId="06500974" w14:textId="77777777" w:rsidR="00AB4682" w:rsidRDefault="00000000">
      <w:pPr>
        <w:pStyle w:val="Heading1"/>
        <w:spacing w:before="280" w:after="140"/>
      </w:pPr>
      <w:r>
        <w:t>2. When to Escalate</w:t>
      </w:r>
    </w:p>
    <w:p w14:paraId="06500975" w14:textId="77777777" w:rsidR="00AB4682" w:rsidRDefault="00000000">
      <w:pPr>
        <w:spacing w:after="160" w:line="276" w:lineRule="auto"/>
      </w:pPr>
      <w:r>
        <w:rPr>
          <w:rFonts w:ascii="Arial" w:eastAsia="Arial" w:hAnsi="Arial" w:cs="Arial"/>
          <w:sz w:val="21"/>
          <w:szCs w:val="21"/>
        </w:rPr>
        <w:t>Staff and committees should escalate a Consumer Duty matter where any of the following apply:</w:t>
      </w:r>
    </w:p>
    <w:p w14:paraId="06500976" w14:textId="77777777" w:rsidR="00AB4682" w:rsidRDefault="00000000">
      <w:pPr>
        <w:pStyle w:val="ListParagraph"/>
        <w:numPr>
          <w:ilvl w:val="0"/>
          <w:numId w:val="2"/>
        </w:numPr>
        <w:spacing w:after="100"/>
      </w:pPr>
      <w:r>
        <w:rPr>
          <w:rFonts w:ascii="Arial" w:eastAsia="Arial" w:hAnsi="Arial" w:cs="Arial"/>
          <w:sz w:val="21"/>
          <w:szCs w:val="21"/>
        </w:rPr>
        <w:t>A product review or risk assessment identifies an Overall Outcome of 'Fail' (see Product Review Template, CD-I1).</w:t>
      </w:r>
    </w:p>
    <w:p w14:paraId="06500977" w14:textId="77777777" w:rsidR="00AB4682" w:rsidRDefault="00000000">
      <w:pPr>
        <w:pStyle w:val="ListParagraph"/>
        <w:numPr>
          <w:ilvl w:val="0"/>
          <w:numId w:val="2"/>
        </w:numPr>
        <w:spacing w:after="100"/>
      </w:pPr>
      <w:r>
        <w:rPr>
          <w:rFonts w:ascii="Arial" w:eastAsia="Arial" w:hAnsi="Arial" w:cs="Arial"/>
          <w:sz w:val="21"/>
          <w:szCs w:val="21"/>
        </w:rPr>
        <w:t>A Fair Value Assessment identifies that a product does not provide fair value (see Fair Value Assessment Framework, CD-I2).</w:t>
      </w:r>
    </w:p>
    <w:p w14:paraId="06500978" w14:textId="77777777" w:rsidR="00AB4682" w:rsidRDefault="00000000">
      <w:pPr>
        <w:pStyle w:val="ListParagraph"/>
        <w:numPr>
          <w:ilvl w:val="0"/>
          <w:numId w:val="2"/>
        </w:numPr>
        <w:spacing w:after="100"/>
      </w:pPr>
      <w:r>
        <w:rPr>
          <w:rFonts w:ascii="Arial" w:eastAsia="Arial" w:hAnsi="Arial" w:cs="Arial"/>
          <w:sz w:val="21"/>
          <w:szCs w:val="21"/>
        </w:rPr>
        <w:t>Outcomes monitoring MI indicates a material or sustained decline in customer outcomes.</w:t>
      </w:r>
    </w:p>
    <w:p w14:paraId="06500979" w14:textId="77777777" w:rsidR="00AB4682" w:rsidRDefault="00000000">
      <w:pPr>
        <w:pStyle w:val="ListParagraph"/>
        <w:numPr>
          <w:ilvl w:val="0"/>
          <w:numId w:val="2"/>
        </w:numPr>
        <w:spacing w:after="100"/>
      </w:pPr>
      <w:r>
        <w:rPr>
          <w:rFonts w:ascii="Arial" w:eastAsia="Arial" w:hAnsi="Arial" w:cs="Arial"/>
          <w:sz w:val="21"/>
          <w:szCs w:val="21"/>
        </w:rPr>
        <w:t>A complaint theme or root cause analysis suggests a systemic Consumer Duty issue.</w:t>
      </w:r>
    </w:p>
    <w:p w14:paraId="0650097A" w14:textId="77777777" w:rsidR="00AB4682" w:rsidRDefault="00000000">
      <w:pPr>
        <w:pStyle w:val="ListParagraph"/>
        <w:numPr>
          <w:ilvl w:val="0"/>
          <w:numId w:val="2"/>
        </w:numPr>
        <w:spacing w:after="100"/>
      </w:pPr>
      <w:r>
        <w:rPr>
          <w:rFonts w:ascii="Arial" w:eastAsia="Arial" w:hAnsi="Arial" w:cs="Arial"/>
          <w:sz w:val="21"/>
          <w:szCs w:val="21"/>
        </w:rPr>
        <w:t>A gap logged in the Gap Analysis Framework (CD-F1) is rated Critical or High severity.</w:t>
      </w:r>
    </w:p>
    <w:p w14:paraId="0650097B" w14:textId="77777777" w:rsidR="00AB4682" w:rsidRDefault="00000000">
      <w:pPr>
        <w:pStyle w:val="ListParagraph"/>
        <w:numPr>
          <w:ilvl w:val="0"/>
          <w:numId w:val="2"/>
        </w:numPr>
        <w:spacing w:after="100"/>
      </w:pPr>
      <w:r>
        <w:rPr>
          <w:rFonts w:ascii="Arial" w:eastAsia="Arial" w:hAnsi="Arial" w:cs="Arial"/>
          <w:sz w:val="21"/>
          <w:szCs w:val="21"/>
        </w:rPr>
        <w:t>There is any actual or suspected instance of customer harm.</w:t>
      </w:r>
    </w:p>
    <w:p w14:paraId="0650097C" w14:textId="77777777" w:rsidR="00AB4682" w:rsidRDefault="00000000">
      <w:pPr>
        <w:pStyle w:val="Heading1"/>
        <w:spacing w:before="280" w:after="140"/>
      </w:pPr>
      <w:r>
        <w:t>3. Escalation Pathway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900"/>
        <w:gridCol w:w="2800"/>
      </w:tblGrid>
      <w:tr w:rsidR="00AB4682" w14:paraId="06500981"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0650097D" w14:textId="77777777" w:rsidR="00AB4682" w:rsidRDefault="00000000">
            <w:pPr>
              <w:jc w:val="center"/>
            </w:pPr>
            <w:r>
              <w:rPr>
                <w:rFonts w:ascii="Arial" w:eastAsia="Arial" w:hAnsi="Arial" w:cs="Arial"/>
                <w:b/>
                <w:bCs/>
                <w:color w:val="FFFFFF"/>
              </w:rPr>
              <w:t>Stage</w:t>
            </w:r>
          </w:p>
        </w:tc>
        <w:tc>
          <w:tcPr>
            <w:tcW w:w="2600" w:type="dxa"/>
            <w:shd w:val="clear" w:color="auto" w:fill="1F3864"/>
            <w:tcMar>
              <w:top w:w="80" w:type="dxa"/>
              <w:left w:w="100" w:type="dxa"/>
              <w:bottom w:w="80" w:type="dxa"/>
              <w:right w:w="100" w:type="dxa"/>
            </w:tcMar>
            <w:vAlign w:val="center"/>
          </w:tcPr>
          <w:p w14:paraId="0650097E" w14:textId="77777777" w:rsidR="00AB4682" w:rsidRDefault="00000000">
            <w:pPr>
              <w:jc w:val="center"/>
            </w:pPr>
            <w:r>
              <w:rPr>
                <w:rFonts w:ascii="Arial" w:eastAsia="Arial" w:hAnsi="Arial" w:cs="Arial"/>
                <w:b/>
                <w:bCs/>
                <w:color w:val="FFFFFF"/>
              </w:rPr>
              <w:t>Trigger</w:t>
            </w:r>
          </w:p>
        </w:tc>
        <w:tc>
          <w:tcPr>
            <w:tcW w:w="2900" w:type="dxa"/>
            <w:shd w:val="clear" w:color="auto" w:fill="1F3864"/>
            <w:tcMar>
              <w:top w:w="80" w:type="dxa"/>
              <w:left w:w="100" w:type="dxa"/>
              <w:bottom w:w="80" w:type="dxa"/>
              <w:right w:w="100" w:type="dxa"/>
            </w:tcMar>
            <w:vAlign w:val="center"/>
          </w:tcPr>
          <w:p w14:paraId="0650097F" w14:textId="77777777" w:rsidR="00AB4682" w:rsidRDefault="00000000">
            <w:pPr>
              <w:jc w:val="center"/>
            </w:pPr>
            <w:r>
              <w:rPr>
                <w:rFonts w:ascii="Arial" w:eastAsia="Arial" w:hAnsi="Arial" w:cs="Arial"/>
                <w:b/>
                <w:bCs/>
                <w:color w:val="FFFFFF"/>
              </w:rPr>
              <w:t>Escalates To</w:t>
            </w:r>
          </w:p>
        </w:tc>
        <w:tc>
          <w:tcPr>
            <w:tcW w:w="2800" w:type="dxa"/>
            <w:shd w:val="clear" w:color="auto" w:fill="1F3864"/>
            <w:tcMar>
              <w:top w:w="80" w:type="dxa"/>
              <w:left w:w="100" w:type="dxa"/>
              <w:bottom w:w="80" w:type="dxa"/>
              <w:right w:w="100" w:type="dxa"/>
            </w:tcMar>
            <w:vAlign w:val="center"/>
          </w:tcPr>
          <w:p w14:paraId="06500980" w14:textId="77777777" w:rsidR="00AB4682" w:rsidRDefault="00000000">
            <w:pPr>
              <w:jc w:val="center"/>
            </w:pPr>
            <w:r>
              <w:rPr>
                <w:rFonts w:ascii="Arial" w:eastAsia="Arial" w:hAnsi="Arial" w:cs="Arial"/>
                <w:b/>
                <w:bCs/>
                <w:color w:val="FFFFFF"/>
              </w:rPr>
              <w:t>Timescale</w:t>
            </w:r>
          </w:p>
        </w:tc>
      </w:tr>
      <w:tr w:rsidR="00AB4682" w14:paraId="06500986" w14:textId="77777777">
        <w:tblPrEx>
          <w:tblCellMar>
            <w:top w:w="0" w:type="dxa"/>
            <w:bottom w:w="0" w:type="dxa"/>
          </w:tblCellMar>
        </w:tblPrEx>
        <w:tc>
          <w:tcPr>
            <w:tcW w:w="1400" w:type="dxa"/>
            <w:tcMar>
              <w:top w:w="80" w:type="dxa"/>
              <w:left w:w="100" w:type="dxa"/>
              <w:bottom w:w="80" w:type="dxa"/>
              <w:right w:w="100" w:type="dxa"/>
            </w:tcMar>
            <w:vAlign w:val="center"/>
          </w:tcPr>
          <w:p w14:paraId="06500982" w14:textId="77777777" w:rsidR="00AB4682" w:rsidRDefault="00000000">
            <w:pPr>
              <w:jc w:val="center"/>
            </w:pPr>
            <w:r>
              <w:rPr>
                <w:rFonts w:ascii="Arial" w:eastAsia="Arial" w:hAnsi="Arial" w:cs="Arial"/>
                <w:color w:val="000000"/>
              </w:rPr>
              <w:t>1</w:t>
            </w:r>
          </w:p>
        </w:tc>
        <w:tc>
          <w:tcPr>
            <w:tcW w:w="2600" w:type="dxa"/>
            <w:tcMar>
              <w:top w:w="80" w:type="dxa"/>
              <w:left w:w="100" w:type="dxa"/>
              <w:bottom w:w="80" w:type="dxa"/>
              <w:right w:w="100" w:type="dxa"/>
            </w:tcMar>
            <w:vAlign w:val="center"/>
          </w:tcPr>
          <w:p w14:paraId="06500983" w14:textId="77777777" w:rsidR="00AB4682" w:rsidRDefault="00000000">
            <w:r>
              <w:rPr>
                <w:rFonts w:ascii="Arial" w:eastAsia="Arial" w:hAnsi="Arial" w:cs="Arial"/>
                <w:color w:val="000000"/>
              </w:rPr>
              <w:t>Issue identified by first-line staff, Product Owner, or MI review</w:t>
            </w:r>
          </w:p>
        </w:tc>
        <w:tc>
          <w:tcPr>
            <w:tcW w:w="2900" w:type="dxa"/>
            <w:tcMar>
              <w:top w:w="80" w:type="dxa"/>
              <w:left w:w="100" w:type="dxa"/>
              <w:bottom w:w="80" w:type="dxa"/>
              <w:right w:w="100" w:type="dxa"/>
            </w:tcMar>
            <w:vAlign w:val="center"/>
          </w:tcPr>
          <w:p w14:paraId="06500984" w14:textId="77777777" w:rsidR="00AB4682" w:rsidRDefault="00000000">
            <w:r>
              <w:rPr>
                <w:rFonts w:ascii="Arial" w:eastAsia="Arial" w:hAnsi="Arial" w:cs="Arial"/>
                <w:color w:val="000000"/>
              </w:rPr>
              <w:t>Line Manager / Product Owner</w:t>
            </w:r>
          </w:p>
        </w:tc>
        <w:tc>
          <w:tcPr>
            <w:tcW w:w="2800" w:type="dxa"/>
            <w:tcMar>
              <w:top w:w="80" w:type="dxa"/>
              <w:left w:w="100" w:type="dxa"/>
              <w:bottom w:w="80" w:type="dxa"/>
              <w:right w:w="100" w:type="dxa"/>
            </w:tcMar>
            <w:vAlign w:val="center"/>
          </w:tcPr>
          <w:p w14:paraId="06500985" w14:textId="77777777" w:rsidR="00AB4682" w:rsidRDefault="00000000">
            <w:r>
              <w:rPr>
                <w:rFonts w:ascii="Arial" w:eastAsia="Arial" w:hAnsi="Arial" w:cs="Arial"/>
                <w:color w:val="000000"/>
              </w:rPr>
              <w:t>Immediate — same working day</w:t>
            </w:r>
          </w:p>
        </w:tc>
      </w:tr>
      <w:tr w:rsidR="00AB4682" w14:paraId="0650098B" w14:textId="77777777">
        <w:tblPrEx>
          <w:tblCellMar>
            <w:top w:w="0" w:type="dxa"/>
            <w:bottom w:w="0" w:type="dxa"/>
          </w:tblCellMar>
        </w:tblPrEx>
        <w:tc>
          <w:tcPr>
            <w:tcW w:w="1400" w:type="dxa"/>
            <w:tcMar>
              <w:top w:w="80" w:type="dxa"/>
              <w:left w:w="100" w:type="dxa"/>
              <w:bottom w:w="80" w:type="dxa"/>
              <w:right w:w="100" w:type="dxa"/>
            </w:tcMar>
            <w:vAlign w:val="center"/>
          </w:tcPr>
          <w:p w14:paraId="06500987" w14:textId="77777777" w:rsidR="00AB4682" w:rsidRDefault="00000000">
            <w:pPr>
              <w:jc w:val="center"/>
            </w:pPr>
            <w:r>
              <w:rPr>
                <w:rFonts w:ascii="Arial" w:eastAsia="Arial" w:hAnsi="Arial" w:cs="Arial"/>
                <w:color w:val="000000"/>
              </w:rPr>
              <w:t>2</w:t>
            </w:r>
          </w:p>
        </w:tc>
        <w:tc>
          <w:tcPr>
            <w:tcW w:w="2600" w:type="dxa"/>
            <w:tcMar>
              <w:top w:w="80" w:type="dxa"/>
              <w:left w:w="100" w:type="dxa"/>
              <w:bottom w:w="80" w:type="dxa"/>
              <w:right w:w="100" w:type="dxa"/>
            </w:tcMar>
            <w:vAlign w:val="center"/>
          </w:tcPr>
          <w:p w14:paraId="06500988" w14:textId="77777777" w:rsidR="00AB4682" w:rsidRDefault="00000000">
            <w:r>
              <w:rPr>
                <w:rFonts w:ascii="Arial" w:eastAsia="Arial" w:hAnsi="Arial" w:cs="Arial"/>
                <w:color w:val="000000"/>
              </w:rPr>
              <w:t>Issue confirmed as significant or unresolved at first line</w:t>
            </w:r>
          </w:p>
        </w:tc>
        <w:tc>
          <w:tcPr>
            <w:tcW w:w="2900" w:type="dxa"/>
            <w:tcMar>
              <w:top w:w="80" w:type="dxa"/>
              <w:left w:w="100" w:type="dxa"/>
              <w:bottom w:w="80" w:type="dxa"/>
              <w:right w:w="100" w:type="dxa"/>
            </w:tcMar>
            <w:vAlign w:val="center"/>
          </w:tcPr>
          <w:p w14:paraId="06500989" w14:textId="77777777" w:rsidR="00AB4682" w:rsidRDefault="00000000">
            <w:r>
              <w:rPr>
                <w:rFonts w:ascii="Arial" w:eastAsia="Arial" w:hAnsi="Arial" w:cs="Arial"/>
                <w:color w:val="000000"/>
              </w:rPr>
              <w:t>Compliance / Risk (second line)</w:t>
            </w:r>
          </w:p>
        </w:tc>
        <w:tc>
          <w:tcPr>
            <w:tcW w:w="2800" w:type="dxa"/>
            <w:tcMar>
              <w:top w:w="80" w:type="dxa"/>
              <w:left w:w="100" w:type="dxa"/>
              <w:bottom w:w="80" w:type="dxa"/>
              <w:right w:w="100" w:type="dxa"/>
            </w:tcMar>
            <w:vAlign w:val="center"/>
          </w:tcPr>
          <w:p w14:paraId="0650098A" w14:textId="77777777" w:rsidR="00AB4682" w:rsidRDefault="00000000">
            <w:r>
              <w:rPr>
                <w:rFonts w:ascii="Arial" w:eastAsia="Arial" w:hAnsi="Arial" w:cs="Arial"/>
                <w:color w:val="000000"/>
              </w:rPr>
              <w:t>Within 2 business days</w:t>
            </w:r>
          </w:p>
        </w:tc>
      </w:tr>
      <w:tr w:rsidR="00AB4682" w14:paraId="06500990" w14:textId="77777777">
        <w:tblPrEx>
          <w:tblCellMar>
            <w:top w:w="0" w:type="dxa"/>
            <w:bottom w:w="0" w:type="dxa"/>
          </w:tblCellMar>
        </w:tblPrEx>
        <w:tc>
          <w:tcPr>
            <w:tcW w:w="1400" w:type="dxa"/>
            <w:tcMar>
              <w:top w:w="80" w:type="dxa"/>
              <w:left w:w="100" w:type="dxa"/>
              <w:bottom w:w="80" w:type="dxa"/>
              <w:right w:w="100" w:type="dxa"/>
            </w:tcMar>
            <w:vAlign w:val="center"/>
          </w:tcPr>
          <w:p w14:paraId="0650098C" w14:textId="77777777" w:rsidR="00AB4682" w:rsidRDefault="00000000">
            <w:pPr>
              <w:jc w:val="center"/>
            </w:pPr>
            <w:r>
              <w:rPr>
                <w:rFonts w:ascii="Arial" w:eastAsia="Arial" w:hAnsi="Arial" w:cs="Arial"/>
                <w:color w:val="000000"/>
              </w:rPr>
              <w:t>3</w:t>
            </w:r>
          </w:p>
        </w:tc>
        <w:tc>
          <w:tcPr>
            <w:tcW w:w="2600" w:type="dxa"/>
            <w:tcMar>
              <w:top w:w="80" w:type="dxa"/>
              <w:left w:w="100" w:type="dxa"/>
              <w:bottom w:w="80" w:type="dxa"/>
              <w:right w:w="100" w:type="dxa"/>
            </w:tcMar>
            <w:vAlign w:val="center"/>
          </w:tcPr>
          <w:p w14:paraId="0650098D" w14:textId="77777777" w:rsidR="00AB4682" w:rsidRDefault="00000000">
            <w:r>
              <w:rPr>
                <w:rFonts w:ascii="Arial" w:eastAsia="Arial" w:hAnsi="Arial" w:cs="Arial"/>
                <w:color w:val="000000"/>
              </w:rPr>
              <w:t>Issue rated Critical/High, or requires cross-functional decision</w:t>
            </w:r>
          </w:p>
        </w:tc>
        <w:tc>
          <w:tcPr>
            <w:tcW w:w="2900" w:type="dxa"/>
            <w:tcMar>
              <w:top w:w="80" w:type="dxa"/>
              <w:left w:w="100" w:type="dxa"/>
              <w:bottom w:w="80" w:type="dxa"/>
              <w:right w:w="100" w:type="dxa"/>
            </w:tcMar>
            <w:vAlign w:val="center"/>
          </w:tcPr>
          <w:p w14:paraId="0650098E" w14:textId="77777777" w:rsidR="00AB4682" w:rsidRDefault="00000000">
            <w:r>
              <w:rPr>
                <w:rFonts w:ascii="Arial" w:eastAsia="Arial" w:hAnsi="Arial" w:cs="Arial"/>
                <w:color w:val="000000"/>
              </w:rPr>
              <w:t>Product Governance Committee</w:t>
            </w:r>
          </w:p>
        </w:tc>
        <w:tc>
          <w:tcPr>
            <w:tcW w:w="2800" w:type="dxa"/>
            <w:tcMar>
              <w:top w:w="80" w:type="dxa"/>
              <w:left w:w="100" w:type="dxa"/>
              <w:bottom w:w="80" w:type="dxa"/>
              <w:right w:w="100" w:type="dxa"/>
            </w:tcMar>
            <w:vAlign w:val="center"/>
          </w:tcPr>
          <w:p w14:paraId="0650098F" w14:textId="77777777" w:rsidR="00AB4682" w:rsidRDefault="00000000">
            <w:r>
              <w:rPr>
                <w:rFonts w:ascii="Arial" w:eastAsia="Arial" w:hAnsi="Arial" w:cs="Arial"/>
                <w:color w:val="000000"/>
              </w:rPr>
              <w:t>Within 5 business days</w:t>
            </w:r>
          </w:p>
        </w:tc>
      </w:tr>
      <w:tr w:rsidR="00AB4682" w14:paraId="06500995" w14:textId="77777777">
        <w:tblPrEx>
          <w:tblCellMar>
            <w:top w:w="0" w:type="dxa"/>
            <w:bottom w:w="0" w:type="dxa"/>
          </w:tblCellMar>
        </w:tblPrEx>
        <w:tc>
          <w:tcPr>
            <w:tcW w:w="1400" w:type="dxa"/>
            <w:tcMar>
              <w:top w:w="80" w:type="dxa"/>
              <w:left w:w="100" w:type="dxa"/>
              <w:bottom w:w="80" w:type="dxa"/>
              <w:right w:w="100" w:type="dxa"/>
            </w:tcMar>
            <w:vAlign w:val="center"/>
          </w:tcPr>
          <w:p w14:paraId="06500991" w14:textId="77777777" w:rsidR="00AB4682" w:rsidRDefault="00000000">
            <w:pPr>
              <w:jc w:val="center"/>
            </w:pPr>
            <w:r>
              <w:rPr>
                <w:rFonts w:ascii="Arial" w:eastAsia="Arial" w:hAnsi="Arial" w:cs="Arial"/>
                <w:color w:val="000000"/>
              </w:rPr>
              <w:t>4</w:t>
            </w:r>
          </w:p>
        </w:tc>
        <w:tc>
          <w:tcPr>
            <w:tcW w:w="2600" w:type="dxa"/>
            <w:tcMar>
              <w:top w:w="80" w:type="dxa"/>
              <w:left w:w="100" w:type="dxa"/>
              <w:bottom w:w="80" w:type="dxa"/>
              <w:right w:w="100" w:type="dxa"/>
            </w:tcMar>
            <w:vAlign w:val="center"/>
          </w:tcPr>
          <w:p w14:paraId="06500992" w14:textId="77777777" w:rsidR="00AB4682" w:rsidRDefault="00000000">
            <w:r>
              <w:rPr>
                <w:rFonts w:ascii="Arial" w:eastAsia="Arial" w:hAnsi="Arial" w:cs="Arial"/>
                <w:color w:val="000000"/>
              </w:rPr>
              <w:t>Issue involves material customer harm, regulatory risk, or exceeds Committee authority</w:t>
            </w:r>
          </w:p>
        </w:tc>
        <w:tc>
          <w:tcPr>
            <w:tcW w:w="2900" w:type="dxa"/>
            <w:tcMar>
              <w:top w:w="80" w:type="dxa"/>
              <w:left w:w="100" w:type="dxa"/>
              <w:bottom w:w="80" w:type="dxa"/>
              <w:right w:w="100" w:type="dxa"/>
            </w:tcMar>
            <w:vAlign w:val="center"/>
          </w:tcPr>
          <w:p w14:paraId="06500993" w14:textId="77777777" w:rsidR="00AB4682" w:rsidRDefault="00000000">
            <w:r>
              <w:rPr>
                <w:rFonts w:ascii="Arial" w:eastAsia="Arial" w:hAnsi="Arial" w:cs="Arial"/>
                <w:color w:val="000000"/>
              </w:rPr>
              <w:t>Consumer Duty Oversight Committee</w:t>
            </w:r>
          </w:p>
        </w:tc>
        <w:tc>
          <w:tcPr>
            <w:tcW w:w="2800" w:type="dxa"/>
            <w:tcMar>
              <w:top w:w="80" w:type="dxa"/>
              <w:left w:w="100" w:type="dxa"/>
              <w:bottom w:w="80" w:type="dxa"/>
              <w:right w:w="100" w:type="dxa"/>
            </w:tcMar>
            <w:vAlign w:val="center"/>
          </w:tcPr>
          <w:p w14:paraId="06500994" w14:textId="77777777" w:rsidR="00AB4682" w:rsidRDefault="00000000">
            <w:r>
              <w:rPr>
                <w:rFonts w:ascii="Arial" w:eastAsia="Arial" w:hAnsi="Arial" w:cs="Arial"/>
                <w:color w:val="000000"/>
              </w:rPr>
              <w:t>Within 5 business days of Stage 3</w:t>
            </w:r>
          </w:p>
        </w:tc>
      </w:tr>
      <w:tr w:rsidR="00AB4682" w14:paraId="0650099A" w14:textId="77777777">
        <w:tblPrEx>
          <w:tblCellMar>
            <w:top w:w="0" w:type="dxa"/>
            <w:bottom w:w="0" w:type="dxa"/>
          </w:tblCellMar>
        </w:tblPrEx>
        <w:tc>
          <w:tcPr>
            <w:tcW w:w="1400" w:type="dxa"/>
            <w:tcMar>
              <w:top w:w="80" w:type="dxa"/>
              <w:left w:w="100" w:type="dxa"/>
              <w:bottom w:w="80" w:type="dxa"/>
              <w:right w:w="100" w:type="dxa"/>
            </w:tcMar>
            <w:vAlign w:val="center"/>
          </w:tcPr>
          <w:p w14:paraId="06500996" w14:textId="77777777" w:rsidR="00AB4682" w:rsidRDefault="00000000">
            <w:pPr>
              <w:jc w:val="center"/>
            </w:pPr>
            <w:r>
              <w:rPr>
                <w:rFonts w:ascii="Arial" w:eastAsia="Arial" w:hAnsi="Arial" w:cs="Arial"/>
                <w:color w:val="000000"/>
              </w:rPr>
              <w:t>5</w:t>
            </w:r>
          </w:p>
        </w:tc>
        <w:tc>
          <w:tcPr>
            <w:tcW w:w="2600" w:type="dxa"/>
            <w:tcMar>
              <w:top w:w="80" w:type="dxa"/>
              <w:left w:w="100" w:type="dxa"/>
              <w:bottom w:w="80" w:type="dxa"/>
              <w:right w:w="100" w:type="dxa"/>
            </w:tcMar>
            <w:vAlign w:val="center"/>
          </w:tcPr>
          <w:p w14:paraId="06500997" w14:textId="77777777" w:rsidR="00AB4682" w:rsidRDefault="00000000">
            <w:r>
              <w:rPr>
                <w:rFonts w:ascii="Arial" w:eastAsia="Arial" w:hAnsi="Arial" w:cs="Arial"/>
                <w:color w:val="000000"/>
              </w:rPr>
              <w:t>Issue is material to the firm's overall Consumer Duty compliance or reputation</w:t>
            </w:r>
          </w:p>
        </w:tc>
        <w:tc>
          <w:tcPr>
            <w:tcW w:w="2900" w:type="dxa"/>
            <w:tcMar>
              <w:top w:w="80" w:type="dxa"/>
              <w:left w:w="100" w:type="dxa"/>
              <w:bottom w:w="80" w:type="dxa"/>
              <w:right w:w="100" w:type="dxa"/>
            </w:tcMar>
            <w:vAlign w:val="center"/>
          </w:tcPr>
          <w:p w14:paraId="06500998" w14:textId="77777777" w:rsidR="00AB4682" w:rsidRDefault="00000000">
            <w:r>
              <w:rPr>
                <w:rFonts w:ascii="Arial" w:eastAsia="Arial" w:hAnsi="Arial" w:cs="Arial"/>
                <w:color w:val="000000"/>
              </w:rPr>
              <w:t>Board</w:t>
            </w:r>
          </w:p>
        </w:tc>
        <w:tc>
          <w:tcPr>
            <w:tcW w:w="2800" w:type="dxa"/>
            <w:tcMar>
              <w:top w:w="80" w:type="dxa"/>
              <w:left w:w="100" w:type="dxa"/>
              <w:bottom w:w="80" w:type="dxa"/>
              <w:right w:w="100" w:type="dxa"/>
            </w:tcMar>
            <w:vAlign w:val="center"/>
          </w:tcPr>
          <w:p w14:paraId="06500999" w14:textId="77777777" w:rsidR="00AB4682" w:rsidRDefault="00000000">
            <w:r>
              <w:rPr>
                <w:rFonts w:ascii="Arial" w:eastAsia="Arial" w:hAnsi="Arial" w:cs="Arial"/>
                <w:color w:val="000000"/>
              </w:rPr>
              <w:t>At the next scheduled Board meeting, or sooner if urgent</w:t>
            </w:r>
          </w:p>
        </w:tc>
      </w:tr>
    </w:tbl>
    <w:p w14:paraId="0650099B" w14:textId="77777777" w:rsidR="00AB4682" w:rsidRDefault="00AB4682">
      <w:pPr>
        <w:spacing w:after="160" w:line="276" w:lineRule="auto"/>
      </w:pPr>
    </w:p>
    <w:p w14:paraId="0650099C" w14:textId="77777777" w:rsidR="00AB4682" w:rsidRDefault="00000000">
      <w:pPr>
        <w:pStyle w:val="Heading1"/>
        <w:spacing w:before="280" w:after="140"/>
      </w:pPr>
      <w:r>
        <w:t>4. Roles and Responsibilities</w:t>
      </w:r>
    </w:p>
    <w:p w14:paraId="0650099D" w14:textId="77777777" w:rsidR="00AB4682" w:rsidRDefault="00000000">
      <w:pPr>
        <w:spacing w:after="160" w:line="276" w:lineRule="auto"/>
      </w:pPr>
      <w:r>
        <w:rPr>
          <w:rFonts w:ascii="Arial" w:eastAsia="Arial" w:hAnsi="Arial" w:cs="Arial"/>
          <w:sz w:val="21"/>
          <w:szCs w:val="21"/>
        </w:rPr>
        <w:t xml:space="preserve">The individual identifying an issue is responsible for the initial escalation and for logging the issue in the Gap Analysis Framework (CD-F1) or Risk &amp; Impact Assessment Template (CD-F3), as appropriate. </w:t>
      </w:r>
      <w:r>
        <w:rPr>
          <w:rFonts w:ascii="Arial" w:eastAsia="Arial" w:hAnsi="Arial" w:cs="Arial"/>
          <w:sz w:val="21"/>
          <w:szCs w:val="21"/>
        </w:rPr>
        <w:lastRenderedPageBreak/>
        <w:t>Each recipient at each stage is responsible for acknowledging receipt, assessing severity, and either resolving the issue or escalating it further within the timescale set out in Section 3.</w:t>
      </w:r>
    </w:p>
    <w:p w14:paraId="0650099E" w14:textId="77777777" w:rsidR="00AB4682" w:rsidRDefault="00000000">
      <w:pPr>
        <w:pStyle w:val="Heading1"/>
        <w:spacing w:before="280" w:after="140"/>
      </w:pPr>
      <w:r>
        <w:t>5. Urgent Escalation</w:t>
      </w:r>
    </w:p>
    <w:p w14:paraId="0650099F" w14:textId="77777777" w:rsidR="00AB4682" w:rsidRDefault="00000000">
      <w:pPr>
        <w:spacing w:after="160" w:line="276" w:lineRule="auto"/>
      </w:pPr>
      <w:r>
        <w:rPr>
          <w:rFonts w:ascii="Arial" w:eastAsia="Arial" w:hAnsi="Arial" w:cs="Arial"/>
          <w:sz w:val="21"/>
          <w:szCs w:val="21"/>
        </w:rPr>
        <w:t>Where an issue involves actual or imminent customer harm, normal timescales do not apply. The issue must be escalated directly and immediately (bypassing intermediate stages where necessary) to the Head of Compliance and the Chair of the Consumer Duty Oversight Committee, with sales or distribution of the affected product suspended pending review where appropriate.</w:t>
      </w:r>
    </w:p>
    <w:p w14:paraId="065009A0" w14:textId="77777777" w:rsidR="00AB4682" w:rsidRDefault="00000000">
      <w:pPr>
        <w:pStyle w:val="Heading1"/>
        <w:spacing w:before="280" w:after="140"/>
      </w:pPr>
      <w:r>
        <w:t>6. Record-Keeping</w:t>
      </w:r>
    </w:p>
    <w:p w14:paraId="065009A1" w14:textId="77777777" w:rsidR="00AB4682" w:rsidRDefault="00000000">
      <w:pPr>
        <w:spacing w:after="160" w:line="276" w:lineRule="auto"/>
      </w:pPr>
      <w:r>
        <w:rPr>
          <w:rFonts w:ascii="Arial" w:eastAsia="Arial" w:hAnsi="Arial" w:cs="Arial"/>
          <w:sz w:val="21"/>
          <w:szCs w:val="21"/>
        </w:rPr>
        <w:t>All escalations must be logged, including the date raised, the issue, the escalation path followed, the decision taken, and the individuals involved. Records must be retained in accordance with the Evidence Log &amp; Repository Structure (CD-I7).</w:t>
      </w:r>
    </w:p>
    <w:p w14:paraId="065009A2" w14:textId="77777777" w:rsidR="00AB4682" w:rsidRDefault="00000000">
      <w:pPr>
        <w:pStyle w:val="Heading1"/>
        <w:spacing w:before="280" w:after="140"/>
      </w:pPr>
      <w:r>
        <w:t>7. Related Documents</w:t>
      </w:r>
    </w:p>
    <w:p w14:paraId="065009A3" w14:textId="77777777" w:rsidR="00AB4682" w:rsidRDefault="00000000">
      <w:pPr>
        <w:pStyle w:val="ListParagraph"/>
        <w:numPr>
          <w:ilvl w:val="0"/>
          <w:numId w:val="2"/>
        </w:numPr>
        <w:spacing w:after="100"/>
      </w:pPr>
      <w:r>
        <w:rPr>
          <w:rFonts w:ascii="Arial" w:eastAsia="Arial" w:hAnsi="Arial" w:cs="Arial"/>
          <w:sz w:val="21"/>
          <w:szCs w:val="21"/>
        </w:rPr>
        <w:t>Decision Authority Matrix (CD-P1)</w:t>
      </w:r>
    </w:p>
    <w:p w14:paraId="065009A4" w14:textId="77777777" w:rsidR="00AB4682" w:rsidRDefault="00000000">
      <w:pPr>
        <w:pStyle w:val="ListParagraph"/>
        <w:numPr>
          <w:ilvl w:val="0"/>
          <w:numId w:val="2"/>
        </w:numPr>
        <w:spacing w:after="100"/>
      </w:pPr>
      <w:r>
        <w:rPr>
          <w:rFonts w:ascii="Arial" w:eastAsia="Arial" w:hAnsi="Arial" w:cs="Arial"/>
          <w:sz w:val="21"/>
          <w:szCs w:val="21"/>
        </w:rPr>
        <w:t>RACI Matrix Template (CD-P1)</w:t>
      </w:r>
    </w:p>
    <w:p w14:paraId="065009A5" w14:textId="77777777" w:rsidR="00AB4682" w:rsidRDefault="00000000">
      <w:pPr>
        <w:pStyle w:val="ListParagraph"/>
        <w:numPr>
          <w:ilvl w:val="0"/>
          <w:numId w:val="2"/>
        </w:numPr>
        <w:spacing w:after="100"/>
      </w:pPr>
      <w:r>
        <w:rPr>
          <w:rFonts w:ascii="Arial" w:eastAsia="Arial" w:hAnsi="Arial" w:cs="Arial"/>
          <w:sz w:val="21"/>
          <w:szCs w:val="21"/>
        </w:rPr>
        <w:t>Gap Analysis Framework (CD-F1)</w:t>
      </w:r>
    </w:p>
    <w:p w14:paraId="065009A6" w14:textId="77777777" w:rsidR="00AB4682" w:rsidRDefault="00000000">
      <w:pPr>
        <w:pStyle w:val="ListParagraph"/>
        <w:numPr>
          <w:ilvl w:val="0"/>
          <w:numId w:val="2"/>
        </w:numPr>
        <w:spacing w:after="100"/>
      </w:pPr>
      <w:r>
        <w:rPr>
          <w:rFonts w:ascii="Arial" w:eastAsia="Arial" w:hAnsi="Arial" w:cs="Arial"/>
          <w:sz w:val="21"/>
          <w:szCs w:val="21"/>
        </w:rPr>
        <w:t>Risk &amp; Impact Assessment Template (CD-F3)</w:t>
      </w:r>
    </w:p>
    <w:p w14:paraId="065009A7" w14:textId="77777777" w:rsidR="00AB4682" w:rsidRDefault="00000000">
      <w:pPr>
        <w:pStyle w:val="ListParagraph"/>
        <w:numPr>
          <w:ilvl w:val="0"/>
          <w:numId w:val="2"/>
        </w:numPr>
        <w:spacing w:after="100"/>
      </w:pPr>
      <w:r>
        <w:rPr>
          <w:rFonts w:ascii="Arial" w:eastAsia="Arial" w:hAnsi="Arial" w:cs="Arial"/>
          <w:sz w:val="21"/>
          <w:szCs w:val="21"/>
        </w:rPr>
        <w:t>Consumer Duty Oversight Committee Terms of Reference (CD-P1)</w:t>
      </w:r>
    </w:p>
    <w:p w14:paraId="065009A8" w14:textId="77777777" w:rsidR="00AB4682" w:rsidRDefault="00000000">
      <w:pPr>
        <w:pStyle w:val="Heading1"/>
        <w:spacing w:before="280" w:after="140"/>
      </w:pPr>
      <w:r>
        <w:t>8. Approval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0"/>
      </w:tblGrid>
      <w:tr w:rsidR="00AB4682" w14:paraId="065009AB"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65009A9" w14:textId="77777777" w:rsidR="00AB4682" w:rsidRDefault="00000000">
            <w:r>
              <w:rPr>
                <w:rFonts w:ascii="Arial" w:eastAsia="Arial" w:hAnsi="Arial" w:cs="Arial"/>
                <w:b/>
                <w:bCs/>
                <w:color w:val="000000"/>
              </w:rPr>
              <w:t>Approved By</w:t>
            </w:r>
          </w:p>
        </w:tc>
        <w:tc>
          <w:tcPr>
            <w:tcW w:w="6700" w:type="dxa"/>
            <w:tcMar>
              <w:top w:w="80" w:type="dxa"/>
              <w:left w:w="100" w:type="dxa"/>
              <w:bottom w:w="80" w:type="dxa"/>
              <w:right w:w="100" w:type="dxa"/>
            </w:tcMar>
            <w:vAlign w:val="center"/>
          </w:tcPr>
          <w:p w14:paraId="065009AA" w14:textId="77777777" w:rsidR="00AB4682" w:rsidRDefault="00000000">
            <w:r>
              <w:rPr>
                <w:rFonts w:ascii="Arial" w:eastAsia="Arial" w:hAnsi="Arial" w:cs="Arial"/>
                <w:color w:val="000000"/>
              </w:rPr>
              <w:t>[Insert Name, Role]</w:t>
            </w:r>
          </w:p>
        </w:tc>
      </w:tr>
      <w:tr w:rsidR="00AB4682" w14:paraId="065009AE"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65009AC" w14:textId="77777777" w:rsidR="00AB4682" w:rsidRDefault="00000000">
            <w:r>
              <w:rPr>
                <w:rFonts w:ascii="Arial" w:eastAsia="Arial" w:hAnsi="Arial" w:cs="Arial"/>
                <w:b/>
                <w:bCs/>
                <w:color w:val="000000"/>
              </w:rPr>
              <w:t>Approval Date</w:t>
            </w:r>
          </w:p>
        </w:tc>
        <w:tc>
          <w:tcPr>
            <w:tcW w:w="6700" w:type="dxa"/>
            <w:tcMar>
              <w:top w:w="80" w:type="dxa"/>
              <w:left w:w="100" w:type="dxa"/>
              <w:bottom w:w="80" w:type="dxa"/>
              <w:right w:w="100" w:type="dxa"/>
            </w:tcMar>
            <w:vAlign w:val="center"/>
          </w:tcPr>
          <w:p w14:paraId="065009AD" w14:textId="77777777" w:rsidR="00AB4682" w:rsidRDefault="00000000">
            <w:r>
              <w:rPr>
                <w:rFonts w:ascii="Arial" w:eastAsia="Arial" w:hAnsi="Arial" w:cs="Arial"/>
                <w:color w:val="000000"/>
              </w:rPr>
              <w:t>[Insert Date]</w:t>
            </w:r>
          </w:p>
        </w:tc>
      </w:tr>
      <w:tr w:rsidR="00AB4682" w14:paraId="065009B1"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65009AF" w14:textId="77777777" w:rsidR="00AB4682" w:rsidRDefault="00000000">
            <w:r>
              <w:rPr>
                <w:rFonts w:ascii="Arial" w:eastAsia="Arial" w:hAnsi="Arial" w:cs="Arial"/>
                <w:b/>
                <w:bCs/>
                <w:color w:val="000000"/>
              </w:rPr>
              <w:t>Next Review Date</w:t>
            </w:r>
          </w:p>
        </w:tc>
        <w:tc>
          <w:tcPr>
            <w:tcW w:w="6700" w:type="dxa"/>
            <w:tcMar>
              <w:top w:w="80" w:type="dxa"/>
              <w:left w:w="100" w:type="dxa"/>
              <w:bottom w:w="80" w:type="dxa"/>
              <w:right w:w="100" w:type="dxa"/>
            </w:tcMar>
            <w:vAlign w:val="center"/>
          </w:tcPr>
          <w:p w14:paraId="065009B0" w14:textId="77777777" w:rsidR="00AB4682" w:rsidRDefault="00000000">
            <w:r>
              <w:rPr>
                <w:rFonts w:ascii="Arial" w:eastAsia="Arial" w:hAnsi="Arial" w:cs="Arial"/>
                <w:color w:val="000000"/>
              </w:rPr>
              <w:t>[Insert Date]</w:t>
            </w:r>
          </w:p>
        </w:tc>
      </w:tr>
    </w:tbl>
    <w:p w14:paraId="065009B2" w14:textId="77777777" w:rsidR="004C1973" w:rsidRDefault="004C1973"/>
    <w:sectPr w:rsidR="004C1973">
      <w:footerReference w:type="default" r:id="rId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BF89" w14:textId="77777777" w:rsidR="004C1973" w:rsidRDefault="004C1973">
      <w:r>
        <w:separator/>
      </w:r>
    </w:p>
  </w:endnote>
  <w:endnote w:type="continuationSeparator" w:id="0">
    <w:p w14:paraId="09E938A8" w14:textId="77777777" w:rsidR="004C1973" w:rsidRDefault="004C1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09B2" w14:textId="40DD5C9B" w:rsidR="00AB4682" w:rsidRDefault="00000000">
    <w:pPr>
      <w:jc w:val="center"/>
    </w:pPr>
    <w:r>
      <w:rPr>
        <w:rFonts w:ascii="Arial" w:eastAsia="Arial" w:hAnsi="Arial" w:cs="Arial"/>
        <w:color w:val="808080"/>
        <w:sz w:val="16"/>
        <w:szCs w:val="16"/>
      </w:rPr>
      <w:t xml:space="preserve">CONFIDENTIAL — Internal Use Only   |   Page </w:t>
    </w:r>
    <w:r>
      <w:rPr>
        <w:rFonts w:ascii="Arial" w:eastAsia="Arial" w:hAnsi="Arial" w:cs="Arial"/>
        <w:color w:val="808080"/>
        <w:sz w:val="16"/>
        <w:szCs w:val="16"/>
      </w:rPr>
      <w:fldChar w:fldCharType="begin"/>
    </w:r>
    <w:r>
      <w:rPr>
        <w:rFonts w:ascii="Arial" w:eastAsia="Arial" w:hAnsi="Arial" w:cs="Arial"/>
        <w:color w:val="808080"/>
        <w:sz w:val="16"/>
        <w:szCs w:val="16"/>
      </w:rPr>
      <w:instrText>PAGE</w:instrText>
    </w:r>
    <w:r>
      <w:rPr>
        <w:rFonts w:ascii="Arial" w:eastAsia="Arial" w:hAnsi="Arial" w:cs="Arial"/>
        <w:color w:val="808080"/>
        <w:sz w:val="16"/>
        <w:szCs w:val="16"/>
      </w:rPr>
      <w:fldChar w:fldCharType="separate"/>
    </w:r>
    <w:r w:rsidR="000C4461">
      <w:rPr>
        <w:rFonts w:ascii="Arial" w:eastAsia="Arial" w:hAnsi="Arial" w:cs="Arial"/>
        <w:noProof/>
        <w:color w:val="808080"/>
        <w:sz w:val="16"/>
        <w:szCs w:val="16"/>
      </w:rPr>
      <w:t>1</w:t>
    </w:r>
    <w:r>
      <w:rPr>
        <w:rFonts w:ascii="Arial" w:eastAsia="Arial" w:hAnsi="Arial" w:cs="Arial"/>
        <w:color w:val="808080"/>
        <w:sz w:val="16"/>
        <w:szCs w:val="16"/>
      </w:rPr>
      <w:fldChar w:fldCharType="end"/>
    </w:r>
    <w:r>
      <w:rPr>
        <w:rFonts w:ascii="Arial" w:eastAsia="Arial" w:hAnsi="Arial" w:cs="Arial"/>
        <w:color w:val="808080"/>
        <w:sz w:val="16"/>
        <w:szCs w:val="16"/>
      </w:rPr>
      <w:t xml:space="preserve"> of </w:t>
    </w:r>
    <w:r>
      <w:rPr>
        <w:rFonts w:ascii="Arial" w:eastAsia="Arial" w:hAnsi="Arial" w:cs="Arial"/>
        <w:color w:val="808080"/>
        <w:sz w:val="16"/>
        <w:szCs w:val="16"/>
      </w:rPr>
      <w:fldChar w:fldCharType="begin"/>
    </w:r>
    <w:r>
      <w:rPr>
        <w:rFonts w:ascii="Arial" w:eastAsia="Arial" w:hAnsi="Arial" w:cs="Arial"/>
        <w:color w:val="808080"/>
        <w:sz w:val="16"/>
        <w:szCs w:val="16"/>
      </w:rPr>
      <w:instrText>NUMPAGES</w:instrText>
    </w:r>
    <w:r>
      <w:rPr>
        <w:rFonts w:ascii="Arial" w:eastAsia="Arial" w:hAnsi="Arial" w:cs="Arial"/>
        <w:color w:val="808080"/>
        <w:sz w:val="16"/>
        <w:szCs w:val="16"/>
      </w:rPr>
      <w:fldChar w:fldCharType="separate"/>
    </w:r>
    <w:r w:rsidR="000C4461">
      <w:rPr>
        <w:rFonts w:ascii="Arial" w:eastAsia="Arial" w:hAnsi="Arial" w:cs="Arial"/>
        <w:noProof/>
        <w:color w:val="808080"/>
        <w:sz w:val="16"/>
        <w:szCs w:val="16"/>
      </w:rPr>
      <w:t>2</w:t>
    </w:r>
    <w:r>
      <w:rPr>
        <w:rFonts w:ascii="Arial" w:eastAsia="Arial" w:hAnsi="Arial" w:cs="Arial"/>
        <w:color w:val="808080"/>
        <w:sz w:val="16"/>
        <w:szCs w:val="16"/>
      </w:rPr>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0BAC" w14:textId="77777777" w:rsidR="004C1973" w:rsidRDefault="004C1973">
      <w:r>
        <w:separator/>
      </w:r>
    </w:p>
  </w:footnote>
  <w:footnote w:type="continuationSeparator" w:id="0">
    <w:p w14:paraId="30866FCE" w14:textId="77777777" w:rsidR="004C1973" w:rsidRDefault="004C1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71DF"/>
    <w:multiLevelType w:val="hybridMultilevel"/>
    <w:tmpl w:val="8672537E"/>
    <w:lvl w:ilvl="0" w:tplc="8EDE7294">
      <w:start w:val="1"/>
      <w:numFmt w:val="decimal"/>
      <w:lvlText w:val="%1."/>
      <w:lvlJc w:val="left"/>
      <w:pPr>
        <w:ind w:left="420" w:hanging="260"/>
      </w:pPr>
    </w:lvl>
    <w:lvl w:ilvl="1" w:tplc="33361B46">
      <w:numFmt w:val="decimal"/>
      <w:lvlText w:val=""/>
      <w:lvlJc w:val="left"/>
    </w:lvl>
    <w:lvl w:ilvl="2" w:tplc="ABE88A06">
      <w:numFmt w:val="decimal"/>
      <w:lvlText w:val=""/>
      <w:lvlJc w:val="left"/>
    </w:lvl>
    <w:lvl w:ilvl="3" w:tplc="91562D72">
      <w:numFmt w:val="decimal"/>
      <w:lvlText w:val=""/>
      <w:lvlJc w:val="left"/>
    </w:lvl>
    <w:lvl w:ilvl="4" w:tplc="E6AA8404">
      <w:numFmt w:val="decimal"/>
      <w:lvlText w:val=""/>
      <w:lvlJc w:val="left"/>
    </w:lvl>
    <w:lvl w:ilvl="5" w:tplc="2F8423F8">
      <w:numFmt w:val="decimal"/>
      <w:lvlText w:val=""/>
      <w:lvlJc w:val="left"/>
    </w:lvl>
    <w:lvl w:ilvl="6" w:tplc="49AEF22C">
      <w:numFmt w:val="decimal"/>
      <w:lvlText w:val=""/>
      <w:lvlJc w:val="left"/>
    </w:lvl>
    <w:lvl w:ilvl="7" w:tplc="122ED61A">
      <w:numFmt w:val="decimal"/>
      <w:lvlText w:val=""/>
      <w:lvlJc w:val="left"/>
    </w:lvl>
    <w:lvl w:ilvl="8" w:tplc="65A62024">
      <w:numFmt w:val="decimal"/>
      <w:lvlText w:val=""/>
      <w:lvlJc w:val="left"/>
    </w:lvl>
  </w:abstractNum>
  <w:abstractNum w:abstractNumId="1" w15:restartNumberingAfterBreak="0">
    <w:nsid w:val="47832C82"/>
    <w:multiLevelType w:val="hybridMultilevel"/>
    <w:tmpl w:val="B4467864"/>
    <w:lvl w:ilvl="0" w:tplc="26109312">
      <w:start w:val="1"/>
      <w:numFmt w:val="bullet"/>
      <w:lvlText w:val="●"/>
      <w:lvlJc w:val="left"/>
      <w:pPr>
        <w:ind w:left="720" w:hanging="360"/>
      </w:pPr>
    </w:lvl>
    <w:lvl w:ilvl="1" w:tplc="C1C8A232">
      <w:start w:val="1"/>
      <w:numFmt w:val="bullet"/>
      <w:lvlText w:val="○"/>
      <w:lvlJc w:val="left"/>
      <w:pPr>
        <w:ind w:left="1440" w:hanging="360"/>
      </w:pPr>
    </w:lvl>
    <w:lvl w:ilvl="2" w:tplc="0B10D5D8">
      <w:start w:val="1"/>
      <w:numFmt w:val="bullet"/>
      <w:lvlText w:val="■"/>
      <w:lvlJc w:val="left"/>
      <w:pPr>
        <w:ind w:left="2160" w:hanging="360"/>
      </w:pPr>
    </w:lvl>
    <w:lvl w:ilvl="3" w:tplc="7AE62A4C">
      <w:start w:val="1"/>
      <w:numFmt w:val="bullet"/>
      <w:lvlText w:val="●"/>
      <w:lvlJc w:val="left"/>
      <w:pPr>
        <w:ind w:left="2880" w:hanging="360"/>
      </w:pPr>
    </w:lvl>
    <w:lvl w:ilvl="4" w:tplc="2DA0D8D4">
      <w:start w:val="1"/>
      <w:numFmt w:val="bullet"/>
      <w:lvlText w:val="○"/>
      <w:lvlJc w:val="left"/>
      <w:pPr>
        <w:ind w:left="3600" w:hanging="360"/>
      </w:pPr>
    </w:lvl>
    <w:lvl w:ilvl="5" w:tplc="CA48ADE0">
      <w:start w:val="1"/>
      <w:numFmt w:val="bullet"/>
      <w:lvlText w:val="■"/>
      <w:lvlJc w:val="left"/>
      <w:pPr>
        <w:ind w:left="4320" w:hanging="360"/>
      </w:pPr>
    </w:lvl>
    <w:lvl w:ilvl="6" w:tplc="F5708954">
      <w:start w:val="1"/>
      <w:numFmt w:val="bullet"/>
      <w:lvlText w:val="●"/>
      <w:lvlJc w:val="left"/>
      <w:pPr>
        <w:ind w:left="5040" w:hanging="360"/>
      </w:pPr>
    </w:lvl>
    <w:lvl w:ilvl="7" w:tplc="DA162DB6">
      <w:start w:val="1"/>
      <w:numFmt w:val="bullet"/>
      <w:lvlText w:val="●"/>
      <w:lvlJc w:val="left"/>
      <w:pPr>
        <w:ind w:left="5760" w:hanging="360"/>
      </w:pPr>
    </w:lvl>
    <w:lvl w:ilvl="8" w:tplc="122A3560">
      <w:start w:val="1"/>
      <w:numFmt w:val="bullet"/>
      <w:lvlText w:val="●"/>
      <w:lvlJc w:val="left"/>
      <w:pPr>
        <w:ind w:left="6480" w:hanging="360"/>
      </w:pPr>
    </w:lvl>
  </w:abstractNum>
  <w:abstractNum w:abstractNumId="2" w15:restartNumberingAfterBreak="0">
    <w:nsid w:val="5708268D"/>
    <w:multiLevelType w:val="hybridMultilevel"/>
    <w:tmpl w:val="39E6819A"/>
    <w:lvl w:ilvl="0" w:tplc="81CE2DAE">
      <w:start w:val="1"/>
      <w:numFmt w:val="bullet"/>
      <w:lvlText w:val="•"/>
      <w:lvlJc w:val="left"/>
      <w:pPr>
        <w:ind w:left="420" w:hanging="260"/>
      </w:pPr>
    </w:lvl>
    <w:lvl w:ilvl="1" w:tplc="BF9071F8">
      <w:numFmt w:val="decimal"/>
      <w:lvlText w:val=""/>
      <w:lvlJc w:val="left"/>
    </w:lvl>
    <w:lvl w:ilvl="2" w:tplc="A272801E">
      <w:numFmt w:val="decimal"/>
      <w:lvlText w:val=""/>
      <w:lvlJc w:val="left"/>
    </w:lvl>
    <w:lvl w:ilvl="3" w:tplc="69FA2C52">
      <w:numFmt w:val="decimal"/>
      <w:lvlText w:val=""/>
      <w:lvlJc w:val="left"/>
    </w:lvl>
    <w:lvl w:ilvl="4" w:tplc="BD7A9C12">
      <w:numFmt w:val="decimal"/>
      <w:lvlText w:val=""/>
      <w:lvlJc w:val="left"/>
    </w:lvl>
    <w:lvl w:ilvl="5" w:tplc="F5264752">
      <w:numFmt w:val="decimal"/>
      <w:lvlText w:val=""/>
      <w:lvlJc w:val="left"/>
    </w:lvl>
    <w:lvl w:ilvl="6" w:tplc="990AC3AA">
      <w:numFmt w:val="decimal"/>
      <w:lvlText w:val=""/>
      <w:lvlJc w:val="left"/>
    </w:lvl>
    <w:lvl w:ilvl="7" w:tplc="E79C11FC">
      <w:numFmt w:val="decimal"/>
      <w:lvlText w:val=""/>
      <w:lvlJc w:val="left"/>
    </w:lvl>
    <w:lvl w:ilvl="8" w:tplc="6B226ACC">
      <w:numFmt w:val="decimal"/>
      <w:lvlText w:val=""/>
      <w:lvlJc w:val="left"/>
    </w:lvl>
  </w:abstractNum>
  <w:num w:numId="1" w16cid:durableId="997029219">
    <w:abstractNumId w:val="1"/>
    <w:lvlOverride w:ilvl="0">
      <w:startOverride w:val="1"/>
    </w:lvlOverride>
  </w:num>
  <w:num w:numId="2" w16cid:durableId="656501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82"/>
    <w:rsid w:val="000C4461"/>
    <w:rsid w:val="004C1973"/>
    <w:rsid w:val="00A34F60"/>
    <w:rsid w:val="00AB46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095D"/>
  <w15:docId w15:val="{BF001506-756A-4740-87FE-C0BD32C6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 Rezvi</cp:lastModifiedBy>
  <cp:revision>2</cp:revision>
  <dcterms:created xsi:type="dcterms:W3CDTF">2026-08-05T20:40:00Z</dcterms:created>
  <dcterms:modified xsi:type="dcterms:W3CDTF">2026-08-07T14:15:00Z</dcterms:modified>
</cp:coreProperties>
</file>