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Plain Language Checklist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Consumer Understanding Outcome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CD-I3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/ Marketing sign-off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checklist must be applied to every customer-facing communication before publication, to ensure it is written in plain, accessible language that supports customer understanding, per the Communication Testing Protocol (CD-I3).</w:t>
      </w:r>
    </w:p>
    <w:p>
      <w:pPr>
        <w:pStyle w:val="Heading1"/>
        <w:spacing w:after="140" w:before="280"/>
      </w:pPr>
      <w:r>
        <w:t xml:space="preserve">Communication Details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 Title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Intended Audience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target market — see Target Market Definition Template, CD-I1]</w:t>
            </w:r>
          </w:p>
        </w:tc>
      </w:tr>
    </w:tbl>
    <w:p>
      <w:pPr>
        <w:pStyle w:val="Heading1"/>
        <w:spacing w:after="140" w:before="280"/>
      </w:pPr>
      <w:r>
        <w:t xml:space="preserve">Checklist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Sentences average fewer than 20 words.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Paragraphs are short and cover one idea each.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Jargon and technical/legal terms are avoided or clearly explained.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Acronyms are spelled out on first use.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voice is used in preference to passive voice.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Headings and subheadings break up the content logically.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information (costs, risks, actions required) is not buried in dense text.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Numbers, dates, and percentages are presented consistently and clearly.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document has been checked against the Readability Assessment Framework (CD-I3).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 size, contrast, and layout meet the firm's accessibility standard.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t xml:space="preserve">Sign-Off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[Approved / Requires Amendment]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Any item marked 'N' should be addressed before publication, or a documented rationale recorded for why it does not apply.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2026-08-05T20:51:37.268Z</dcterms:created>
  <dcterms:modified xsi:type="dcterms:W3CDTF">2026-08-05T20:51:37.268Z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