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Accessible Communications Checklist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2E5C8A"/>
          <w:sz w:val="26"/>
          <w:szCs w:val="26"/>
        </w:rPr>
        <w:t xml:space="preserve">Consumer Duty Implementation — Vulnerable Customers</w:t>
      </w:r>
    </w:p>
    <w:p>
      <w:pPr>
        <w:spacing w:after="200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Reference: CD-I5</w:t>
      </w:r>
    </w:p>
    <w:p>
      <w:r>
        <w:br w:type="page"/>
      </w:r>
    </w:p>
    <w:p>
      <w:pPr>
        <w:pStyle w:val="Heading1"/>
        <w:spacing w:after="140" w:before="280"/>
      </w:pPr>
      <w:r>
        <w:t xml:space="preserve">Document Control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3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Summary of Changes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 Date]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 Author]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Initial draft for review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/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 Name/Role]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Approving Body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Compliance / Marketing sign-off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Next Review Date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 Date — recommended annual review]</w:t>
            </w:r>
          </w:p>
        </w:tc>
      </w:tr>
    </w:tbl>
    <w:p>
      <w:pPr>
        <w:spacing w:after="1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pStyle w:val="Heading1"/>
        <w:spacing w:after="140" w:before="280"/>
      </w:pPr>
      <w:r>
        <w:t xml:space="preserve">Purpose</w:t>
      </w:r>
    </w:p>
    <w:p>
      <w:pPr>
        <w:spacing w:after="16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1"/>
          <w:szCs w:val="21"/>
        </w:rPr>
        <w:t xml:space="preserve">This checklist ensures customer communications are accessible to customers with a range of needs, including visual, hearing, cognitive, or physical impairments, and those who are digitally excluded, in support of the Vulnerable Customer Policy (CD-I5).</w:t>
      </w:r>
    </w:p>
    <w:p>
      <w:pPr>
        <w:pStyle w:val="Heading1"/>
        <w:spacing w:after="140" w:before="280"/>
      </w:pPr>
      <w:r>
        <w:t xml:space="preserve">Checklist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Y/N</w:t>
            </w:r>
          </w:p>
        </w:tc>
        <w:tc>
          <w:tcPr>
            <w:tcW w:type="dxa" w:w="2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Alternative formats are available on request (large print, Braille, audio, easy-read).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Digital content meets WCAG 2.2 AA accessibility standards (colour contrast, screen-reader compatibility, keyboard navigation).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non-digital channel (post, phone) is available for customers without reliable internet access.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 alternatives (alt-text) are provided for images and charts conveying information.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Video content includes captions and, where appropriate, a British Sign Language option.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Font size is a minimum of 12pt (larger for print material aimed at older customers).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communication has passed the Plain Language Checklist (CD-I3).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Contact details for requesting an alternative format are clearly provided.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40" w:before="280"/>
      </w:pPr>
      <w:r>
        <w:t xml:space="preserve">Sign-Off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Reviewed By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 Name]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[Insert Date]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Outcome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[Approved / Requires Amendment]</w:t>
            </w:r>
          </w:p>
        </w:tc>
      </w:tr>
    </w:tbl>
    <w:sectPr>
      <w:footerReference w:type="default" r:id="rId7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6"/>
        <w:szCs w:val="16"/>
      </w:rPr>
      <w:t xml:space="preserve">CONFIDENTIAL — Internal Use Only   |   Page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6"/>
        <w:szCs w:val="16"/>
      </w:rPr>
      <w:t xml:space="preserve"> of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  <w:p>
    <w:pPr>
      <w:jc w:val="center"/>
    </w:pPr>
    <w:r>
      <w:rPr>
        <w:rFonts w:ascii="Arial" w:cs="Arial" w:eastAsia="Arial" w:hAnsi="Arial"/>
        <w:color w:val="808080"/>
        <w:sz w:val="16"/>
        <w:szCs w:val="16"/>
      </w:rPr>
      <w:t xml:space="preserve">© 2026 xPercept.ai. Copyright and confidential. Do not distribute.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2026-08-05T20:51:37.346Z</dcterms:created>
  <dcterms:modified xsi:type="dcterms:W3CDTF">2026-08-05T20:51:37.346Z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