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Vulnerable Customer Training Curriculum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Vulnerable Customers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CD-I5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Learning &amp; Development]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Duty Oversight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curriculum sets out the training all relevant staff must complete on recognising and responding to customer vulnerability, supporting the Vulnerable Customer Policy (CD-I5) and the wider Role-Based Training Curriculum (CD-T1).</w:t>
      </w:r>
    </w:p>
    <w:p>
      <w:pPr>
        <w:pStyle w:val="Heading1"/>
        <w:spacing w:after="140" w:before="280"/>
      </w:pPr>
      <w:r>
        <w:t xml:space="preserve">2. Modules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Understanding Vulnerability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four FCA drivers of vulnerability; why anyone can become vulnerable at any time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customer-facing staff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Induction + annual refresher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Recognising the Signs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Practical application of the Recognition Guide for Staff (CD-I5); case studies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customer-facing staff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Induction + annual refresher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Recording and Data Protection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and when to record vulnerability data; consent requirements (Recording Procedures Document, CD-I5)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customer-facing staff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Induction + annual refresher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Adapting Service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Practical adjustments; when and how to signpost to external support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customer-facing staff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Induction + annual refresher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Advanced Case Handling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or high-risk cases; escalation; working with power of attorney/appointeeship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leaders, complex case handlers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Vulnerability in Design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 accessible products, communications, and journeys from the outset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Product, Marketing, Design teams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</w:tbl>
    <w:p>
      <w:pPr>
        <w:pStyle w:val="Heading1"/>
        <w:spacing w:after="140" w:before="280"/>
      </w:pPr>
      <w:r>
        <w:t xml:space="preserve">3. Delivery and Assessment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Training is delivered via [e-learning / workshop / blended approach — insert]. Completion is tracked centrally, and staff must pass a knowledge check to be recorded as competent. Completion rates are reported quarterly (see Quarterly Review Template, CD-I5).</w:t>
      </w:r>
    </w:p>
    <w:p>
      <w:pPr>
        <w:pStyle w:val="Heading1"/>
        <w:spacing w:after="140" w:before="280"/>
      </w:pPr>
      <w:r>
        <w:t xml:space="preserve">4. Related Documents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Recognition Guide for Staff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Recording Procedures Document (CD-I5)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Role-Based Training Curriculum (CD-T1)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Training Needs Analysis (CD-T1)</w:t>
      </w:r>
    </w:p>
    <w:p>
      <w:pPr>
        <w:pStyle w:val="Heading1"/>
        <w:spacing w:after="140" w:before="280"/>
      </w:pPr>
      <w:r>
        <w:t xml:space="preserve">5.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2026-08-05T20:51:37.368Z</dcterms:created>
  <dcterms:modified xsi:type="dcterms:W3CDTF">2026-08-05T20:51:37.368Z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