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Support Standards Definition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E5C8A"/>
          <w:sz w:val="26"/>
          <w:szCs w:val="26"/>
        </w:rPr>
        <w:t xml:space="preserve">Consumer Duty Implementation — Consumer Support Outcome</w:t>
      </w:r>
    </w:p>
    <w:p>
      <w:pPr>
        <w:spacing w:after="20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Reference: CD-I4</w:t>
      </w:r>
    </w:p>
    <w:p>
      <w:r>
        <w:br w:type="page"/>
      </w:r>
    </w:p>
    <w:p>
      <w:pPr>
        <w:pStyle w:val="Heading1"/>
        <w:spacing w:after="140" w:before="280"/>
      </w:pPr>
      <w:r>
        <w:t xml:space="preserve">Document Control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Author]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draft for review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Name/Role — e.g., Head of Customer Operations]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Approving Body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Governance Committee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 — recommended annual review]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1"/>
        <w:spacing w:after="140" w:before="280"/>
      </w:pPr>
      <w:r>
        <w:t xml:space="preserve">1. Purpose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This document defines the minimum customer support standards [Insert Company Name] commits to across all channels, ensuring customers can get the help they need, when they need it, in line with PRIN 2A.6.</w:t>
      </w:r>
    </w:p>
    <w:p>
      <w:pPr>
        <w:pStyle w:val="Heading1"/>
        <w:spacing w:after="140" w:before="280"/>
      </w:pPr>
      <w:r>
        <w:t xml:space="preserve">2. Support Standards by Channel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Standard</w:t>
            </w:r>
          </w:p>
        </w:tc>
        <w:tc>
          <w:tcPr>
            <w:tcW w:type="dxa" w:w="3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 Standard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Telephone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Answered within [90 seconds] on average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[80%] first-contact resolution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Webchat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response within [60 seconds]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[75%] first-contact resolution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Acknowledged within [1 business day]; substantive response within [3 business days]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[70%] resolved within 5 business days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 (where applicable)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Served within [15 minutes] of arrival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[85%] first-visit resolution</w:t>
            </w:r>
          </w:p>
        </w:tc>
      </w:tr>
    </w:tbl>
    <w:p>
      <w:pPr>
        <w:pStyle w:val="Heading1"/>
        <w:spacing w:after="140" w:before="280"/>
      </w:pPr>
      <w:r>
        <w:t xml:space="preserve">3. Standards for Customers with Characteristics of Vulnerability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Additional time allowed for calls/interactions where needed, without penalty to staff performance metrics.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Alternative formats available on request (large print, audio, easy-read).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Named single point of contact offered for complex or ongoing cases where appropriate.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Staff empowered to adapt standard processes where a customer's circumstances require it.</w:t>
      </w:r>
    </w:p>
    <w:p>
      <w:pPr>
        <w:pStyle w:val="Heading1"/>
        <w:spacing w:after="140" w:before="280"/>
      </w:pPr>
      <w:r>
        <w:t xml:space="preserve">4. Monitoring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Performance against these standards is monitored via the MI Dashboard Specification (CD-M1) and reviewed quarterly by the Consumer Duty Oversight Committee. Persistent under-performance against any standard should be logged in the Gap Analysis Framework (CD-F1).</w:t>
      </w:r>
    </w:p>
    <w:p>
      <w:pPr>
        <w:pStyle w:val="Heading1"/>
        <w:spacing w:after="140" w:before="280"/>
      </w:pPr>
      <w:r>
        <w:t xml:space="preserve">5. Related Documents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Service Channel Assessment (CD-I4)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Customer Satisfaction Survey (CD-I4)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Sludge Audit Assessment Framework (CD-I4)</w:t>
      </w:r>
    </w:p>
    <w:p>
      <w:pPr>
        <w:pStyle w:val="Heading1"/>
        <w:spacing w:after="140" w:before="280"/>
      </w:pPr>
      <w:r>
        <w:t xml:space="preserve">6. Approval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Name, Role]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Approval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</w:tr>
    </w:tbl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Use Only   | 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© 2026 xPercept.ai. Copyright and confidential. Do not distribute.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2026-08-05T20:51:37.310Z</dcterms:created>
  <dcterms:modified xsi:type="dcterms:W3CDTF">2026-08-05T20:51:37.310Z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