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2B8CD" w14:textId="77777777" w:rsidR="009511E2" w:rsidRDefault="00000000">
      <w:pPr>
        <w:spacing w:before="600"/>
        <w:jc w:val="center"/>
      </w:pPr>
      <w:r>
        <w:rPr>
          <w:rFonts w:ascii="Cambria" w:eastAsia="Cambria" w:hAnsi="Cambria" w:cs="Cambria"/>
          <w:b/>
          <w:bCs/>
          <w:color w:val="1B2A4A"/>
          <w:sz w:val="56"/>
          <w:szCs w:val="56"/>
        </w:rPr>
        <w:t>SPEC-CTRL-004 制御仕様書</w:t>
      </w:r>
    </w:p>
    <w:p w14:paraId="50B85E06" w14:textId="77777777" w:rsidR="009511E2" w:rsidRDefault="00000000">
      <w:pPr>
        <w:spacing w:before="160" w:after="500"/>
        <w:jc w:val="center"/>
        <w:rPr>
          <w:rFonts w:ascii="Cambria" w:hAnsi="Cambria" w:cs="Cambria"/>
          <w:color w:val="6B7280"/>
          <w:sz w:val="32"/>
          <w:szCs w:val="32"/>
        </w:rPr>
      </w:pPr>
      <w:r>
        <w:rPr>
          <w:rFonts w:ascii="Cambria" w:eastAsia="Cambria" w:hAnsi="Cambria" w:cs="Cambria"/>
          <w:color w:val="6B7280"/>
          <w:sz w:val="32"/>
          <w:szCs w:val="32"/>
        </w:rPr>
        <w:t>香り演出 機能</w:t>
      </w:r>
    </w:p>
    <w:p w14:paraId="1D98D030" w14:textId="77777777" w:rsidR="003B1F0A" w:rsidRDefault="003B1F0A">
      <w:pPr>
        <w:spacing w:before="160" w:after="500"/>
        <w:jc w:val="center"/>
        <w:rPr>
          <w:rFonts w:ascii="Cambria" w:hAnsi="Cambria" w:cs="Cambria"/>
          <w:color w:val="6B7280"/>
          <w:sz w:val="32"/>
          <w:szCs w:val="32"/>
        </w:rPr>
      </w:pPr>
    </w:p>
    <w:p w14:paraId="28C66D64" w14:textId="77777777" w:rsidR="003B1F0A" w:rsidRDefault="003B1F0A">
      <w:pPr>
        <w:spacing w:before="160" w:after="500"/>
        <w:jc w:val="center"/>
        <w:rPr>
          <w:rFonts w:ascii="Cambria" w:hAnsi="Cambria" w:cs="Cambria"/>
          <w:color w:val="6B7280"/>
          <w:sz w:val="32"/>
          <w:szCs w:val="32"/>
        </w:rPr>
      </w:pPr>
    </w:p>
    <w:p w14:paraId="67C61DFE" w14:textId="77777777" w:rsidR="003B1F0A" w:rsidRPr="003B1F0A" w:rsidRDefault="003B1F0A">
      <w:pPr>
        <w:spacing w:before="160" w:after="500"/>
        <w:jc w:val="center"/>
        <w:rPr>
          <w:rFonts w:hint="eastAsia"/>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7306"/>
      </w:tblGrid>
      <w:tr w:rsidR="009511E2" w14:paraId="3FE26DE9" w14:textId="77777777">
        <w:tblPrEx>
          <w:tblCellMar>
            <w:top w:w="0" w:type="dxa"/>
            <w:bottom w:w="0" w:type="dxa"/>
          </w:tblCellMar>
        </w:tblPrEx>
        <w:tc>
          <w:tcPr>
            <w:tcW w:w="2600" w:type="dxa"/>
            <w:tcBorders>
              <w:top w:val="single" w:sz="4" w:space="0" w:color="B7B7B7"/>
              <w:left w:val="single" w:sz="4" w:space="0" w:color="B7B7B7"/>
              <w:bottom w:val="single" w:sz="4" w:space="0" w:color="B7B7B7"/>
              <w:right w:val="single" w:sz="4" w:space="0" w:color="B7B7B7"/>
            </w:tcBorders>
            <w:shd w:val="clear" w:color="auto" w:fill="E8EDF5"/>
            <w:tcMar>
              <w:top w:w="80" w:type="dxa"/>
              <w:left w:w="100" w:type="dxa"/>
              <w:bottom w:w="80" w:type="dxa"/>
              <w:right w:w="100" w:type="dxa"/>
            </w:tcMar>
            <w:vAlign w:val="center"/>
          </w:tcPr>
          <w:p w14:paraId="4BFBE5F2" w14:textId="77777777" w:rsidR="009511E2" w:rsidRPr="003B1F0A" w:rsidRDefault="00000000">
            <w:pPr>
              <w:rPr>
                <w:b/>
                <w:bCs/>
                <w:sz w:val="32"/>
                <w:szCs w:val="32"/>
              </w:rPr>
            </w:pPr>
            <w:r w:rsidRPr="003B1F0A">
              <w:rPr>
                <w:rFonts w:eastAsia="Calibri"/>
                <w:b/>
                <w:bCs/>
                <w:color w:val="1B2A4A"/>
                <w:sz w:val="32"/>
                <w:szCs w:val="32"/>
              </w:rPr>
              <w:t>対象プロジェクト</w:t>
            </w:r>
          </w:p>
        </w:tc>
        <w:tc>
          <w:tcPr>
            <w:tcW w:w="73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9B13F9F" w14:textId="77777777" w:rsidR="009511E2" w:rsidRPr="003B1F0A" w:rsidRDefault="00000000">
            <w:pPr>
              <w:rPr>
                <w:b/>
                <w:bCs/>
                <w:sz w:val="32"/>
                <w:szCs w:val="32"/>
              </w:rPr>
            </w:pPr>
            <w:r w:rsidRPr="003B1F0A">
              <w:rPr>
                <w:rFonts w:eastAsia="Calibri"/>
                <w:b/>
                <w:bCs/>
                <w:color w:val="1A1A1A"/>
                <w:sz w:val="32"/>
                <w:szCs w:val="32"/>
              </w:rPr>
              <w:t>Ambient Experience Controller(AEC)PoC評価ボード</w:t>
            </w:r>
          </w:p>
        </w:tc>
      </w:tr>
      <w:tr w:rsidR="009511E2" w14:paraId="067B50E1" w14:textId="77777777">
        <w:tblPrEx>
          <w:tblCellMar>
            <w:top w:w="0" w:type="dxa"/>
            <w:bottom w:w="0" w:type="dxa"/>
          </w:tblCellMar>
        </w:tblPrEx>
        <w:tc>
          <w:tcPr>
            <w:tcW w:w="2600" w:type="dxa"/>
            <w:tcBorders>
              <w:top w:val="single" w:sz="4" w:space="0" w:color="B7B7B7"/>
              <w:left w:val="single" w:sz="4" w:space="0" w:color="B7B7B7"/>
              <w:bottom w:val="single" w:sz="4" w:space="0" w:color="B7B7B7"/>
              <w:right w:val="single" w:sz="4" w:space="0" w:color="B7B7B7"/>
            </w:tcBorders>
            <w:shd w:val="clear" w:color="auto" w:fill="E8EDF5"/>
            <w:tcMar>
              <w:top w:w="80" w:type="dxa"/>
              <w:left w:w="100" w:type="dxa"/>
              <w:bottom w:w="80" w:type="dxa"/>
              <w:right w:w="100" w:type="dxa"/>
            </w:tcMar>
            <w:vAlign w:val="center"/>
          </w:tcPr>
          <w:p w14:paraId="6C9F517E" w14:textId="77777777" w:rsidR="009511E2" w:rsidRPr="003B1F0A" w:rsidRDefault="00000000">
            <w:pPr>
              <w:rPr>
                <w:b/>
                <w:bCs/>
                <w:sz w:val="32"/>
                <w:szCs w:val="32"/>
              </w:rPr>
            </w:pPr>
            <w:r w:rsidRPr="003B1F0A">
              <w:rPr>
                <w:rFonts w:eastAsia="Calibri"/>
                <w:b/>
                <w:bCs/>
                <w:color w:val="1B2A4A"/>
                <w:sz w:val="32"/>
                <w:szCs w:val="32"/>
              </w:rPr>
              <w:t>仕様書ID</w:t>
            </w:r>
          </w:p>
        </w:tc>
        <w:tc>
          <w:tcPr>
            <w:tcW w:w="73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7064469" w14:textId="77777777" w:rsidR="009511E2" w:rsidRPr="003B1F0A" w:rsidRDefault="00000000">
            <w:pPr>
              <w:rPr>
                <w:b/>
                <w:bCs/>
                <w:sz w:val="32"/>
                <w:szCs w:val="32"/>
              </w:rPr>
            </w:pPr>
            <w:r w:rsidRPr="003B1F0A">
              <w:rPr>
                <w:rFonts w:eastAsia="Calibri"/>
                <w:b/>
                <w:bCs/>
                <w:color w:val="1A1A1A"/>
                <w:sz w:val="32"/>
                <w:szCs w:val="32"/>
              </w:rPr>
              <w:t>SPEC-CTRL-004</w:t>
            </w:r>
          </w:p>
        </w:tc>
      </w:tr>
      <w:tr w:rsidR="009511E2" w14:paraId="4283602D" w14:textId="77777777">
        <w:tblPrEx>
          <w:tblCellMar>
            <w:top w:w="0" w:type="dxa"/>
            <w:bottom w:w="0" w:type="dxa"/>
          </w:tblCellMar>
        </w:tblPrEx>
        <w:tc>
          <w:tcPr>
            <w:tcW w:w="2600" w:type="dxa"/>
            <w:tcBorders>
              <w:top w:val="single" w:sz="4" w:space="0" w:color="B7B7B7"/>
              <w:left w:val="single" w:sz="4" w:space="0" w:color="B7B7B7"/>
              <w:bottom w:val="single" w:sz="4" w:space="0" w:color="B7B7B7"/>
              <w:right w:val="single" w:sz="4" w:space="0" w:color="B7B7B7"/>
            </w:tcBorders>
            <w:shd w:val="clear" w:color="auto" w:fill="E8EDF5"/>
            <w:tcMar>
              <w:top w:w="80" w:type="dxa"/>
              <w:left w:w="100" w:type="dxa"/>
              <w:bottom w:w="80" w:type="dxa"/>
              <w:right w:w="100" w:type="dxa"/>
            </w:tcMar>
            <w:vAlign w:val="center"/>
          </w:tcPr>
          <w:p w14:paraId="43DA8E52" w14:textId="77777777" w:rsidR="009511E2" w:rsidRPr="003B1F0A" w:rsidRDefault="00000000">
            <w:pPr>
              <w:rPr>
                <w:b/>
                <w:bCs/>
                <w:sz w:val="32"/>
                <w:szCs w:val="32"/>
              </w:rPr>
            </w:pPr>
            <w:r w:rsidRPr="003B1F0A">
              <w:rPr>
                <w:rFonts w:eastAsia="Calibri"/>
                <w:b/>
                <w:bCs/>
                <w:color w:val="1B2A4A"/>
                <w:sz w:val="32"/>
                <w:szCs w:val="32"/>
              </w:rPr>
              <w:t>版数</w:t>
            </w:r>
          </w:p>
        </w:tc>
        <w:tc>
          <w:tcPr>
            <w:tcW w:w="73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292BDAD" w14:textId="77777777" w:rsidR="009511E2" w:rsidRPr="003B1F0A" w:rsidRDefault="00000000">
            <w:pPr>
              <w:rPr>
                <w:b/>
                <w:bCs/>
                <w:sz w:val="32"/>
                <w:szCs w:val="32"/>
              </w:rPr>
            </w:pPr>
            <w:r w:rsidRPr="003B1F0A">
              <w:rPr>
                <w:rFonts w:eastAsia="Calibri"/>
                <w:b/>
                <w:bCs/>
                <w:color w:val="1A1A1A"/>
                <w:sz w:val="32"/>
                <w:szCs w:val="32"/>
              </w:rPr>
              <w:t>Ver1.5</w:t>
            </w:r>
          </w:p>
        </w:tc>
      </w:tr>
      <w:tr w:rsidR="009511E2" w14:paraId="755B1010" w14:textId="77777777">
        <w:tblPrEx>
          <w:tblCellMar>
            <w:top w:w="0" w:type="dxa"/>
            <w:bottom w:w="0" w:type="dxa"/>
          </w:tblCellMar>
        </w:tblPrEx>
        <w:tc>
          <w:tcPr>
            <w:tcW w:w="2600" w:type="dxa"/>
            <w:tcBorders>
              <w:top w:val="single" w:sz="4" w:space="0" w:color="B7B7B7"/>
              <w:left w:val="single" w:sz="4" w:space="0" w:color="B7B7B7"/>
              <w:bottom w:val="single" w:sz="4" w:space="0" w:color="B7B7B7"/>
              <w:right w:val="single" w:sz="4" w:space="0" w:color="B7B7B7"/>
            </w:tcBorders>
            <w:shd w:val="clear" w:color="auto" w:fill="E8EDF5"/>
            <w:tcMar>
              <w:top w:w="80" w:type="dxa"/>
              <w:left w:w="100" w:type="dxa"/>
              <w:bottom w:w="80" w:type="dxa"/>
              <w:right w:w="100" w:type="dxa"/>
            </w:tcMar>
            <w:vAlign w:val="center"/>
          </w:tcPr>
          <w:p w14:paraId="450D7F61" w14:textId="77777777" w:rsidR="009511E2" w:rsidRPr="003B1F0A" w:rsidRDefault="00000000">
            <w:pPr>
              <w:rPr>
                <w:b/>
                <w:bCs/>
                <w:sz w:val="32"/>
                <w:szCs w:val="32"/>
              </w:rPr>
            </w:pPr>
            <w:r w:rsidRPr="003B1F0A">
              <w:rPr>
                <w:rFonts w:eastAsia="Calibri"/>
                <w:b/>
                <w:bCs/>
                <w:color w:val="1B2A4A"/>
                <w:sz w:val="32"/>
                <w:szCs w:val="32"/>
              </w:rPr>
              <w:t>発行部門</w:t>
            </w:r>
          </w:p>
        </w:tc>
        <w:tc>
          <w:tcPr>
            <w:tcW w:w="73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1DC8EB2" w14:textId="77777777" w:rsidR="009511E2" w:rsidRPr="003B1F0A" w:rsidRDefault="00000000">
            <w:pPr>
              <w:rPr>
                <w:b/>
                <w:bCs/>
                <w:sz w:val="32"/>
                <w:szCs w:val="32"/>
              </w:rPr>
            </w:pPr>
            <w:r w:rsidRPr="003B1F0A">
              <w:rPr>
                <w:rFonts w:eastAsia="Calibri"/>
                <w:b/>
                <w:bCs/>
                <w:color w:val="1A1A1A"/>
                <w:sz w:val="32"/>
                <w:szCs w:val="32"/>
              </w:rPr>
              <w:t>電装設計部</w:t>
            </w:r>
          </w:p>
        </w:tc>
      </w:tr>
      <w:tr w:rsidR="009511E2" w14:paraId="36109076" w14:textId="77777777">
        <w:tblPrEx>
          <w:tblCellMar>
            <w:top w:w="0" w:type="dxa"/>
            <w:bottom w:w="0" w:type="dxa"/>
          </w:tblCellMar>
        </w:tblPrEx>
        <w:tc>
          <w:tcPr>
            <w:tcW w:w="2600" w:type="dxa"/>
            <w:tcBorders>
              <w:top w:val="single" w:sz="4" w:space="0" w:color="B7B7B7"/>
              <w:left w:val="single" w:sz="4" w:space="0" w:color="B7B7B7"/>
              <w:bottom w:val="single" w:sz="4" w:space="0" w:color="B7B7B7"/>
              <w:right w:val="single" w:sz="4" w:space="0" w:color="B7B7B7"/>
            </w:tcBorders>
            <w:shd w:val="clear" w:color="auto" w:fill="E8EDF5"/>
            <w:tcMar>
              <w:top w:w="80" w:type="dxa"/>
              <w:left w:w="100" w:type="dxa"/>
              <w:bottom w:w="80" w:type="dxa"/>
              <w:right w:w="100" w:type="dxa"/>
            </w:tcMar>
            <w:vAlign w:val="center"/>
          </w:tcPr>
          <w:p w14:paraId="41842801" w14:textId="77777777" w:rsidR="009511E2" w:rsidRPr="003B1F0A" w:rsidRDefault="00000000">
            <w:pPr>
              <w:rPr>
                <w:b/>
                <w:bCs/>
                <w:sz w:val="32"/>
                <w:szCs w:val="32"/>
              </w:rPr>
            </w:pPr>
            <w:r w:rsidRPr="003B1F0A">
              <w:rPr>
                <w:rFonts w:eastAsia="Calibri"/>
                <w:b/>
                <w:bCs/>
                <w:color w:val="1B2A4A"/>
                <w:sz w:val="32"/>
                <w:szCs w:val="32"/>
              </w:rPr>
              <w:t>最終更新日</w:t>
            </w:r>
          </w:p>
        </w:tc>
        <w:tc>
          <w:tcPr>
            <w:tcW w:w="73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5FF8150" w14:textId="77777777" w:rsidR="009511E2" w:rsidRPr="003B1F0A" w:rsidRDefault="00000000">
            <w:pPr>
              <w:rPr>
                <w:b/>
                <w:bCs/>
                <w:sz w:val="32"/>
                <w:szCs w:val="32"/>
              </w:rPr>
            </w:pPr>
            <w:r w:rsidRPr="003B1F0A">
              <w:rPr>
                <w:rFonts w:eastAsia="Calibri"/>
                <w:b/>
                <w:bCs/>
                <w:color w:val="1A1A1A"/>
                <w:sz w:val="32"/>
                <w:szCs w:val="32"/>
              </w:rPr>
              <w:t>2024-11-25</w:t>
            </w:r>
          </w:p>
        </w:tc>
      </w:tr>
      <w:tr w:rsidR="009511E2" w14:paraId="74720733" w14:textId="77777777">
        <w:tblPrEx>
          <w:tblCellMar>
            <w:top w:w="0" w:type="dxa"/>
            <w:bottom w:w="0" w:type="dxa"/>
          </w:tblCellMar>
        </w:tblPrEx>
        <w:tc>
          <w:tcPr>
            <w:tcW w:w="2600" w:type="dxa"/>
            <w:tcBorders>
              <w:top w:val="single" w:sz="4" w:space="0" w:color="B7B7B7"/>
              <w:left w:val="single" w:sz="4" w:space="0" w:color="B7B7B7"/>
              <w:bottom w:val="single" w:sz="4" w:space="0" w:color="B7B7B7"/>
              <w:right w:val="single" w:sz="4" w:space="0" w:color="B7B7B7"/>
            </w:tcBorders>
            <w:shd w:val="clear" w:color="auto" w:fill="E8EDF5"/>
            <w:tcMar>
              <w:top w:w="80" w:type="dxa"/>
              <w:left w:w="100" w:type="dxa"/>
              <w:bottom w:w="80" w:type="dxa"/>
              <w:right w:w="100" w:type="dxa"/>
            </w:tcMar>
            <w:vAlign w:val="center"/>
          </w:tcPr>
          <w:p w14:paraId="3482D3C3" w14:textId="77777777" w:rsidR="009511E2" w:rsidRPr="003B1F0A" w:rsidRDefault="00000000">
            <w:pPr>
              <w:rPr>
                <w:b/>
                <w:bCs/>
                <w:sz w:val="32"/>
                <w:szCs w:val="32"/>
              </w:rPr>
            </w:pPr>
            <w:r w:rsidRPr="003B1F0A">
              <w:rPr>
                <w:rFonts w:eastAsia="Calibri"/>
                <w:b/>
                <w:bCs/>
                <w:color w:val="1B2A4A"/>
                <w:sz w:val="32"/>
                <w:szCs w:val="32"/>
              </w:rPr>
              <w:t>対応要求ID</w:t>
            </w:r>
          </w:p>
        </w:tc>
        <w:tc>
          <w:tcPr>
            <w:tcW w:w="73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A02B1F7" w14:textId="77777777" w:rsidR="009511E2" w:rsidRPr="003B1F0A" w:rsidRDefault="00000000">
            <w:pPr>
              <w:rPr>
                <w:b/>
                <w:bCs/>
                <w:sz w:val="32"/>
                <w:szCs w:val="32"/>
              </w:rPr>
            </w:pPr>
            <w:r w:rsidRPr="003B1F0A">
              <w:rPr>
                <w:rFonts w:eastAsia="Calibri"/>
                <w:b/>
                <w:bCs/>
                <w:color w:val="1A1A1A"/>
                <w:sz w:val="32"/>
                <w:szCs w:val="32"/>
              </w:rPr>
              <w:t>REQ-007, REQ-009, REQ-016</w:t>
            </w:r>
          </w:p>
        </w:tc>
      </w:tr>
    </w:tbl>
    <w:p w14:paraId="558B31C0" w14:textId="6BDE4535" w:rsidR="009511E2" w:rsidRDefault="009511E2">
      <w:pPr>
        <w:spacing w:before="700" w:after="160"/>
        <w:rPr>
          <w:rFonts w:ascii="Cambria" w:hAnsi="Cambria" w:cs="Cambria"/>
          <w:b/>
          <w:bCs/>
          <w:color w:val="1B2A4A"/>
          <w:sz w:val="25"/>
          <w:szCs w:val="25"/>
        </w:rPr>
      </w:pPr>
    </w:p>
    <w:p w14:paraId="52C71652" w14:textId="77777777" w:rsidR="003B1F0A" w:rsidRDefault="003B1F0A">
      <w:pPr>
        <w:spacing w:before="700" w:after="160"/>
        <w:rPr>
          <w:rFonts w:ascii="Cambria" w:hAnsi="Cambria" w:cs="Cambria"/>
          <w:b/>
          <w:bCs/>
          <w:color w:val="1B2A4A"/>
          <w:sz w:val="25"/>
          <w:szCs w:val="25"/>
        </w:rPr>
      </w:pPr>
    </w:p>
    <w:p w14:paraId="11631689" w14:textId="77777777" w:rsidR="003B1F0A" w:rsidRPr="003B1F0A" w:rsidRDefault="003B1F0A">
      <w:pPr>
        <w:spacing w:before="700" w:after="160"/>
        <w:rPr>
          <w:rFonts w:hint="eastAsia"/>
        </w:rPr>
      </w:pPr>
    </w:p>
    <w:tbl>
      <w:tblPr>
        <w:tblW w:w="3685" w:type="dxa"/>
        <w:tblInd w:w="6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0"/>
        <w:gridCol w:w="1229"/>
        <w:gridCol w:w="1276"/>
      </w:tblGrid>
      <w:tr w:rsidR="009511E2" w14:paraId="0D99DABD" w14:textId="77777777" w:rsidTr="003B1F0A">
        <w:tblPrEx>
          <w:tblCellMar>
            <w:top w:w="0" w:type="dxa"/>
            <w:bottom w:w="0" w:type="dxa"/>
          </w:tblCellMar>
        </w:tblPrEx>
        <w:trPr>
          <w:trHeight w:hRule="exact" w:val="420"/>
        </w:trPr>
        <w:tc>
          <w:tcPr>
            <w:tcW w:w="118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58008743" w14:textId="77777777" w:rsidR="009511E2" w:rsidRDefault="00000000">
            <w:pPr>
              <w:jc w:val="center"/>
            </w:pPr>
            <w:r>
              <w:rPr>
                <w:rFonts w:eastAsia="Calibri"/>
                <w:b/>
                <w:bCs/>
                <w:color w:val="FFFFFF"/>
              </w:rPr>
              <w:t>承認</w:t>
            </w:r>
          </w:p>
        </w:tc>
        <w:tc>
          <w:tcPr>
            <w:tcW w:w="1229"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2752007D" w14:textId="77777777" w:rsidR="009511E2" w:rsidRDefault="00000000">
            <w:pPr>
              <w:jc w:val="center"/>
            </w:pPr>
            <w:r>
              <w:rPr>
                <w:rFonts w:eastAsia="Calibri"/>
                <w:b/>
                <w:bCs/>
                <w:color w:val="FFFFFF"/>
              </w:rPr>
              <w:t>確認</w:t>
            </w:r>
          </w:p>
        </w:tc>
        <w:tc>
          <w:tcPr>
            <w:tcW w:w="1276"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0FE98B83" w14:textId="77777777" w:rsidR="009511E2" w:rsidRDefault="00000000">
            <w:pPr>
              <w:jc w:val="center"/>
            </w:pPr>
            <w:r>
              <w:rPr>
                <w:rFonts w:eastAsia="Calibri"/>
                <w:b/>
                <w:bCs/>
                <w:color w:val="FFFFFF"/>
              </w:rPr>
              <w:t>作成</w:t>
            </w:r>
          </w:p>
        </w:tc>
      </w:tr>
      <w:tr w:rsidR="009511E2" w14:paraId="0FC8277F" w14:textId="77777777" w:rsidTr="003B1F0A">
        <w:tblPrEx>
          <w:tblCellMar>
            <w:top w:w="0" w:type="dxa"/>
            <w:bottom w:w="0" w:type="dxa"/>
          </w:tblCellMar>
        </w:tblPrEx>
        <w:trPr>
          <w:trHeight w:val="911"/>
        </w:trPr>
        <w:tc>
          <w:tcPr>
            <w:tcW w:w="118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2693656" w14:textId="77777777" w:rsidR="009511E2" w:rsidRDefault="00000000">
            <w:r>
              <w:rPr>
                <w:rFonts w:eastAsia="Calibri"/>
                <w:color w:val="6B7280"/>
                <w:sz w:val="17"/>
                <w:szCs w:val="17"/>
              </w:rPr>
              <w:t>氏名:</w:t>
            </w:r>
          </w:p>
        </w:tc>
        <w:tc>
          <w:tcPr>
            <w:tcW w:w="1229"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9566B7D" w14:textId="77777777" w:rsidR="009511E2" w:rsidRDefault="00000000">
            <w:r>
              <w:rPr>
                <w:rFonts w:eastAsia="Calibri"/>
                <w:color w:val="6B7280"/>
                <w:sz w:val="17"/>
                <w:szCs w:val="17"/>
              </w:rPr>
              <w:t>氏名:</w:t>
            </w:r>
          </w:p>
        </w:tc>
        <w:tc>
          <w:tcPr>
            <w:tcW w:w="1276"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36689FB" w14:textId="77777777" w:rsidR="009511E2" w:rsidRDefault="00000000">
            <w:r>
              <w:rPr>
                <w:rFonts w:eastAsia="Calibri"/>
                <w:color w:val="6B7280"/>
                <w:sz w:val="17"/>
                <w:szCs w:val="17"/>
              </w:rPr>
              <w:t>氏名:</w:t>
            </w:r>
          </w:p>
        </w:tc>
      </w:tr>
    </w:tbl>
    <w:p w14:paraId="0C9FE74A" w14:textId="77777777" w:rsidR="009511E2" w:rsidRDefault="00000000" w:rsidP="003B1F0A">
      <w:pPr>
        <w:spacing w:before="700"/>
        <w:jc w:val="right"/>
      </w:pPr>
      <w:r>
        <w:rPr>
          <w:rFonts w:eastAsia="Calibri"/>
          <w:i/>
          <w:iCs/>
          <w:color w:val="6B7280"/>
          <w:sz w:val="16"/>
          <w:szCs w:val="16"/>
        </w:rPr>
        <w:t>本書は架空プロジェクト(AEC PoC評価ボード)のケーススタディ用サンプルです。</w:t>
      </w:r>
    </w:p>
    <w:p w14:paraId="6D78C58A" w14:textId="77777777" w:rsidR="009511E2" w:rsidRDefault="00000000">
      <w:r>
        <w:br w:type="page"/>
      </w:r>
    </w:p>
    <w:p>
      <w:pPr>
        <w:spacing w:before="320" w:after="160"/>
      </w:pPr>
      <w:r>
        <w:rPr>
          <w:rFonts w:ascii="Cambria" w:hAnsi="Cambria" w:eastAsia="Cambria"/>
          <w:sz w:val="30"/>
          <w:b/>
          <w:color w:val="1B2A4A"/>
        </w:rPr>
        <w:t xml:space="preserve">1. 目的・適用範囲</w:t>
      </w:r>
    </w:p>
    <w:p>
      <w:pPr>
        <w:spacing w:before="0" w:after="140"/>
      </w:pPr>
      <w:r>
        <w:rPr>
          <w:rFonts w:ascii="Calibri" w:hAnsi="Calibri" w:eastAsia="Calibri"/>
          <w:sz w:val="21"/>
          <w:color w:val="1A1A1A"/>
        </w:rPr>
        <w:t xml:space="preserve">本書は、AEC ECUが扱う香り演出機能の入出力の定義、ならびに対応する制御ロジックを規定する。ECUへの入力は車載ネットワーク経由の信号に限らず、電源(ハード入力)やSDU内蔵ドライバICからのステータスも含むため、2章・3章の章題は単に「入力」「出力」とする。</w:t>
      </w:r>
    </w:p>
    <w:p>
      <w:pPr>
        <w:spacing w:before="0" w:after="140"/>
      </w:pPr>
      <w:r>
        <w:rPr>
          <w:rFonts w:ascii="Calibri" w:hAnsi="Calibri" w:eastAsia="Calibri"/>
          <w:sz w:val="21"/>
          <w:color w:val="1A1A1A"/>
        </w:rPr>
        <w:t xml:space="preserve">香りディフューザー機構(以下、SDU)は、AEC PoC評価ボードに内蔵された機能ブロックであり、独立したECU/CANノードではない(REQ-007〜009参照)。したがってSDUとの入出力は車載ネットワーク上の信号ではなく、AEC ECU内部のハードウェアI/F(モータードライバ、駆動IC経由のセンサーステータス等)を介した制御である。一方、BCM等の外部ECUとやり取りする信号の詳細定義(型・値域等)の正本はSPEC-COM-001(共通信号表、Excel:Tx/Rxシート)であり、該当箇所は信号IDで対応付けて記載する。</w:t>
      </w:r>
    </w:p>
    <w:p>
      <w:pPr>
        <w:spacing w:before="0" w:after="140"/>
      </w:pPr>
      <w:r>
        <w:rPr>
          <w:rFonts w:ascii="Calibri" w:hAnsi="Calibri" w:eastAsia="Calibri"/>
          <w:sz w:val="21"/>
          <w:color w:val="1A1A1A"/>
        </w:rPr>
        <w:t xml:space="preserve">GUI(表示ディスプレイ)側の表示仕様は別紙SPEC-GUI-003(香り設定画面)を参照すること。アンビエントライトに関する信号もSPEC-COM-001に統合済みのため、そちらを参照すること(旧SPEC-SIG-003は廃止)。</w:t>
      </w:r>
    </w:p>
    <w:p>
      <w:pPr>
        <w:pageBreakBefore/>
        <w:spacing w:before="320" w:after="160"/>
      </w:pPr>
      <w:r>
        <w:rPr>
          <w:rFonts w:ascii="Cambria" w:hAnsi="Cambria" w:eastAsia="Cambria"/>
          <w:sz w:val="30"/>
          <w:b/>
          <w:color w:val="1B2A4A"/>
        </w:rPr>
        <w:t xml:space="preserve">2. 入力</w:t>
      </w:r>
    </w:p>
    <w:p>
      <w:pPr>
        <w:spacing w:before="0" w:after="140"/>
      </w:pPr>
      <w:r>
        <w:rPr>
          <w:rFonts w:ascii="Calibri" w:hAnsi="Calibri" w:eastAsia="Calibri"/>
          <w:sz w:val="21"/>
          <w:color w:val="1A1A1A"/>
        </w:rPr>
        <w:t xml:space="preserve">AEC ECUへの入力。車載ネットワーク経由の信号(SPEC-COM-001参照)に加え、電源(ハード入力)、SDU(AEC内蔵の香りディフューザー機構)のセンサー・駆動ICからのステータスを含む。</w:t>
      </w:r>
    </w:p>
    <w:tbl>
      <w:tblPr>
        <w:tblW w:w="9906" w:type="dxa"/>
        <w:tblLayout w:type="fixed"/>
        <w:tblBorders>
          <w:top w:val="single" w:sz="4" w:color="B7B7B7"/>
          <w:left w:val="single" w:sz="4" w:color="B7B7B7"/>
          <w:bottom w:val="single" w:sz="4" w:color="B7B7B7"/>
          <w:right w:val="single" w:sz="4" w:color="B7B7B7"/>
          <w:insideH w:val="single" w:sz="4" w:color="B7B7B7"/>
          <w:insideV w:val="single" w:sz="4" w:color="B7B7B7"/>
        </w:tblBorders>
        <w:tblLook w:val="04A0"/>
      </w:tblPr>
      <w:tblGrid>
        <w:gridCol w:w="1200"/>
        <w:gridCol w:w="2000"/>
        <w:gridCol w:w="900"/>
        <w:gridCol w:w="1300"/>
        <w:gridCol w:w="1900"/>
        <w:gridCol w:w="2606"/>
      </w:tblGrid>
      <w:tr>
        <w:trPr>
          <w:cantSplit/>
          <w:tblHeader/>
        </w:trPr>
        <w:tc>
          <w:tcPr>
            <w:tcW w:w="12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信号ID</w:t>
            </w:r>
          </w:p>
        </w:tc>
        <w:tc>
          <w:tcPr>
            <w:tcW w:w="20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入力名</w:t>
            </w:r>
          </w:p>
        </w:tc>
        <w:tc>
          <w:tcPr>
            <w:tcW w:w="9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型</w:t>
            </w:r>
          </w:p>
        </w:tc>
        <w:tc>
          <w:tcPr>
            <w:tcW w:w="13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値域</w:t>
            </w:r>
          </w:p>
        </w:tc>
        <w:tc>
          <w:tcPr>
            <w:tcW w:w="19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入力元/種別</w:t>
            </w:r>
          </w:p>
        </w:tc>
        <w:tc>
          <w:tcPr>
            <w:tcW w:w="2606"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備考</w:t>
            </w:r>
          </w:p>
        </w:tc>
      </w:tr>
      <w:tr>
        <w:trPr>
          <w:cantSplit/>
        </w:trPr>
        <w:tc>
          <w:tcPr>
            <w:tcW w:w="12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SIG-RX-001</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BCM_IG_Status</w:t>
            </w:r>
          </w:p>
        </w:tc>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enum(uint8)</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0/1/2</w:t>
            </w:r>
          </w:p>
        </w:tc>
        <w:tc>
          <w:tcPr>
            <w:tcW w:w="1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BCM(信号)</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0=OFF,1=ACC,2=ON。動作許可条件の詳細は次版4.3決定表改訂にて反映予定</w:t>
            </w:r>
          </w:p>
        </w:tc>
      </w:tr>
      <w:tr>
        <w:trPr>
          <w:cantSplit/>
        </w:trPr>
        <w:tc>
          <w:tcPr>
            <w:tcW w:w="12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Battery_Voltage(駆動電源電圧)</w:t>
            </w:r>
          </w:p>
        </w:tc>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アナログ(ECU内部A/D変換)</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0〜20000(mV)相当</w:t>
            </w:r>
          </w:p>
        </w:tc>
        <w:tc>
          <w:tcPr>
            <w:tcW w:w="1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車両バッテリー(ハード入力、電源ハーネス直結)</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5.2(低電圧動作)の判定に使用。しきい値: 9.0V/10.5V。CAN信号ではなくECU自身が給電ラインを実測するハード入力</w:t>
            </w:r>
          </w:p>
        </w:tc>
      </w:tr>
      <w:tr>
        <w:trPr>
          <w:cantSplit/>
        </w:trPr>
        <w:tc>
          <w:tcPr>
            <w:tcW w:w="12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Cartridge_Level_Sensor(カートリッジ残量)</w:t>
            </w:r>
          </w:p>
        </w:tc>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uint8</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0〜100</w:t>
            </w:r>
          </w:p>
        </w:tc>
        <w:tc>
          <w:tcPr>
            <w:tcW w:w="1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SDU内蔵センサー(AEC基板直結)</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カートリッジ残量(%)。4.3決定表ルール1、5.4節で使用</w:t>
            </w:r>
          </w:p>
        </w:tc>
      </w:tr>
      <w:tr>
        <w:trPr>
          <w:cantSplit/>
        </w:trPr>
        <w:tc>
          <w:tcPr>
            <w:tcW w:w="12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Diffuser_Fan_Status(拡散ファン状態)</w:t>
            </w:r>
          </w:p>
        </w:tc>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bool</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0/1</w:t>
            </w:r>
          </w:p>
        </w:tc>
        <w:tc>
          <w:tcPr>
            <w:tcW w:w="1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SDU内蔵ファン駆動IC(内部シリアル通信経由のステータスビット)</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拡散用ファンの動作状態(0=停止,1=動作中)。ファン駆動ICが回転検知を行いステータスビットとして返す想定。故障診断(SPEC-SIG-007参照)、5.5節で使用</w:t>
            </w:r>
          </w:p>
        </w:tc>
      </w:tr>
    </w:tbl>
    <w:p>
      <w:pPr>
        <w:pageBreakBefore/>
        <w:spacing w:before="320" w:after="160"/>
      </w:pPr>
      <w:r>
        <w:rPr>
          <w:rFonts w:ascii="Cambria" w:hAnsi="Cambria" w:eastAsia="Cambria"/>
          <w:sz w:val="30"/>
          <w:b/>
          <w:color w:val="1B2A4A"/>
        </w:rPr>
        <w:t xml:space="preserve">3. 出力</w:t>
      </w:r>
    </w:p>
    <w:p>
      <w:pPr>
        <w:spacing w:before="0" w:after="140"/>
      </w:pPr>
      <w:r>
        <w:rPr>
          <w:rFonts w:ascii="Calibri" w:hAnsi="Calibri" w:eastAsia="Calibri"/>
          <w:sz w:val="21"/>
          <w:color w:val="1A1A1A"/>
        </w:rPr>
        <w:t xml:space="preserve">AEC ECUからの出力。SDU(AEC内蔵の香りディフューザー機構)への制御指令であり、内部ハードウェアI/F(モータードライバ等)を介して送出する。車載ネットワーク上の信号ではないため信号IDは付与しない。</w:t>
      </w:r>
    </w:p>
    <w:tbl>
      <w:tblPr>
        <w:tblW w:w="9906" w:type="dxa"/>
        <w:tblLayout w:type="fixed"/>
        <w:tblBorders>
          <w:top w:val="single" w:sz="4" w:color="B7B7B7"/>
          <w:left w:val="single" w:sz="4" w:color="B7B7B7"/>
          <w:bottom w:val="single" w:sz="4" w:color="B7B7B7"/>
          <w:right w:val="single" w:sz="4" w:color="B7B7B7"/>
          <w:insideH w:val="single" w:sz="4" w:color="B7B7B7"/>
          <w:insideV w:val="single" w:sz="4" w:color="B7B7B7"/>
        </w:tblBorders>
        <w:tblLook w:val="04A0"/>
      </w:tblPr>
      <w:tblGrid>
        <w:gridCol w:w="1200"/>
        <w:gridCol w:w="2400"/>
        <w:gridCol w:w="900"/>
        <w:gridCol w:w="1500"/>
        <w:gridCol w:w="3906"/>
      </w:tblGrid>
      <w:tr>
        <w:trPr>
          <w:cantSplit/>
          <w:tblHeader/>
        </w:trPr>
        <w:tc>
          <w:tcPr>
            <w:tcW w:w="12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信号ID</w:t>
            </w:r>
          </w:p>
        </w:tc>
        <w:tc>
          <w:tcPr>
            <w:tcW w:w="24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出力名</w:t>
            </w:r>
          </w:p>
        </w:tc>
        <w:tc>
          <w:tcPr>
            <w:tcW w:w="9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型</w:t>
            </w:r>
          </w:p>
        </w:tc>
        <w:tc>
          <w:tcPr>
            <w:tcW w:w="15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値域</w:t>
            </w:r>
          </w:p>
        </w:tc>
        <w:tc>
          <w:tcPr>
            <w:tcW w:w="3906"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備考</w:t>
            </w:r>
          </w:p>
        </w:tc>
      </w:tr>
      <w:tr>
        <w:trPr>
          <w:cantSplit/>
        </w:trPr>
        <w:tc>
          <w:tcPr>
            <w:tcW w:w="12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w:t>
            </w:r>
          </w:p>
        </w:tc>
        <w:tc>
          <w:tcPr>
            <w:tcW w:w="2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Scent_Intensity_Level</w:t>
            </w:r>
          </w:p>
        </w:tc>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uint8</w:t>
            </w:r>
          </w:p>
        </w:tc>
        <w:tc>
          <w:tcPr>
            <w:tcW w:w="15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0〜3(4段階)</w:t>
            </w:r>
          </w:p>
        </w:tc>
        <w:tc>
          <w:tcPr>
            <w:tcW w:w="39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0=OFF, 1=弱, 2=中, 3=強。0起点の4段階。SDU内モータードライバへの制御指令</w:t>
            </w:r>
          </w:p>
        </w:tc>
      </w:tr>
      <w:tr>
        <w:trPr>
          <w:cantSplit/>
        </w:trPr>
        <w:tc>
          <w:tcPr>
            <w:tcW w:w="12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w:t>
            </w:r>
          </w:p>
        </w:tc>
        <w:tc>
          <w:tcPr>
            <w:tcW w:w="2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Scent_Cartridge_ID</w:t>
            </w:r>
          </w:p>
        </w:tc>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uint8</w:t>
            </w:r>
          </w:p>
        </w:tc>
        <w:tc>
          <w:tcPr>
            <w:tcW w:w="15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1〜4</w:t>
            </w:r>
          </w:p>
        </w:tc>
        <w:tc>
          <w:tcPr>
            <w:tcW w:w="39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使用する香りカートリッジ種別を指定</w:t>
            </w:r>
          </w:p>
        </w:tc>
      </w:tr>
      <w:tr>
        <w:trPr>
          <w:cantSplit/>
        </w:trPr>
        <w:tc>
          <w:tcPr>
            <w:tcW w:w="12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w:t>
            </w:r>
          </w:p>
        </w:tc>
        <w:tc>
          <w:tcPr>
            <w:tcW w:w="2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Scent_Forced_Stop_Flag</w:t>
            </w:r>
          </w:p>
        </w:tc>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bool</w:t>
            </w:r>
          </w:p>
        </w:tc>
        <w:tc>
          <w:tcPr>
            <w:tcW w:w="15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0/1</w:t>
            </w:r>
          </w:p>
        </w:tc>
        <w:tc>
          <w:tcPr>
            <w:tcW w:w="39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連続稼働30分経過等による強制停止指令(1)。REQ-016対応。発動中はScent_Intensity_Levelを強制的に0へ遷移させる</w:t>
            </w:r>
          </w:p>
        </w:tc>
      </w:tr>
    </w:tbl>
    <w:p>
      <w:pPr>
        <w:pageBreakBefore/>
        <w:spacing w:before="320" w:after="160"/>
      </w:pPr>
      <w:r>
        <w:rPr>
          <w:rFonts w:ascii="Cambria" w:hAnsi="Cambria" w:eastAsia="Cambria"/>
          <w:sz w:val="30"/>
          <w:b/>
          <w:color w:val="1B2A4A"/>
        </w:rPr>
        <w:t xml:space="preserve">4. 制御ロジック(香り強度制御フロー)</w:t>
      </w:r>
    </w:p>
    <w:p>
      <w:pPr>
        <w:spacing w:before="260" w:after="120"/>
      </w:pPr>
      <w:r>
        <w:rPr>
          <w:rFonts w:ascii="Cambria" w:hAnsi="Cambria" w:eastAsia="Cambria"/>
          <w:sz w:val="25"/>
          <w:b/>
          <w:color w:val="1B2A4A"/>
        </w:rPr>
        <w:t xml:space="preserve">4.1 概要</w:t>
      </w:r>
    </w:p>
    <w:p>
      <w:pPr>
        <w:spacing w:before="0" w:after="100"/>
      </w:pPr>
      <w:r>
        <w:rPr>
          <w:rFonts w:ascii="Calibri" w:hAnsi="Calibri" w:eastAsia="Calibri"/>
          <w:sz w:val="21"/>
          <w:color w:val="1A1A1A"/>
        </w:rPr>
        <w:t xml:space="preserve">1. シーン選択またはGUIからの手動指示により、Scent_Intensity_Level(0〜3)を設定し出力する。</w:t>
      </w:r>
    </w:p>
    <w:p>
      <w:pPr>
        <w:spacing w:before="0" w:after="100"/>
      </w:pPr>
      <w:r>
        <w:rPr>
          <w:rFonts w:ascii="Calibri" w:hAnsi="Calibri" w:eastAsia="Calibri"/>
          <w:sz w:val="21"/>
          <w:color w:val="1A1A1A"/>
        </w:rPr>
        <w:t xml:space="preserve">2. Scent_Cartridge_IDに応じたカートリッジから、設定強度に応じた噴霧量を制御する。</w:t>
      </w:r>
    </w:p>
    <w:p>
      <w:pPr>
        <w:spacing w:before="0" w:after="100"/>
      </w:pPr>
      <w:r>
        <w:rPr>
          <w:rFonts w:ascii="Calibri" w:hAnsi="Calibri" w:eastAsia="Calibri"/>
          <w:sz w:val="21"/>
          <w:color w:val="1A1A1A"/>
        </w:rPr>
        <w:t xml:space="preserve">3. 稼働時間が連続30分に達した時点でScent_Forced_Stop_Flagを1に設定し、Scent_Intensity_Levelを強制的に0へ遷移させる。</w:t>
      </w:r>
    </w:p>
    <w:p>
      <w:pPr>
        <w:spacing w:before="0" w:after="100"/>
      </w:pPr>
      <w:r>
        <w:rPr>
          <w:rFonts w:ascii="Calibri" w:hAnsi="Calibri" w:eastAsia="Calibri"/>
          <w:sz w:val="21"/>
          <w:color w:val="1A1A1A"/>
        </w:rPr>
        <w:t xml:space="preserve">4. 強制停止から10分間のクールダウン後、Scent_Forced_Stop_Flagを0へ復帰し、乗員の再指示を受け付け可能とする。</w:t>
      </w:r>
    </w:p>
    <w:p>
      <w:pPr>
        <w:spacing w:before="260" w:after="120"/>
      </w:pPr>
      <w:r>
        <w:rPr>
          <w:rFonts w:ascii="Cambria" w:hAnsi="Cambria" w:eastAsia="Cambria"/>
          <w:sz w:val="25"/>
          <w:b/>
          <w:color w:val="1B2A4A"/>
        </w:rPr>
        <w:t xml:space="preserve">4.2 フローチャート</w:t>
      </w:r>
    </w:p>
    <w:p>
      <w:pPr>
        <w:jc w:val="center"/>
      </w:pPr>
      <w:r>
        <w:drawing>
          <wp:inline xmlns:a="http://schemas.openxmlformats.org/drawingml/2006/main" xmlns:pic="http://schemas.openxmlformats.org/drawingml/2006/picture">
            <wp:extent cx="4762500" cy="5543550"/>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4762500" cy="5543550"/>
                    </a:xfrm>
                    <a:prstGeom prst="rect"/>
                  </pic:spPr>
                </pic:pic>
              </a:graphicData>
            </a:graphic>
          </wp:inline>
        </w:drawing>
      </w:r>
    </w:p>
    <w:p>
      <w:pPr>
        <w:spacing w:before="260" w:after="120"/>
      </w:pPr>
      <w:r>
        <w:rPr>
          <w:rFonts w:ascii="Cambria" w:hAnsi="Cambria" w:eastAsia="Cambria"/>
          <w:sz w:val="25"/>
          <w:b/>
          <w:color w:val="1B2A4A"/>
        </w:rPr>
        <w:t xml:space="preserve">4.3 決定表/デシジョンテーブル</w:t>
      </w:r>
    </w:p>
    <w:p>
      <w:pPr>
        <w:spacing w:before="0" w:after="140"/>
      </w:pPr>
      <w:r>
        <w:rPr>
          <w:rFonts w:ascii="Calibri" w:hAnsi="Calibri" w:eastAsia="Calibri"/>
          <w:sz w:val="21"/>
          <w:color w:val="1A1A1A"/>
        </w:rPr>
        <w:t xml:space="preserve">優先度は数字が小さいほど高い。複数条件が同時に成立する場合は、優先度の高いルールに従って動作を決定する。</w:t>
      </w:r>
    </w:p>
    <w:tbl>
      <w:tblPr>
        <w:tblW w:w="10300" w:type="dxa"/>
        <w:tblLayout w:type="fixed"/>
        <w:tblBorders>
          <w:top w:val="single" w:sz="4" w:color="B7B7B7"/>
          <w:left w:val="single" w:sz="4" w:color="B7B7B7"/>
          <w:bottom w:val="single" w:sz="4" w:color="B7B7B7"/>
          <w:right w:val="single" w:sz="4" w:color="B7B7B7"/>
          <w:insideH w:val="single" w:sz="4" w:color="B7B7B7"/>
          <w:insideV w:val="single" w:sz="4" w:color="B7B7B7"/>
        </w:tblBorders>
        <w:tblLook w:val="04A0"/>
      </w:tblPr>
      <w:tblGrid>
        <w:gridCol w:w="900"/>
        <w:gridCol w:w="3400"/>
        <w:gridCol w:w="2400"/>
        <w:gridCol w:w="1800"/>
        <w:gridCol w:w="1800"/>
      </w:tblGrid>
      <w:tr>
        <w:trPr>
          <w:cantSplit/>
          <w:tblHeader/>
        </w:trPr>
        <w:tc>
          <w:tcPr>
            <w:tcW w:w="9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優先度</w:t>
            </w:r>
          </w:p>
        </w:tc>
        <w:tc>
          <w:tcPr>
            <w:tcW w:w="34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条件</w:t>
            </w:r>
          </w:p>
        </w:tc>
        <w:tc>
          <w:tcPr>
            <w:tcW w:w="24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動作</w:t>
            </w:r>
          </w:p>
        </w:tc>
        <w:tc>
          <w:tcPr>
            <w:tcW w:w="18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Scent_Intensity_Level</w:t>
            </w:r>
          </w:p>
        </w:tc>
        <w:tc>
          <w:tcPr>
            <w:tcW w:w="18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Scent_Forced_Stop_Flag</w:t>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1</w:t>
            </w:r>
          </w:p>
        </w:tc>
        <w:tc>
          <w:tcPr>
            <w:tcW w:w="3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カートリッジ残量=0(Cartridge_Level_Sensor=0)</w:t>
            </w:r>
          </w:p>
        </w:tc>
        <w:tc>
          <w:tcPr>
            <w:tcW w:w="2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出力停止・GUI警告要求</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0(カートリッジ切れ状態)</w:t>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2</w:t>
            </w:r>
          </w:p>
        </w:tc>
        <w:tc>
          <w:tcPr>
            <w:tcW w:w="3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内部通信タイムアウト(500ms以上無応答)</w:t>
            </w:r>
          </w:p>
        </w:tc>
        <w:tc>
          <w:tcPr>
            <w:tcW w:w="2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出力停止・GUI異常通知</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0(通信異常状態)</w:t>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3</w:t>
            </w:r>
          </w:p>
        </w:tc>
        <w:tc>
          <w:tcPr>
            <w:tcW w:w="3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バッテリー電圧 &lt; 9.0V</w:t>
            </w:r>
          </w:p>
        </w:tc>
        <w:tc>
          <w:tcPr>
            <w:tcW w:w="2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強制停止</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1</w:t>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4</w:t>
            </w:r>
          </w:p>
        </w:tc>
        <w:tc>
          <w:tcPr>
            <w:tcW w:w="3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連続稼働30分経過</w:t>
            </w:r>
          </w:p>
        </w:tc>
        <w:tc>
          <w:tcPr>
            <w:tcW w:w="2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強制停止</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1</w:t>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5</w:t>
            </w:r>
          </w:p>
        </w:tc>
        <w:tc>
          <w:tcPr>
            <w:tcW w:w="3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バッテリー電圧 &lt; 10.5V(9.0V以上)</w:t>
            </w:r>
          </w:p>
        </w:tc>
        <w:tc>
          <w:tcPr>
            <w:tcW w:w="2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出力50%に制限</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現在値×0.5相当(丸め)</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w:t>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6</w:t>
            </w:r>
          </w:p>
        </w:tc>
        <w:tc>
          <w:tcPr>
            <w:tcW w:w="3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上記いずれにも該当しない</w:t>
            </w:r>
          </w:p>
        </w:tc>
        <w:tc>
          <w:tcPr>
            <w:tcW w:w="2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通常制御(シーン/手動指示に従う)</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0〜3(指示値)</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w:t>
            </w:r>
          </w:p>
        </w:tc>
      </w:tr>
    </w:tbl>
    <w:p>
      <w:pPr>
        <w:spacing w:before="260" w:after="120"/>
      </w:pPr>
      <w:r>
        <w:rPr>
          <w:rFonts w:ascii="Cambria" w:hAnsi="Cambria" w:eastAsia="Cambria"/>
          <w:sz w:val="25"/>
          <w:b/>
          <w:color w:val="1B2A4A"/>
        </w:rPr>
        <w:t xml:space="preserve">4.4 状態遷移</w:t>
      </w:r>
    </w:p>
    <w:p>
      <w:pPr>
        <w:spacing w:before="200" w:after="100"/>
      </w:pPr>
      <w:r>
        <w:rPr>
          <w:rFonts w:ascii="Calibri" w:hAnsi="Calibri" w:eastAsia="Calibri"/>
          <w:sz w:val="23"/>
          <w:b/>
          <w:color w:val="1B2A4A"/>
        </w:rPr>
        <w:t xml:space="preserve">4.4.1 状態遷移図</w:t>
      </w:r>
    </w:p>
    <w:p>
      <w:pPr>
        <w:jc w:val="center"/>
      </w:pPr>
      <w:r>
        <w:drawing>
          <wp:inline xmlns:a="http://schemas.openxmlformats.org/drawingml/2006/main" xmlns:pic="http://schemas.openxmlformats.org/drawingml/2006/picture">
            <wp:extent cx="4714875" cy="3524250"/>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4714875" cy="3524250"/>
                    </a:xfrm>
                    <a:prstGeom prst="rect"/>
                  </pic:spPr>
                </pic:pic>
              </a:graphicData>
            </a:graphic>
          </wp:inline>
        </w:drawing>
      </w:r>
    </w:p>
    <w:p>
      <w:pPr>
        <w:spacing w:before="200" w:after="100"/>
      </w:pPr>
      <w:r>
        <w:rPr>
          <w:rFonts w:ascii="Calibri" w:hAnsi="Calibri" w:eastAsia="Calibri"/>
          <w:sz w:val="23"/>
          <w:b/>
          <w:color w:val="1B2A4A"/>
        </w:rPr>
        <w:t xml:space="preserve">4.4.2 状態遷移表</w:t>
      </w:r>
    </w:p>
    <w:tbl>
      <w:tblPr>
        <w:tblW w:w="9906" w:type="dxa"/>
        <w:tblLayout w:type="fixed"/>
        <w:tblBorders>
          <w:top w:val="single" w:sz="4" w:color="B7B7B7"/>
          <w:left w:val="single" w:sz="4" w:color="B7B7B7"/>
          <w:bottom w:val="single" w:sz="4" w:color="B7B7B7"/>
          <w:right w:val="single" w:sz="4" w:color="B7B7B7"/>
          <w:insideH w:val="single" w:sz="4" w:color="B7B7B7"/>
          <w:insideV w:val="single" w:sz="4" w:color="B7B7B7"/>
        </w:tblBorders>
        <w:tblLook w:val="04A0"/>
      </w:tblPr>
      <w:tblGrid>
        <w:gridCol w:w="700"/>
        <w:gridCol w:w="2000"/>
        <w:gridCol w:w="2600"/>
        <w:gridCol w:w="2000"/>
        <w:gridCol w:w="2606"/>
      </w:tblGrid>
      <w:tr>
        <w:trPr>
          <w:cantSplit/>
          <w:tblHeader/>
        </w:trPr>
        <w:tc>
          <w:tcPr>
            <w:tcW w:w="7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No</w:t>
            </w:r>
          </w:p>
        </w:tc>
        <w:tc>
          <w:tcPr>
            <w:tcW w:w="20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現在状態</w:t>
            </w:r>
          </w:p>
        </w:tc>
        <w:tc>
          <w:tcPr>
            <w:tcW w:w="26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イベント/条件</w:t>
            </w:r>
          </w:p>
        </w:tc>
        <w:tc>
          <w:tcPr>
            <w:tcW w:w="20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遷移先状態</w:t>
            </w:r>
          </w:p>
        </w:tc>
        <w:tc>
          <w:tcPr>
            <w:tcW w:w="2606"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備考</w:t>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1</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OFF</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シーン選択/手動指示を受信</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稼働中</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2</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稼働中</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連続稼働30分経過</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強制停止中</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Scent_Forced_Stop_Flag=1</w:t>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3</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稼働中</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電圧&lt;10.5V(9.0V以上)</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出力制限中</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4</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出力制限中</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電圧回復(≥10.5V)</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稼働中</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5</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出力制限中</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電圧&lt;9.0V</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強制停止中</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6</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稼働中/出力制限中</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通信タイムアウト(500ms)</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通信異常停止</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7</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稼働中/出力制限中/強制停止中</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カートリッジ残量=0</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カートリッジ切れ</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優先度最上位(決定表ルール1)</w:t>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8</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強制停止中</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10分クールダウン経過(電圧・通信正常)</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OFF</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再指示受付可</w:t>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9</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通信異常停止</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通信復帰</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OFF</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再指示受付可</w:t>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10</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カートリッジ切れ</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カートリッジ交換検知</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OFF</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bl>
    <w:p>
      <w:pPr>
        <w:pageBreakBefore/>
        <w:spacing w:before="320" w:after="160"/>
      </w:pPr>
      <w:r>
        <w:rPr>
          <w:rFonts w:ascii="Cambria" w:hAnsi="Cambria" w:eastAsia="Cambria"/>
          <w:sz w:val="30"/>
          <w:b/>
          <w:color w:val="1B2A4A"/>
        </w:rPr>
        <w:t xml:space="preserve">5. 異常系の動作</w:t>
      </w:r>
    </w:p>
    <w:p>
      <w:pPr>
        <w:spacing w:before="260" w:after="120"/>
      </w:pPr>
      <w:r>
        <w:rPr>
          <w:rFonts w:ascii="Cambria" w:hAnsi="Cambria" w:eastAsia="Cambria"/>
          <w:sz w:val="25"/>
          <w:b/>
          <w:color w:val="1B2A4A"/>
        </w:rPr>
        <w:t xml:space="preserve">5.1 異常値受信時</w:t>
      </w:r>
    </w:p>
    <w:p>
      <w:pPr>
        <w:spacing w:before="0" w:after="60"/>
      </w:pPr>
      <w:r>
        <w:rPr>
          <w:rFonts w:ascii="Calibri" w:hAnsi="Calibri" w:eastAsia="Calibri"/>
          <w:sz w:val="21"/>
          <w:color w:val="1A1A1A"/>
        </w:rPr>
        <w:t xml:space="preserve">条件: Scent_Intensity_Levelとして0〜3の範囲外の値(例:4以上)をGUI側等から指示された場合。</w:t>
      </w:r>
    </w:p>
    <w:p>
      <w:pPr>
        <w:spacing w:before="0" w:after="60"/>
        <w:ind w:left="220"/>
      </w:pPr>
      <w:r>
        <w:rPr>
          <w:rFonts w:ascii="Calibri" w:hAnsi="Calibri" w:eastAsia="Calibri"/>
          <w:sz w:val="21"/>
          <w:color w:val="1A1A1A"/>
        </w:rPr>
        <w:t xml:space="preserve">・不正値としてログに記録する</w:t>
      </w:r>
    </w:p>
    <w:p>
      <w:pPr>
        <w:spacing w:before="0" w:after="60"/>
        <w:ind w:left="220"/>
      </w:pPr>
      <w:r>
        <w:rPr>
          <w:rFonts w:ascii="Calibri" w:hAnsi="Calibri" w:eastAsia="Calibri"/>
          <w:sz w:val="21"/>
          <w:color w:val="1A1A1A"/>
        </w:rPr>
        <w:t xml:space="preserve">・当該指示を無視し、直前の正常値を維持する</w:t>
      </w:r>
    </w:p>
    <w:p>
      <w:pPr>
        <w:spacing w:before="40" w:after="140"/>
      </w:pPr>
      <w:r>
        <w:rPr>
          <w:rFonts w:ascii="Calibri" w:hAnsi="Calibri" w:eastAsia="Calibri"/>
          <w:sz w:val="21"/>
          <w:i/>
          <w:color w:val="6B7280"/>
        </w:rPr>
        <w:t xml:space="preserve">※GUI側で表示される強度表記(レベル表記)と本信号の値域が一致していることが前提。</w:t>
      </w:r>
    </w:p>
    <w:p>
      <w:pPr>
        <w:spacing w:before="260" w:after="120"/>
      </w:pPr>
      <w:r>
        <w:rPr>
          <w:rFonts w:ascii="Cambria" w:hAnsi="Cambria" w:eastAsia="Cambria"/>
          <w:sz w:val="25"/>
          <w:b/>
          <w:color w:val="1B2A4A"/>
        </w:rPr>
        <w:t xml:space="preserve">5.2 低電圧動作</w:t>
      </w:r>
    </w:p>
    <w:p>
      <w:pPr>
        <w:spacing w:before="0" w:after="60"/>
      </w:pPr>
      <w:r>
        <w:rPr>
          <w:rFonts w:ascii="Calibri" w:hAnsi="Calibri" w:eastAsia="Calibri"/>
          <w:sz w:val="21"/>
          <w:color w:val="1A1A1A"/>
        </w:rPr>
        <w:t xml:space="preserve">Battery_Voltage(駆動電源電圧、2章参照)のしきい値に応じて、以下の通り出力を制限する。</w:t>
      </w:r>
    </w:p>
    <w:p>
      <w:pPr>
        <w:spacing w:before="0" w:after="60"/>
        <w:ind w:left="220"/>
      </w:pPr>
      <w:r>
        <w:rPr>
          <w:rFonts w:ascii="Calibri" w:hAnsi="Calibri" w:eastAsia="Calibri"/>
          <w:sz w:val="21"/>
          <w:color w:val="1A1A1A"/>
        </w:rPr>
        <w:t xml:space="preserve">・電圧 &lt; 10.5V: 出力を通常の50%に制限する(出力制限中)</w:t>
      </w:r>
    </w:p>
    <w:p>
      <w:pPr>
        <w:spacing w:before="0" w:after="60"/>
        <w:ind w:left="220"/>
      </w:pPr>
      <w:r>
        <w:rPr>
          <w:rFonts w:ascii="Calibri" w:hAnsi="Calibri" w:eastAsia="Calibri"/>
          <w:sz w:val="21"/>
          <w:color w:val="1A1A1A"/>
        </w:rPr>
        <w:t xml:space="preserve">・電圧 &lt; 9.0V: Scent_Forced_Stop_Flagを1に設定し強制停止する</w:t>
      </w:r>
    </w:p>
    <w:p>
      <w:pPr>
        <w:spacing w:before="0" w:after="60"/>
        <w:ind w:left="220"/>
      </w:pPr>
      <w:r>
        <w:rPr>
          <w:rFonts w:ascii="Calibri" w:hAnsi="Calibri" w:eastAsia="Calibri"/>
          <w:sz w:val="21"/>
          <w:color w:val="1A1A1A"/>
        </w:rPr>
        <w:t xml:space="preserve">・電圧 ≥ 10.5V に回復: 自動的に通常動作へ復帰する</w:t>
      </w:r>
    </w:p>
    <w:p>
      <w:pPr>
        <w:spacing w:before="260" w:after="120"/>
      </w:pPr>
      <w:r>
        <w:rPr>
          <w:rFonts w:ascii="Cambria" w:hAnsi="Cambria" w:eastAsia="Cambria"/>
          <w:sz w:val="25"/>
          <w:b/>
          <w:color w:val="1B2A4A"/>
        </w:rPr>
        <w:t xml:space="preserve">5.3 通信異常(タイムアウト)</w:t>
      </w:r>
    </w:p>
    <w:p>
      <w:pPr>
        <w:spacing w:before="60" w:after="60"/>
      </w:pPr>
      <w:r>
        <w:rPr>
          <w:rFonts w:ascii="Calibri" w:hAnsi="Calibri" w:eastAsia="Calibri"/>
          <w:sz w:val="21"/>
          <w:i/>
          <w:color w:val="6B7280"/>
        </w:rPr>
        <w:t xml:space="preserve">条件: 以下のいずれかの条件が成立。(Or)</w:t>
      </w:r>
    </w:p>
    <w:p>
      <w:pPr>
        <w:spacing w:before="0" w:after="60"/>
        <w:ind w:left="220"/>
      </w:pPr>
      <w:r>
        <w:rPr>
          <w:rFonts w:ascii="Calibri" w:hAnsi="Calibri" w:eastAsia="Calibri"/>
          <w:sz w:val="21"/>
          <w:color w:val="1A1A1A"/>
        </w:rPr>
        <w:t xml:space="preserve">・AEC ECU内の制御基板⇔SDU(香り演出機能ブロック)間の内部通信において、送信後500ms以内に応答がない</w:t>
      </w:r>
    </w:p>
    <w:p>
      <w:pPr>
        <w:spacing w:before="40" w:after="60"/>
      </w:pPr>
      <w:r>
        <w:rPr>
          <w:rFonts w:ascii="Calibri" w:hAnsi="Calibri" w:eastAsia="Calibri"/>
          <w:sz w:val="21"/>
          <w:color w:val="1A1A1A"/>
        </w:rPr>
        <w:t xml:space="preserve">動作:</w:t>
      </w:r>
    </w:p>
    <w:p>
      <w:pPr>
        <w:spacing w:before="0" w:after="60"/>
        <w:ind w:left="220"/>
      </w:pPr>
      <w:r>
        <w:rPr>
          <w:rFonts w:ascii="Calibri" w:hAnsi="Calibri" w:eastAsia="Calibri"/>
          <w:sz w:val="21"/>
          <w:color w:val="1A1A1A"/>
        </w:rPr>
        <w:t xml:space="preserve">・Scent_Intensity_Levelを0に固定する</w:t>
      </w:r>
    </w:p>
    <w:p>
      <w:pPr>
        <w:spacing w:before="0" w:after="60"/>
        <w:ind w:left="220"/>
      </w:pPr>
      <w:r>
        <w:rPr>
          <w:rFonts w:ascii="Calibri" w:hAnsi="Calibri" w:eastAsia="Calibri"/>
          <w:sz w:val="21"/>
          <w:color w:val="1A1A1A"/>
        </w:rPr>
        <w:t xml:space="preserve">・GUIへ異常通知要求を行う</w:t>
      </w:r>
    </w:p>
    <w:p>
      <w:pPr>
        <w:spacing w:before="0" w:after="60"/>
        <w:ind w:left="220"/>
      </w:pPr>
      <w:r>
        <w:rPr>
          <w:rFonts w:ascii="Calibri" w:hAnsi="Calibri" w:eastAsia="Calibri"/>
          <w:sz w:val="21"/>
          <w:color w:val="1A1A1A"/>
        </w:rPr>
        <w:t xml:space="preserve">・通信復帰を検知した時点でOFF状態へ遷移し、乗員の再指示を受け付け可能とする</w:t>
      </w:r>
    </w:p>
    <w:p>
      <w:pPr>
        <w:spacing w:before="260" w:after="120"/>
      </w:pPr>
      <w:r>
        <w:rPr>
          <w:rFonts w:ascii="Cambria" w:hAnsi="Cambria" w:eastAsia="Cambria"/>
          <w:sz w:val="25"/>
          <w:b/>
          <w:color w:val="1B2A4A"/>
        </w:rPr>
        <w:t xml:space="preserve">5.4 香りカートリッジ枯渇・未装着</w:t>
      </w:r>
    </w:p>
    <w:p>
      <w:pPr>
        <w:spacing w:before="60" w:after="60"/>
      </w:pPr>
      <w:r>
        <w:rPr>
          <w:rFonts w:ascii="Calibri" w:hAnsi="Calibri" w:eastAsia="Calibri"/>
          <w:sz w:val="21"/>
          <w:i/>
          <w:color w:val="6B7280"/>
        </w:rPr>
        <w:t xml:space="preserve">条件: 以下のいずれかの条件が成立。(Or)</w:t>
      </w:r>
    </w:p>
    <w:p>
      <w:pPr>
        <w:spacing w:before="0" w:after="60"/>
        <w:ind w:left="220"/>
      </w:pPr>
      <w:r>
        <w:rPr>
          <w:rFonts w:ascii="Calibri" w:hAnsi="Calibri" w:eastAsia="Calibri"/>
          <w:sz w:val="21"/>
          <w:color w:val="1A1A1A"/>
        </w:rPr>
        <w:t xml:space="preserve">・Cartridge_Level_Sensorが0%</w:t>
      </w:r>
    </w:p>
    <w:p>
      <w:pPr>
        <w:spacing w:before="0" w:after="60"/>
        <w:ind w:left="220"/>
      </w:pPr>
      <w:r>
        <w:rPr>
          <w:rFonts w:ascii="Calibri" w:hAnsi="Calibri" w:eastAsia="Calibri"/>
          <w:sz w:val="21"/>
          <w:color w:val="1A1A1A"/>
        </w:rPr>
        <w:t xml:space="preserve">・カートリッジ未検出(センサー出力異常・断線等)</w:t>
      </w:r>
    </w:p>
    <w:p>
      <w:pPr>
        <w:spacing w:before="40" w:after="60"/>
      </w:pPr>
      <w:r>
        <w:rPr>
          <w:rFonts w:ascii="Calibri" w:hAnsi="Calibri" w:eastAsia="Calibri"/>
          <w:sz w:val="21"/>
          <w:color w:val="1A1A1A"/>
        </w:rPr>
        <w:t xml:space="preserve">動作:</w:t>
      </w:r>
    </w:p>
    <w:p>
      <w:pPr>
        <w:spacing w:before="0" w:after="60"/>
        <w:ind w:left="220"/>
      </w:pPr>
      <w:r>
        <w:rPr>
          <w:rFonts w:ascii="Calibri" w:hAnsi="Calibri" w:eastAsia="Calibri"/>
          <w:sz w:val="21"/>
          <w:color w:val="1A1A1A"/>
        </w:rPr>
        <w:t xml:space="preserve">・直ちに出力を停止する</w:t>
      </w:r>
    </w:p>
    <w:p>
      <w:pPr>
        <w:spacing w:before="0" w:after="60"/>
        <w:ind w:left="220"/>
      </w:pPr>
      <w:r>
        <w:rPr>
          <w:rFonts w:ascii="Calibri" w:hAnsi="Calibri" w:eastAsia="Calibri"/>
          <w:sz w:val="21"/>
          <w:color w:val="1A1A1A"/>
        </w:rPr>
        <w:t xml:space="preserve">・GUIへの警告表示を要求する</w:t>
      </w:r>
    </w:p>
    <w:p>
      <w:pPr>
        <w:spacing w:before="0" w:after="60"/>
        <w:ind w:left="220"/>
      </w:pPr>
      <w:r>
        <w:rPr>
          <w:rFonts w:ascii="Calibri" w:hAnsi="Calibri" w:eastAsia="Calibri"/>
          <w:sz w:val="21"/>
          <w:color w:val="1A1A1A"/>
        </w:rPr>
        <w:t xml:space="preserve">・カートリッジの交換を検知した時点でOFF状態へ復帰する</w:t>
      </w:r>
    </w:p>
    <w:p>
      <w:pPr>
        <w:spacing w:before="40" w:after="140"/>
      </w:pPr>
      <w:r>
        <w:rPr>
          <w:rFonts w:ascii="Calibri" w:hAnsi="Calibri" w:eastAsia="Calibri"/>
          <w:sz w:val="21"/>
          <w:i/>
          <w:color w:val="6B7280"/>
        </w:rPr>
        <w:t xml:space="preserve">※全異常系の中で最優先(決定表ルール1)として扱う。</w:t>
      </w:r>
    </w:p>
    <w:p>
      <w:pPr>
        <w:spacing w:before="260" w:after="120"/>
      </w:pPr>
      <w:r>
        <w:rPr>
          <w:rFonts w:ascii="Cambria" w:hAnsi="Cambria" w:eastAsia="Cambria"/>
          <w:sz w:val="25"/>
          <w:b/>
          <w:color w:val="1B2A4A"/>
        </w:rPr>
        <w:t xml:space="preserve">5.5 ファン異常(ロック検知)</w:t>
      </w:r>
    </w:p>
    <w:p>
      <w:pPr>
        <w:spacing w:before="60" w:after="60"/>
      </w:pPr>
      <w:r>
        <w:rPr>
          <w:rFonts w:ascii="Calibri" w:hAnsi="Calibri" w:eastAsia="Calibri"/>
          <w:sz w:val="21"/>
          <w:i/>
          <w:color w:val="6B7280"/>
        </w:rPr>
        <w:t xml:space="preserve">条件: 以下の全ての条件が成立。(And)</w:t>
      </w:r>
    </w:p>
    <w:p>
      <w:pPr>
        <w:spacing w:before="0" w:after="60"/>
        <w:ind w:left="220"/>
      </w:pPr>
      <w:r>
        <w:rPr>
          <w:rFonts w:ascii="Calibri" w:hAnsi="Calibri" w:eastAsia="Calibri"/>
          <w:sz w:val="21"/>
          <w:color w:val="1A1A1A"/>
        </w:rPr>
        <w:t xml:space="preserve">・Scent_Intensity_Levelを1以上に設定している</w:t>
      </w:r>
    </w:p>
    <w:p>
      <w:pPr>
        <w:spacing w:before="0" w:after="60"/>
        <w:ind w:left="220"/>
      </w:pPr>
      <w:r>
        <w:rPr>
          <w:rFonts w:ascii="Calibri" w:hAnsi="Calibri" w:eastAsia="Calibri"/>
          <w:sz w:val="21"/>
          <w:color w:val="1A1A1A"/>
        </w:rPr>
        <w:t xml:space="preserve">・規定時間内(2秒)にDiffuser_Fan_Statusが動作中(1)へ遷移しない</w:t>
      </w:r>
    </w:p>
    <w:p>
      <w:pPr>
        <w:spacing w:before="40" w:after="60"/>
      </w:pPr>
      <w:r>
        <w:rPr>
          <w:rFonts w:ascii="Calibri" w:hAnsi="Calibri" w:eastAsia="Calibri"/>
          <w:sz w:val="21"/>
          <w:color w:val="1A1A1A"/>
        </w:rPr>
        <w:t xml:space="preserve">動作:</w:t>
      </w:r>
    </w:p>
    <w:p>
      <w:pPr>
        <w:spacing w:before="0" w:after="60"/>
        <w:ind w:left="220"/>
      </w:pPr>
      <w:r>
        <w:rPr>
          <w:rFonts w:ascii="Calibri" w:hAnsi="Calibri" w:eastAsia="Calibri"/>
          <w:sz w:val="21"/>
          <w:color w:val="1A1A1A"/>
        </w:rPr>
        <w:t xml:space="preserve">・ファンロック(拘束)と判定し、出力を停止する</w:t>
      </w:r>
    </w:p>
    <w:p>
      <w:pPr>
        <w:spacing w:before="0" w:after="60"/>
        <w:ind w:left="220"/>
      </w:pPr>
      <w:r>
        <w:rPr>
          <w:rFonts w:ascii="Calibri" w:hAnsi="Calibri" w:eastAsia="Calibri"/>
          <w:sz w:val="21"/>
          <w:color w:val="1A1A1A"/>
        </w:rPr>
        <w:t xml:space="preserve">・故障診断コード(DTC)をSPEC-SIG-007(診断ログ仕様書)に従い記録する</w:t>
      </w:r>
    </w:p>
    <w:p>
      <w:pPr>
        <w:pageBreakBefore/>
        <w:spacing w:before="320" w:after="160"/>
      </w:pPr>
      <w:r>
        <w:rPr>
          <w:rFonts w:ascii="Cambria" w:hAnsi="Cambria" w:eastAsia="Cambria"/>
          <w:sz w:val="30"/>
          <w:b/>
          <w:color w:val="1B2A4A"/>
        </w:rPr>
        <w:t xml:space="preserve">6. 改版履歴</w:t>
      </w:r>
    </w:p>
    <w:tbl>
      <w:tblPr>
        <w:tblW w:w="9906" w:type="dxa"/>
        <w:tblLayout w:type="fixed"/>
        <w:tblBorders>
          <w:top w:val="single" w:sz="4" w:color="B7B7B7"/>
          <w:left w:val="single" w:sz="4" w:color="B7B7B7"/>
          <w:bottom w:val="single" w:sz="4" w:color="B7B7B7"/>
          <w:right w:val="single" w:sz="4" w:color="B7B7B7"/>
          <w:insideH w:val="single" w:sz="4" w:color="B7B7B7"/>
          <w:insideV w:val="single" w:sz="4" w:color="B7B7B7"/>
        </w:tblBorders>
        <w:tblLook w:val="04A0"/>
      </w:tblPr>
      <w:tblGrid>
        <w:gridCol w:w="900"/>
        <w:gridCol w:w="1500"/>
        <w:gridCol w:w="3606"/>
        <w:gridCol w:w="1300"/>
        <w:gridCol w:w="1300"/>
        <w:gridCol w:w="1300"/>
      </w:tblGrid>
      <w:tr>
        <w:trPr>
          <w:cantSplit/>
          <w:tblHeader/>
        </w:trPr>
        <w:tc>
          <w:tcPr>
            <w:tcW w:w="9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版数</w:t>
            </w:r>
          </w:p>
        </w:tc>
        <w:tc>
          <w:tcPr>
            <w:tcW w:w="15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日付</w:t>
            </w:r>
          </w:p>
        </w:tc>
        <w:tc>
          <w:tcPr>
            <w:tcW w:w="3606"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変更内容</w:t>
            </w:r>
          </w:p>
        </w:tc>
        <w:tc>
          <w:tcPr>
            <w:tcW w:w="13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承認</w:t>
            </w:r>
          </w:p>
        </w:tc>
        <w:tc>
          <w:tcPr>
            <w:tcW w:w="13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確認</w:t>
            </w:r>
          </w:p>
        </w:tc>
        <w:tc>
          <w:tcPr>
            <w:tcW w:w="13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作成</w:t>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Ver1.0</w:t>
            </w:r>
          </w:p>
        </w:tc>
        <w:tc>
          <w:tcPr>
            <w:tcW w:w="15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2024-07-20</w:t>
            </w:r>
          </w:p>
        </w:tc>
        <w:tc>
          <w:tcPr>
            <w:tcW w:w="3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初版制定</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Ver1.1</w:t>
            </w:r>
          </w:p>
        </w:tc>
        <w:tc>
          <w:tcPr>
            <w:tcW w:w="15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2024-08-25</w:t>
            </w:r>
          </w:p>
        </w:tc>
        <w:tc>
          <w:tcPr>
            <w:tcW w:w="3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Scent_Forced_Stop_Flag発動時の遷移仕様(4.1 手順3)を追加</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Ver1.2</w:t>
            </w:r>
          </w:p>
        </w:tc>
        <w:tc>
          <w:tcPr>
            <w:tcW w:w="15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2024-08-25</w:t>
            </w:r>
          </w:p>
        </w:tc>
        <w:tc>
          <w:tcPr>
            <w:tcW w:w="3606" w:type="dxa"/>
            <w:tcMar>
              <w:top w:w="80" w:type="dxa"/>
              <w:bottom w:w="80" w:type="dxa"/>
              <w:left w:w="100" w:type="dxa"/>
              <w:right w:w="100" w:type="dxa"/>
            </w:tcMar>
            <w:vAlign w:val="center"/>
          </w:tcPr>
          <w:p>
            <w:pPr>
              <w:spacing w:before="0" w:after="40"/>
            </w:pPr>
            <w:r>
              <w:rPr>
                <w:rFonts w:ascii="Calibri" w:hAnsi="Calibri" w:eastAsia="Calibri"/>
                <w:sz w:val="18"/>
                <w:color w:val="1A1A1A"/>
              </w:rPr>
              <w:t xml:space="preserve">・章構成を「入力信号」「出力信号」に分割整理</w:t>
            </w:r>
          </w:p>
          <w:p>
            <w:pPr>
              <w:spacing w:before="0" w:after="0"/>
            </w:pPr>
            <w:r>
              <w:rPr>
                <w:rFonts w:ascii="Calibri" w:hAnsi="Calibri" w:eastAsia="Calibri"/>
                <w:sz w:val="18"/>
                <w:color w:val="1A1A1A"/>
              </w:rPr>
              <w:t xml:space="preserve">・SDU/BCM/HVAC ECUからの入力信号を明記</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Ver1.3</w:t>
            </w:r>
          </w:p>
        </w:tc>
        <w:tc>
          <w:tcPr>
            <w:tcW w:w="15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2024-10-28</w:t>
            </w:r>
          </w:p>
        </w:tc>
        <w:tc>
          <w:tcPr>
            <w:tcW w:w="3606" w:type="dxa"/>
            <w:tcMar>
              <w:top w:w="80" w:type="dxa"/>
              <w:bottom w:w="80" w:type="dxa"/>
              <w:left w:w="100" w:type="dxa"/>
              <w:right w:w="100" w:type="dxa"/>
            </w:tcMar>
            <w:vAlign w:val="center"/>
          </w:tcPr>
          <w:p>
            <w:pPr>
              <w:spacing w:before="0" w:after="40"/>
            </w:pPr>
            <w:r>
              <w:rPr>
                <w:rFonts w:ascii="Calibri" w:hAnsi="Calibri" w:eastAsia="Calibri"/>
                <w:sz w:val="18"/>
                <w:color w:val="1A1A1A"/>
              </w:rPr>
              <w:t xml:space="preserve">・表紙・承認欄(承認/確認/作成)を新設</w:t>
            </w:r>
          </w:p>
          <w:p>
            <w:pPr>
              <w:spacing w:before="0" w:after="40"/>
            </w:pPr>
            <w:r>
              <w:rPr>
                <w:rFonts w:ascii="Calibri" w:hAnsi="Calibri" w:eastAsia="Calibri"/>
                <w:sz w:val="18"/>
                <w:color w:val="1A1A1A"/>
              </w:rPr>
              <w:t xml:space="preserve">・制御ロジックにフローチャート/決定表/状態遷移(図・表)を追加</w:t>
            </w:r>
          </w:p>
          <w:p>
            <w:pPr>
              <w:spacing w:before="0" w:after="40"/>
            </w:pPr>
            <w:r>
              <w:rPr>
                <w:rFonts w:ascii="Calibri" w:hAnsi="Calibri" w:eastAsia="Calibri"/>
                <w:sz w:val="18"/>
                <w:color w:val="1A1A1A"/>
              </w:rPr>
              <w:t xml:space="preserve">・5章を「異常系の動作」として再定義し、低電圧動作・通信異常・カートリッジ枯渇・ファン異常を追加</w:t>
            </w:r>
          </w:p>
          <w:p>
            <w:pPr>
              <w:spacing w:before="0" w:after="0"/>
            </w:pPr>
            <w:r>
              <w:rPr>
                <w:rFonts w:ascii="Calibri" w:hAnsi="Calibri" w:eastAsia="Calibri"/>
                <w:sz w:val="18"/>
                <w:color w:val="1A1A1A"/>
              </w:rPr>
              <w:t xml:space="preserve">・改版履歴に承認/確認/作成列を追加</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Ver1.4</w:t>
            </w:r>
          </w:p>
        </w:tc>
        <w:tc>
          <w:tcPr>
            <w:tcW w:w="15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2024-11-15</w:t>
            </w:r>
          </w:p>
        </w:tc>
        <w:tc>
          <w:tcPr>
            <w:tcW w:w="3606" w:type="dxa"/>
            <w:tcMar>
              <w:top w:w="80" w:type="dxa"/>
              <w:bottom w:w="80" w:type="dxa"/>
              <w:left w:w="100" w:type="dxa"/>
              <w:right w:w="100" w:type="dxa"/>
            </w:tcMar>
            <w:vAlign w:val="center"/>
          </w:tcPr>
          <w:p>
            <w:pPr>
              <w:spacing w:before="0" w:after="40"/>
            </w:pPr>
            <w:r>
              <w:rPr>
                <w:rFonts w:ascii="Calibri" w:hAnsi="Calibri" w:eastAsia="Calibri"/>
                <w:sz w:val="18"/>
                <w:color w:val="1A1A1A"/>
              </w:rPr>
              <w:t xml:space="preserve">・SPEC-COM-001(共通信号表)との不整合を解消</w:t>
            </w:r>
          </w:p>
          <w:p>
            <w:pPr>
              <w:spacing w:before="0" w:after="40"/>
            </w:pPr>
            <w:r>
              <w:rPr>
                <w:rFonts w:ascii="Calibri" w:hAnsi="Calibri" w:eastAsia="Calibri"/>
                <w:sz w:val="18"/>
                <w:color w:val="1A1A1A"/>
              </w:rPr>
              <w:t xml:space="preserve">・2章にBCM_IG_Status・BCM_Battery_Voltageを追加し、未使用のBCM_Occupancy_Flag・HVAC_Air_Circulation_Modeを削除</w:t>
            </w:r>
          </w:p>
          <w:p>
            <w:pPr>
              <w:spacing w:before="0" w:after="0"/>
            </w:pPr>
            <w:r>
              <w:rPr>
                <w:rFonts w:ascii="Calibri" w:hAnsi="Calibri" w:eastAsia="Calibri"/>
                <w:sz w:val="18"/>
                <w:color w:val="1A1A1A"/>
              </w:rPr>
              <w:t xml:space="preserve">・2章・3章に信号ID列を追加しトレーサビリティを明確化</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Ver1.5</w:t>
            </w:r>
          </w:p>
        </w:tc>
        <w:tc>
          <w:tcPr>
            <w:tcW w:w="15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2024-11-25</w:t>
            </w:r>
          </w:p>
        </w:tc>
        <w:tc>
          <w:tcPr>
            <w:tcW w:w="3606" w:type="dxa"/>
            <w:tcMar>
              <w:top w:w="80" w:type="dxa"/>
              <w:bottom w:w="80" w:type="dxa"/>
              <w:left w:w="100" w:type="dxa"/>
              <w:right w:w="100" w:type="dxa"/>
            </w:tcMar>
            <w:vAlign w:val="center"/>
          </w:tcPr>
          <w:p>
            <w:pPr>
              <w:spacing w:before="0" w:after="40"/>
            </w:pPr>
            <w:r>
              <w:rPr>
                <w:rFonts w:ascii="Calibri" w:hAnsi="Calibri" w:eastAsia="Calibri"/>
                <w:sz w:val="18"/>
                <w:color w:val="1A1A1A"/>
              </w:rPr>
              <w:t xml:space="preserve">・仕様書IDをSPEC-SIG-004からSPEC-CTRL-004に変更(共通信号表SPEC-COM-001の系統別命名規則に統一)</w:t>
            </w:r>
          </w:p>
          <w:p>
            <w:pPr>
              <w:spacing w:before="0" w:after="40"/>
            </w:pPr>
            <w:r>
              <w:rPr>
                <w:rFonts w:ascii="Calibri" w:hAnsi="Calibri" w:eastAsia="Calibri"/>
                <w:sz w:val="18"/>
                <w:color w:val="1A1A1A"/>
              </w:rPr>
              <w:t xml:space="preserve">・2章・3章の章題を「入力信号」「出力信号」から「入力」「出力」に変更</w:t>
            </w:r>
          </w:p>
          <w:p>
            <w:pPr>
              <w:spacing w:before="0" w:after="40"/>
            </w:pPr>
            <w:r>
              <w:rPr>
                <w:rFonts w:ascii="Calibri" w:hAnsi="Calibri" w:eastAsia="Calibri"/>
                <w:sz w:val="18"/>
                <w:color w:val="1A1A1A"/>
              </w:rPr>
              <w:t xml:space="preserve">・駆動電源電圧をハード入力として再定義(共通信号表からは削除)</w:t>
            </w:r>
          </w:p>
          <w:p>
            <w:pPr>
              <w:spacing w:before="0" w:after="40"/>
            </w:pPr>
            <w:r>
              <w:rPr>
                <w:rFonts w:ascii="Calibri" w:hAnsi="Calibri" w:eastAsia="Calibri"/>
                <w:sz w:val="18"/>
                <w:color w:val="1A1A1A"/>
              </w:rPr>
              <w:t xml:space="preserve">・SDU(香りディフューザー機構)をAEC内蔵機能ブロックとして再定義し、共通信号表(SPEC-COM-001)対象外に整理</w:t>
            </w:r>
          </w:p>
          <w:p>
            <w:pPr>
              <w:spacing w:before="0" w:after="40"/>
            </w:pPr>
            <w:r>
              <w:rPr>
                <w:rFonts w:ascii="Calibri" w:hAnsi="Calibri" w:eastAsia="Calibri"/>
                <w:sz w:val="18"/>
                <w:color w:val="1A1A1A"/>
              </w:rPr>
              <w:t xml:space="preserve">・Diffuser_Fan_Statusの入力元を「SDU内蔵ファン駆動IC経由のステータスビット」に見直し</w:t>
            </w:r>
          </w:p>
          <w:p>
            <w:pPr>
              <w:spacing w:before="0" w:after="40"/>
            </w:pPr>
            <w:r>
              <w:rPr>
                <w:rFonts w:ascii="Calibri" w:hAnsi="Calibri" w:eastAsia="Calibri"/>
                <w:sz w:val="18"/>
                <w:color w:val="1A1A1A"/>
              </w:rPr>
              <w:t xml:space="preserve">・5.4のカートリッジ未検出条件から「通信断」の表現を削除し、センサー方式に整合させた</w:t>
            </w:r>
          </w:p>
          <w:p>
            <w:pPr>
              <w:spacing w:before="0" w:after="40"/>
            </w:pPr>
            <w:r>
              <w:rPr>
                <w:rFonts w:ascii="Calibri" w:hAnsi="Calibri" w:eastAsia="Calibri"/>
                <w:sz w:val="18"/>
                <w:color w:val="1A1A1A"/>
              </w:rPr>
              <w:t xml:space="preserve">・5章を箇条書き化し、複数条件はOr/Andを明記。6章(本表)も箇条書き化</w:t>
            </w:r>
          </w:p>
          <w:p>
            <w:pPr>
              <w:spacing w:before="0" w:after="40"/>
            </w:pPr>
            <w:r>
              <w:rPr>
                <w:rFonts w:ascii="Calibri" w:hAnsi="Calibri" w:eastAsia="Calibri"/>
                <w:sz w:val="18"/>
                <w:color w:val="1A1A1A"/>
              </w:rPr>
              <w:t xml:space="preserve">・4.2フローチャート画像を拡大表示。章をまたぐ箇所に改ページを追加</w:t>
            </w:r>
          </w:p>
          <w:p>
            <w:pPr>
              <w:spacing w:before="0" w:after="0"/>
            </w:pPr>
            <w:r>
              <w:rPr>
                <w:rFonts w:ascii="Calibri" w:hAnsi="Calibri" w:eastAsia="Calibri"/>
                <w:sz w:val="18"/>
                <w:color w:val="1A1A1A"/>
              </w:rPr>
              <w:t xml:space="preserve">・表紙のレイアウトは変更していません(ユーザー編集済みのレイアウトを維持)</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bl>
    <w:p>
      <w:pPr>
        <w:spacing w:before="240" w:after="40"/>
      </w:pPr>
      <w:r>
        <w:rPr>
          <w:rFonts w:ascii="Calibri" w:hAnsi="Calibri" w:eastAsia="Calibri"/>
          <w:sz w:val="19"/>
          <w:b/>
          <w:color w:val="1B2A4A"/>
        </w:rPr>
        <w:t xml:space="preserve">本書の適用範囲について</w:t>
      </w:r>
    </w:p>
    <w:p>
      <w:pPr>
        <w:spacing w:before="0" w:after="200"/>
      </w:pPr>
      <w:r>
        <w:rPr>
          <w:rFonts w:ascii="Calibri" w:hAnsi="Calibri" w:eastAsia="Calibri"/>
          <w:sz w:val="18"/>
          <w:color w:val="1B2A4A"/>
        </w:rPr>
        <w:t xml:space="preserve">本書はあくまで信号値の定義と車両側制御ロジックを規定するものであり、乗員に対する画面上の表示文言・スライダー挙動はSPEC-GUI-003(香り設定画面)側の仕様書に従う。両仕様書の対応関係については、改版のたびに関連部門への周知・レビューを徹底すること。</w:t>
      </w:r>
    </w:p>
    <w:sectPr w:rsidR="009511E2">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568E3"/>
    <w:multiLevelType w:val="hybridMultilevel"/>
    <w:tmpl w:val="A70039D6"/>
    <w:lvl w:ilvl="0" w:tplc="2E0AA74A">
      <w:start w:val="1"/>
      <w:numFmt w:val="bullet"/>
      <w:lvlText w:val="●"/>
      <w:lvlJc w:val="left"/>
      <w:pPr>
        <w:ind w:left="720" w:hanging="360"/>
      </w:pPr>
    </w:lvl>
    <w:lvl w:ilvl="1" w:tplc="3F60AB80">
      <w:start w:val="1"/>
      <w:numFmt w:val="bullet"/>
      <w:lvlText w:val="○"/>
      <w:lvlJc w:val="left"/>
      <w:pPr>
        <w:ind w:left="1440" w:hanging="360"/>
      </w:pPr>
    </w:lvl>
    <w:lvl w:ilvl="2" w:tplc="EEE20490">
      <w:start w:val="1"/>
      <w:numFmt w:val="bullet"/>
      <w:lvlText w:val="■"/>
      <w:lvlJc w:val="left"/>
      <w:pPr>
        <w:ind w:left="2160" w:hanging="360"/>
      </w:pPr>
    </w:lvl>
    <w:lvl w:ilvl="3" w:tplc="5106D856">
      <w:start w:val="1"/>
      <w:numFmt w:val="bullet"/>
      <w:lvlText w:val="●"/>
      <w:lvlJc w:val="left"/>
      <w:pPr>
        <w:ind w:left="2880" w:hanging="360"/>
      </w:pPr>
    </w:lvl>
    <w:lvl w:ilvl="4" w:tplc="DF1856B2">
      <w:start w:val="1"/>
      <w:numFmt w:val="bullet"/>
      <w:lvlText w:val="○"/>
      <w:lvlJc w:val="left"/>
      <w:pPr>
        <w:ind w:left="3600" w:hanging="360"/>
      </w:pPr>
    </w:lvl>
    <w:lvl w:ilvl="5" w:tplc="3EF00FD0">
      <w:start w:val="1"/>
      <w:numFmt w:val="bullet"/>
      <w:lvlText w:val="■"/>
      <w:lvlJc w:val="left"/>
      <w:pPr>
        <w:ind w:left="4320" w:hanging="360"/>
      </w:pPr>
    </w:lvl>
    <w:lvl w:ilvl="6" w:tplc="E6E20AF4">
      <w:start w:val="1"/>
      <w:numFmt w:val="bullet"/>
      <w:lvlText w:val="●"/>
      <w:lvlJc w:val="left"/>
      <w:pPr>
        <w:ind w:left="5040" w:hanging="360"/>
      </w:pPr>
    </w:lvl>
    <w:lvl w:ilvl="7" w:tplc="8DF80CAA">
      <w:start w:val="1"/>
      <w:numFmt w:val="bullet"/>
      <w:lvlText w:val="●"/>
      <w:lvlJc w:val="left"/>
      <w:pPr>
        <w:ind w:left="5760" w:hanging="360"/>
      </w:pPr>
    </w:lvl>
    <w:lvl w:ilvl="8" w:tplc="3D8A5300">
      <w:start w:val="1"/>
      <w:numFmt w:val="bullet"/>
      <w:lvlText w:val="●"/>
      <w:lvlJc w:val="left"/>
      <w:pPr>
        <w:ind w:left="6480" w:hanging="360"/>
      </w:pPr>
    </w:lvl>
  </w:abstractNum>
  <w:num w:numId="1" w16cid:durableId="13035797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1E2"/>
    <w:rsid w:val="003B1F0A"/>
    <w:rsid w:val="005D12EA"/>
    <w:rsid w:val="0086689D"/>
    <w:rsid w:val="009511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B7AFE06"/>
  <w15:docId w15:val="{BEFD95FC-43D4-44E4-9B7C-890B9300C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677</Words>
  <Characters>3862</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太郎 吉田</cp:lastModifiedBy>
  <cp:revision>3</cp:revision>
  <dcterms:created xsi:type="dcterms:W3CDTF">2026-08-15T04:33:00Z</dcterms:created>
  <dcterms:modified xsi:type="dcterms:W3CDTF">2026-08-15T04:57:00Z</dcterms:modified>
</cp:coreProperties>
</file>