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hanging="144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hanging="144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850.3937007874014" w:hanging="1417.322834645669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1000162</wp:posOffset>
            </wp:positionH>
            <wp:positionV relativeFrom="paragraph">
              <wp:posOffset>228600</wp:posOffset>
            </wp:positionV>
            <wp:extent cx="4105275" cy="2219325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219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850.3937007874014" w:hanging="1417.322834645669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850.3937007874014" w:hanging="1417.322834645669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850.3937007874014" w:hanging="1133.85826771653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480" w:lineRule="auto"/>
        <w:ind w:left="850.393700787401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widowControl w:val="0"/>
        <w:spacing w:after="60" w:before="0" w:line="240" w:lineRule="auto"/>
        <w:rPr>
          <w:b w:val="0"/>
          <w:sz w:val="52"/>
          <w:szCs w:val="52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widowControl w:val="0"/>
        <w:spacing w:after="60" w:before="0" w:line="240" w:lineRule="auto"/>
        <w:rPr>
          <w:b w:val="0"/>
          <w:sz w:val="52"/>
          <w:szCs w:val="52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widowControl w:val="0"/>
        <w:spacing w:after="60" w:before="0" w:line="240" w:lineRule="auto"/>
        <w:rPr>
          <w:b w:val="0"/>
          <w:sz w:val="52"/>
          <w:szCs w:val="52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widowControl w:val="0"/>
        <w:spacing w:after="60" w:before="0" w:line="240" w:lineRule="auto"/>
        <w:rPr>
          <w:b w:val="0"/>
          <w:sz w:val="52"/>
          <w:szCs w:val="52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widowControl w:val="0"/>
        <w:spacing w:after="60" w:before="0" w:line="240" w:lineRule="auto"/>
        <w:rPr>
          <w:b w:val="0"/>
          <w:sz w:val="52"/>
          <w:szCs w:val="52"/>
        </w:rPr>
      </w:pPr>
      <w:bookmarkStart w:colFirst="0" w:colLast="0" w:name="_heading=h.2et92p0" w:id="4"/>
      <w:bookmarkEnd w:id="4"/>
      <w:r w:rsidDel="00000000" w:rsidR="00000000" w:rsidRPr="00000000">
        <w:rPr>
          <w:b w:val="0"/>
          <w:sz w:val="52"/>
          <w:szCs w:val="52"/>
          <w:rtl w:val="0"/>
        </w:rPr>
        <w:t xml:space="preserve">Fabrication notes </w:t>
      </w:r>
    </w:p>
    <w:p w:rsidR="00000000" w:rsidDel="00000000" w:rsidP="00000000" w:rsidRDefault="00000000" w:rsidRPr="00000000" w14:paraId="0000000D">
      <w:pPr>
        <w:pStyle w:val="Title"/>
        <w:widowControl w:val="0"/>
        <w:spacing w:after="60" w:before="0" w:line="240" w:lineRule="auto"/>
        <w:rPr>
          <w:b w:val="0"/>
          <w:sz w:val="52"/>
          <w:szCs w:val="52"/>
        </w:rPr>
      </w:pPr>
      <w:bookmarkStart w:colFirst="0" w:colLast="0" w:name="_heading=h.udntyjuz19l0" w:id="5"/>
      <w:bookmarkEnd w:id="5"/>
      <w:r w:rsidDel="00000000" w:rsidR="00000000" w:rsidRPr="00000000">
        <w:rPr>
          <w:b w:val="0"/>
          <w:sz w:val="52"/>
          <w:szCs w:val="52"/>
          <w:rtl w:val="0"/>
        </w:rPr>
        <w:t xml:space="preserve">hw_</w:t>
      </w:r>
      <w:r w:rsidDel="00000000" w:rsidR="00000000" w:rsidRPr="00000000">
        <w:rPr>
          <w:b w:val="0"/>
          <w:sz w:val="52"/>
          <w:szCs w:val="52"/>
          <w:rtl w:val="0"/>
        </w:rPr>
        <w:t xml:space="preserve">DAA/BASIC-101010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right"/>
        <w:rPr>
          <w:b w:val="1"/>
          <w:color w:val="3c78d8"/>
          <w:sz w:val="31"/>
          <w:szCs w:val="31"/>
        </w:rPr>
      </w:pPr>
      <w:r w:rsidDel="00000000" w:rsidR="00000000" w:rsidRPr="00000000">
        <w:rPr>
          <w:rtl w:val="0"/>
        </w:rPr>
        <w:t xml:space="preserve"> September 24,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color w:val="3c78d8"/>
          <w:sz w:val="31"/>
          <w:szCs w:val="3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line="240" w:lineRule="auto"/>
        <w:jc w:val="left"/>
        <w:rPr>
          <w:color w:val="4a86e8"/>
        </w:rPr>
      </w:pPr>
      <w:bookmarkStart w:colFirst="0" w:colLast="0" w:name="_heading=h.tyjcwt" w:id="6"/>
      <w:bookmarkEnd w:id="6"/>
      <w:r w:rsidDel="00000000" w:rsidR="00000000" w:rsidRPr="00000000">
        <w:rPr>
          <w:color w:val="4a86e8"/>
          <w:rtl w:val="0"/>
        </w:rPr>
        <w:t xml:space="preserve">1. PCB construction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of layers: 16 layers.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of flex layers: 6 (3 core structures joint with polyamide bondply).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strain relief shall be added over the flex and rigid intersection.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Surface finish: Immersion silver.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PCB Material requirement: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lineRule="auto"/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High TG material, greater than 180ºC.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lineRule="auto"/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RoHS compliant.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lineRule="auto"/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REACH compliant.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Dielectric material: must comply with  IPC-4101-126 standar.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Soldermask: on both sides of the board, color green.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All vias in pads shall be plugged with solder mask type V/VI.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Layer stack shall comply with the IPC-6012C.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Layout clearance shall comply with the IPC-2221B.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PCB shall comply with the IPC 6011 Class 3/A.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spacing w:line="240" w:lineRule="auto"/>
        <w:jc w:val="left"/>
        <w:rPr>
          <w:color w:val="3c78d8"/>
          <w:sz w:val="22"/>
          <w:szCs w:val="22"/>
        </w:rPr>
      </w:pPr>
      <w:bookmarkStart w:colFirst="0" w:colLast="0" w:name="_heading=h.3dy6vkm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line="240" w:lineRule="auto"/>
        <w:jc w:val="left"/>
        <w:rPr>
          <w:color w:val="4a86e8"/>
        </w:rPr>
      </w:pPr>
      <w:bookmarkStart w:colFirst="0" w:colLast="0" w:name="_heading=h.1t3h5sf" w:id="8"/>
      <w:bookmarkEnd w:id="8"/>
      <w:r w:rsidDel="00000000" w:rsidR="00000000" w:rsidRPr="00000000">
        <w:rPr>
          <w:color w:val="4a86e8"/>
          <w:rtl w:val="0"/>
        </w:rPr>
        <w:t xml:space="preserve">2. Gerber description and stackup</w:t>
      </w:r>
    </w:p>
    <w:p w:rsidR="00000000" w:rsidDel="00000000" w:rsidP="00000000" w:rsidRDefault="00000000" w:rsidRPr="00000000" w14:paraId="0000002C">
      <w:pPr>
        <w:pStyle w:val="Title"/>
        <w:spacing w:line="240" w:lineRule="auto"/>
        <w:jc w:val="left"/>
        <w:rPr>
          <w:b w:val="0"/>
          <w:sz w:val="20"/>
          <w:szCs w:val="20"/>
        </w:rPr>
      </w:pPr>
      <w:bookmarkStart w:colFirst="0" w:colLast="0" w:name="_heading=h.4d34og8" w:id="9"/>
      <w:bookmarkEnd w:id="9"/>
      <w:r w:rsidDel="00000000" w:rsidR="00000000" w:rsidRPr="00000000">
        <w:rPr>
          <w:b w:val="0"/>
          <w:sz w:val="20"/>
          <w:szCs w:val="20"/>
          <w:rtl w:val="0"/>
        </w:rPr>
        <w:t xml:space="preserve">The layer structure is defined below: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Layer Top </w:t>
        <w:tab/>
        <w:tab/>
        <w:tab/>
        <w:t xml:space="preserve">→  </w:t>
        <w:tab/>
        <w:t xml:space="preserve">*.cmp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Layer 2 </w:t>
        <w:tab/>
        <w:tab/>
        <w:tab/>
        <w:t xml:space="preserve">→  </w:t>
        <w:tab/>
        <w:t xml:space="preserve">*.l2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Layer 3 </w:t>
        <w:tab/>
        <w:tab/>
        <w:tab/>
        <w:t xml:space="preserve">→ </w:t>
        <w:tab/>
        <w:t xml:space="preserve">*.l3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Layer 4 </w:t>
        <w:tab/>
        <w:tab/>
        <w:tab/>
        <w:t xml:space="preserve">→ </w:t>
        <w:tab/>
        <w:t xml:space="preserve">*.l4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Layer 5</w:t>
        <w:tab/>
        <w:tab/>
        <w:tab/>
        <w:t xml:space="preserve">→</w:t>
        <w:tab/>
        <w:t xml:space="preserve">*.l5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Layer 6</w:t>
        <w:tab/>
        <w:tab/>
        <w:tab/>
        <w:t xml:space="preserve">→ </w:t>
        <w:tab/>
        <w:t xml:space="preserve">*.l6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Layer 7</w:t>
        <w:tab/>
        <w:tab/>
        <w:tab/>
        <w:t xml:space="preserve">→ </w:t>
        <w:tab/>
        <w:t xml:space="preserve">*.l7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Layer 8</w:t>
        <w:tab/>
        <w:tab/>
        <w:tab/>
        <w:t xml:space="preserve">→ </w:t>
        <w:tab/>
        <w:t xml:space="preserve">*.l8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Layer 9 </w:t>
        <w:tab/>
        <w:tab/>
        <w:tab/>
        <w:t xml:space="preserve">→ </w:t>
        <w:tab/>
        <w:t xml:space="preserve">*.l9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Layer 10</w:t>
        <w:tab/>
        <w:tab/>
        <w:tab/>
        <w:t xml:space="preserve">→</w:t>
        <w:tab/>
        <w:t xml:space="preserve">*.l10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Layer 11</w:t>
        <w:tab/>
        <w:tab/>
        <w:tab/>
        <w:t xml:space="preserve">→ </w:t>
        <w:tab/>
        <w:t xml:space="preserve">*.l11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Layer 12</w:t>
        <w:tab/>
        <w:tab/>
        <w:tab/>
        <w:t xml:space="preserve">→ </w:t>
        <w:tab/>
        <w:t xml:space="preserve">*.l12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Layer 13</w:t>
        <w:tab/>
        <w:tab/>
        <w:tab/>
        <w:t xml:space="preserve">→ </w:t>
        <w:tab/>
        <w:t xml:space="preserve">*.l13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Layer 14</w:t>
        <w:tab/>
        <w:tab/>
        <w:tab/>
        <w:t xml:space="preserve">→</w:t>
        <w:tab/>
        <w:t xml:space="preserve">*.l14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Layer 15</w:t>
        <w:tab/>
        <w:tab/>
        <w:tab/>
        <w:t xml:space="preserve">→ </w:t>
        <w:tab/>
        <w:t xml:space="preserve">*.l15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Bottom</w:t>
        <w:tab/>
        <w:tab/>
        <w:tab/>
        <w:t xml:space="preserve">→</w:t>
        <w:tab/>
        <w:t xml:space="preserve">*.sol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Solder mask top</w:t>
        <w:tab/>
        <w:tab/>
        <w:t xml:space="preserve">→ </w:t>
        <w:tab/>
        <w:t xml:space="preserve">*.stc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Solder mask bottom</w:t>
        <w:tab/>
        <w:t xml:space="preserve">→</w:t>
        <w:tab/>
        <w:t xml:space="preserve">*.sts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Dimensions</w:t>
        <w:tab/>
        <w:tab/>
        <w:tab/>
        <w:t xml:space="preserve">→</w:t>
        <w:tab/>
        <w:t xml:space="preserve">*.dim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Panel</w:t>
        <w:tab/>
        <w:tab/>
        <w:tab/>
        <w:tab/>
        <w:t xml:space="preserve">→</w:t>
        <w:tab/>
        <w:t xml:space="preserve">*.gml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Milling</w:t>
        <w:tab/>
        <w:tab/>
        <w:tab/>
        <w:t xml:space="preserve">→</w:t>
        <w:tab/>
        <w:t xml:space="preserve">*.gko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</w:t>
        <w:tab/>
        <w:tab/>
        <w:tab/>
        <w:tab/>
        <w:t xml:space="preserve">→</w:t>
        <w:tab/>
        <w:t xml:space="preserve">*.flx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Cream top</w:t>
        <w:tab/>
        <w:tab/>
        <w:tab/>
        <w:t xml:space="preserve">→</w:t>
        <w:tab/>
        <w:t xml:space="preserve">*.tcr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Cream bottom</w:t>
        <w:tab/>
        <w:tab/>
        <w:t xml:space="preserve">→</w:t>
        <w:tab/>
        <w:t xml:space="preserve">*.bcr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Silkscreen top</w:t>
        <w:tab/>
        <w:tab/>
        <w:t xml:space="preserve">→</w:t>
        <w:tab/>
        <w:t xml:space="preserve">*.tsilk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Silkscreen bottom</w:t>
        <w:tab/>
        <w:tab/>
        <w:t xml:space="preserve">→</w:t>
        <w:tab/>
        <w:t xml:space="preserve">*.</w:t>
      </w:r>
      <w:r w:rsidDel="00000000" w:rsidR="00000000" w:rsidRPr="00000000">
        <w:rPr>
          <w:rtl w:val="0"/>
        </w:rPr>
        <w:t xml:space="preserve">bsilk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Drills</w:t>
        <w:tab/>
        <w:tab/>
        <w:tab/>
        <w:tab/>
        <w:t xml:space="preserve">→</w:t>
        <w:tab/>
        <w:t xml:space="preserve">*.drd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spacing w:line="240" w:lineRule="auto"/>
        <w:jc w:val="left"/>
        <w:rPr>
          <w:color w:val="3c78d8"/>
          <w:sz w:val="22"/>
          <w:szCs w:val="22"/>
        </w:rPr>
      </w:pPr>
      <w:bookmarkStart w:colFirst="0" w:colLast="0" w:name="_heading=h.2s8eyo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PCB stackup is described in the next image: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after="200" w:before="0" w:lineRule="auto"/>
        <w:rPr>
          <w:color w:val="4a86e8"/>
        </w:rPr>
      </w:pPr>
      <w:bookmarkStart w:colFirst="0" w:colLast="0" w:name="_heading=h.42l6ktjrbcsi" w:id="11"/>
      <w:bookmarkEnd w:id="11"/>
      <w:r w:rsidDel="00000000" w:rsidR="00000000" w:rsidRPr="00000000">
        <w:rPr>
          <w:b w:val="0"/>
          <w:sz w:val="22"/>
          <w:szCs w:val="22"/>
          <w:highlight w:val="white"/>
        </w:rPr>
        <w:drawing>
          <wp:inline distB="114300" distT="114300" distL="114300" distR="114300">
            <wp:extent cx="5943600" cy="4343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line="240" w:lineRule="auto"/>
        <w:jc w:val="left"/>
        <w:rPr>
          <w:color w:val="4a86e8"/>
        </w:rPr>
      </w:pPr>
      <w:bookmarkStart w:colFirst="0" w:colLast="0" w:name="_heading=h.xljljzqj0de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line="240" w:lineRule="auto"/>
        <w:jc w:val="left"/>
        <w:rPr>
          <w:color w:val="4a86e8"/>
        </w:rPr>
      </w:pPr>
      <w:bookmarkStart w:colFirst="0" w:colLast="0" w:name="_heading=h.iv6w70z77k3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line="240" w:lineRule="auto"/>
        <w:jc w:val="left"/>
        <w:rPr>
          <w:color w:val="4a86e8"/>
        </w:rPr>
      </w:pPr>
      <w:bookmarkStart w:colFirst="0" w:colLast="0" w:name="_heading=h.8r8ozpnr1al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line="240" w:lineRule="auto"/>
        <w:jc w:val="left"/>
        <w:rPr>
          <w:color w:val="4a86e8"/>
        </w:rPr>
      </w:pPr>
      <w:bookmarkStart w:colFirst="0" w:colLast="0" w:name="_heading=h.17dp8vu" w:id="15"/>
      <w:bookmarkEnd w:id="15"/>
      <w:r w:rsidDel="00000000" w:rsidR="00000000" w:rsidRPr="00000000">
        <w:rPr>
          <w:color w:val="4a86e8"/>
          <w:rtl w:val="0"/>
        </w:rPr>
        <w:t xml:space="preserve">3. Drills</w:t>
      </w:r>
    </w:p>
    <w:p w:rsidR="00000000" w:rsidDel="00000000" w:rsidP="00000000" w:rsidRDefault="00000000" w:rsidRPr="00000000" w14:paraId="0000005D">
      <w:pPr>
        <w:rPr>
          <w:highlight w:val="yellow"/>
        </w:rPr>
      </w:pPr>
      <w:r w:rsidDel="00000000" w:rsidR="00000000" w:rsidRPr="00000000">
        <w:rPr>
          <w:rtl w:val="0"/>
        </w:rPr>
        <w:t xml:space="preserve">Number of drills: 3241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Drills used:</w:t>
      </w:r>
    </w:p>
    <w:tbl>
      <w:tblPr>
        <w:tblStyle w:val="Table1"/>
        <w:tblW w:w="961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6.333333333333"/>
        <w:gridCol w:w="3206.333333333333"/>
        <w:gridCol w:w="3206.333333333333"/>
        <w:tblGridChange w:id="0">
          <w:tblGrid>
            <w:gridCol w:w="3206.333333333333"/>
            <w:gridCol w:w="3206.333333333333"/>
            <w:gridCol w:w="3206.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0.0059inch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0.0079inch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0.0098inch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0.0197inch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0.0291inch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0.0315inch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0.0394inch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0.0591inch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0.0669inch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0.1181inch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0.1299inch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0.1575inch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0.2205inch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>
          <w:color w:val="4a86e8"/>
        </w:rPr>
      </w:pPr>
      <w:bookmarkStart w:colFirst="0" w:colLast="0" w:name="_heading=h.26in1rg" w:id="16"/>
      <w:bookmarkEnd w:id="16"/>
      <w:r w:rsidDel="00000000" w:rsidR="00000000" w:rsidRPr="00000000">
        <w:rPr>
          <w:color w:val="4a86e8"/>
          <w:rtl w:val="0"/>
        </w:rPr>
        <w:t xml:space="preserve">5. Silkscreen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 PCB shall have silkscreen in the layer</w:t>
      </w:r>
      <w:r w:rsidDel="00000000" w:rsidR="00000000" w:rsidRPr="00000000">
        <w:rPr>
          <w:rtl w:val="0"/>
        </w:rPr>
        <w:t xml:space="preserve">s top and bottom.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hd w:fill="ff9900" w:val="clear"/>
        </w:rPr>
      </w:pPr>
      <w:r w:rsidDel="00000000" w:rsidR="00000000" w:rsidRPr="00000000">
        <w:rPr>
          <w:rtl w:val="0"/>
        </w:rPr>
        <w:t xml:space="preserve">The gerber data for silkscreen are the *.tsilk and *.</w:t>
      </w:r>
      <w:r w:rsidDel="00000000" w:rsidR="00000000" w:rsidRPr="00000000">
        <w:rPr>
          <w:rtl w:val="0"/>
        </w:rPr>
        <w:t xml:space="preserve">bsilk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Do not include manufacturing logos in the PCB.</w:t>
      </w:r>
    </w:p>
    <w:p w:rsidR="00000000" w:rsidDel="00000000" w:rsidP="00000000" w:rsidRDefault="00000000" w:rsidRPr="00000000" w14:paraId="0000008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silkscreen color shall be white.</w:t>
      </w:r>
    </w:p>
    <w:p w:rsidR="00000000" w:rsidDel="00000000" w:rsidP="00000000" w:rsidRDefault="00000000" w:rsidRPr="00000000" w14:paraId="0000008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PCB manufacturers shall add a traceability number in the products. This number shall be the PCB batch and a week-year number.</w:t>
      </w:r>
    </w:p>
    <w:p w:rsidR="00000000" w:rsidDel="00000000" w:rsidP="00000000" w:rsidRDefault="00000000" w:rsidRPr="00000000" w14:paraId="0000009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heading=h.lnxbz9" w:id="17"/>
      <w:bookmarkEnd w:id="17"/>
      <w:r w:rsidDel="00000000" w:rsidR="00000000" w:rsidRPr="00000000">
        <w:rPr>
          <w:color w:val="4a86e8"/>
          <w:rtl w:val="0"/>
        </w:rPr>
        <w:t xml:space="preserve">6. Additional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PCB manufacturing shall comply with the IPC-1602 standard to ensure a correct handling, protection and storage.</w:t>
      </w:r>
    </w:p>
    <w:p w:rsidR="00000000" w:rsidDel="00000000" w:rsidP="00000000" w:rsidRDefault="00000000" w:rsidRPr="00000000" w14:paraId="0000009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Two additional documents are added for the manufacturer: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hw_DAA_Rigiflex_drawing.pdf: Describes placement and dimensions of the rigiflex segments.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hw_DAA_Drill_and_Countersunk_drawing.pdf: Describes the placement and size of the countersunk drills.</w:t>
      </w:r>
    </w:p>
    <w:sectPr>
      <w:headerReference r:id="rId9" w:type="default"/>
      <w:footerReference r:id="rId10" w:type="default"/>
      <w:pgSz w:h="16834" w:w="11909" w:orient="portrait"/>
      <w:pgMar w:bottom="1440" w:top="850.3937007874015" w:left="850.3937007874016" w:right="144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ind w:right="-1440"/>
      <w:jc w:val="right"/>
      <w:rPr>
        <w:sz w:val="2"/>
        <w:szCs w:val="2"/>
      </w:rPr>
    </w:pPr>
    <w:r w:rsidDel="00000000" w:rsidR="00000000" w:rsidRPr="00000000">
      <w:rPr>
        <w:sz w:val="2"/>
        <w:szCs w:val="2"/>
      </w:rPr>
      <w:drawing>
        <wp:inline distB="0" distT="0" distL="0" distR="0">
          <wp:extent cx="5262563" cy="314325"/>
          <wp:effectExtent b="0" l="0" r="0" t="0"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62563" cy="3143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2"/>
      <w:tblW w:w="11895.0" w:type="dxa"/>
      <w:jc w:val="left"/>
      <w:tblInd w:w="-1440.0" w:type="dxa"/>
      <w:tblLayout w:type="fixed"/>
      <w:tblLook w:val="0600"/>
    </w:tblPr>
    <w:tblGrid>
      <w:gridCol w:w="5940"/>
      <w:gridCol w:w="5955"/>
      <w:tblGridChange w:id="0">
        <w:tblGrid>
          <w:gridCol w:w="5940"/>
          <w:gridCol w:w="5955"/>
        </w:tblGrid>
      </w:tblGridChange>
    </w:tblGrid>
    <w:tr>
      <w:trPr>
        <w:cantSplit w:val="0"/>
        <w:trHeight w:val="43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97">
          <w:pPr>
            <w:widowControl w:val="0"/>
            <w:spacing w:after="0" w:lineRule="auto"/>
            <w:ind w:hanging="1440"/>
            <w:jc w:val="center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</w:rPr>
            <w:drawing>
              <wp:inline distB="0" distT="0" distL="0" distR="0">
                <wp:extent cx="2828925" cy="266700"/>
                <wp:effectExtent b="0" l="0" r="0" 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8925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9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2623053" cy="472825"/>
                <wp:effectExtent b="0" l="0" r="0" t="0"/>
                <wp:docPr id="1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3053" cy="472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s"/>
      </w:rPr>
    </w:rPrDefault>
    <w:pPrDefault>
      <w:pPr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200" w:line="480" w:lineRule="auto"/>
      <w:jc w:val="center"/>
    </w:pPr>
    <w:rPr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200" w:line="480" w:lineRule="auto"/>
      <w:jc w:val="center"/>
    </w:pPr>
    <w:rPr>
      <w:b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76" w:lineRule="auto"/>
      <w:jc w:val="center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76" w:lineRule="auto"/>
      <w:jc w:val="center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5yfVxQr/EAgL7i2EFwmBJztcSg==">CgMxLjAyCGguZ2pkZ3hzMgloLjMwajB6bGwyCWguMWZvYjl0ZTIJaC4zem55c2g3MgloLjJldDkycDAyDmgudWRudHlqdXoxOWwwMghoLnR5amN3dDIJaC4zZHk2dmttMgloLjF0M2g1c2YyCWguNGQzNG9nODIJaC4yczhleW8xMg5oLjQybDZrdGpyYmNzaTIOaC54bGpsanpxajBkZWcyDmguaXY2dzcwejc3azNoMg5oLjhyOG96cG5yMWFsczIJaC4xN2RwOHZ1MgloLjI2aW4xcmcyCGgubG54Yno5OAByITFlLUhYWlhaUlVwd25LZ2VlQk1Za0xrM3FkNERxMmMx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