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文档重复度比对报告</w:t>
      </w:r>
    </w:p>
    <w:p>
      <w:pPr>
        <w:jc w:val="center"/>
      </w:pPr>
      <w:r>
        <w:rPr>
          <w:color w:val="999999"/>
          <w:sz w:val="18"/>
        </w:rPr>
        <w:t>生成时间：2026-08-24 19:14:05    模式：快速</w:t>
      </w:r>
    </w:p>
    <w:p>
      <w:pPr>
        <w:pStyle w:val="Heading1"/>
      </w:pPr>
      <w:r>
        <w:t>比对结果摘要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文档 A</w:t>
            </w:r>
          </w:p>
        </w:tc>
        <w:tc>
          <w:tcPr>
            <w:tcW w:type="dxa" w:w="1728"/>
          </w:tcPr>
          <w:p>
            <w:r>
              <w:t>文档 B</w:t>
            </w:r>
          </w:p>
        </w:tc>
        <w:tc>
          <w:tcPr>
            <w:tcW w:type="dxa" w:w="1728"/>
          </w:tcPr>
          <w:p>
            <w:r>
              <w:t>原始重复率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匹配段数</w:t>
            </w:r>
          </w:p>
        </w:tc>
      </w:tr>
      <w:tr>
        <w:tc>
          <w:tcPr>
            <w:tcW w:type="dxa" w:w="1728"/>
          </w:tcPr>
          <w:p>
            <w:r>
              <w:t>tender_desensitized.txt</w:t>
            </w:r>
          </w:p>
        </w:tc>
        <w:tc>
          <w:tcPr>
            <w:tcW w:type="dxa" w:w="1728"/>
          </w:tcPr>
          <w:p>
            <w:r>
              <w:t>bid_A_desensitized.txt</w:t>
            </w:r>
          </w:p>
        </w:tc>
        <w:tc>
          <w:tcPr>
            <w:tcW w:type="dxa" w:w="1728"/>
          </w:tcPr>
          <w:p>
            <w:r>
              <w:t>56.3%</w:t>
            </w:r>
          </w:p>
        </w:tc>
        <w:tc>
          <w:tcPr>
            <w:tcW w:type="dxa" w:w="1728"/>
          </w:tcPr>
          <w:p>
            <w:r>
              <w:t>⚠ 高度重复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tender_desensitized.txt ↔ bid_A_desensitized.txt — 重复率 56.3%</w:t>
      </w:r>
    </w:p>
    <w:p>
      <w:r>
        <w:rPr>
          <w:color w:val="999999"/>
          <w:sz w:val="18"/>
        </w:rPr>
        <w:t>匹配字符：500 / 888    严重程度：⚠ 高度重复</w:t>
      </w:r>
    </w:p>
    <w:p>
      <w:pPr>
        <w:pStyle w:val="Heading3"/>
      </w:pPr>
      <w:r>
        <w:t>匹配段 #1 — 相似度 78%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tender_desensitized.txt</w:t>
            </w:r>
          </w:p>
        </w:tc>
        <w:tc>
          <w:tcPr>
            <w:tcW w:type="dxa" w:w="4320"/>
          </w:tcPr>
          <w:p>
            <w:r>
              <w:t>bid_A_desensitized.txt</w:t>
            </w:r>
          </w:p>
        </w:tc>
      </w:tr>
      <w:tr>
        <w:tc>
          <w:tcPr>
            <w:tcW w:type="dxa" w:w="4320"/>
          </w:tcPr>
          <w:p>
            <w:r>
              <w:t>某省级网络安全建设项目招标文件（脱敏样例）</w:t>
              <w:br/>
              <w:br/>
              <w:t>第一章 项目概述</w:t>
              <w:br/>
              <w:t>本项目旨在建设省级网络安全防护体系，提升全省网络安全监测、预警和应急处置能力。项目覆盖省直机关及下属单位网络基础设施安全防护。</w:t>
              <w:br/>
              <w:br/>
              <w:t>第二章 技术要求</w:t>
              <w:br/>
              <w:t>2.1 边界安全防护</w:t>
              <w:br/>
              <w:t>投标人应提供下一代防火墙设备，技术参数如下：</w:t>
              <w:br/>
              <w:t>- 吞吐量不低于 100Gbps</w:t>
              <w:br/>
              <w:t>- 并发连接数不低于 5000 万</w:t>
              <w:br/>
              <w:t>- 含 IPS、WAF、反病毒模块</w:t>
              <w:br/>
              <w:t>- 支持 IP00Gbps</w:t>
              <w:br/>
              <w:t>- 并发连接数不低于 5000 万</w:t>
              <w:br/>
              <w:t>- 含 IPS、WAF、反病毒模块</w:t>
              <w:br/>
              <w:t>- 支持 IPv6 协议栈</w:t>
              <w:br/>
              <w:t>以上技术参数投标人须逐条响应并提供证明材料。</w:t>
              <w:br/>
              <w:br/>
              <w:t>2.2 终端安全管控</w:t>
              <w:br/>
              <w:t>投标人应提供终端检测与响应系统（EDR），功能要求如下：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具备 ISO27001 认证体系</w:t>
              <w:br/>
              <w:t>投标人须提供产品测试分发功能</w:t>
              <w:br/>
              <w:t>- 具备行为分析和威胁检测能力</w:t>
              <w:br/>
              <w:t>- 具备 ISO27001 认证体系</w:t>
              <w:br/>
              <w:t>投标人须提供产品测试报告和认证证书复印件。</w:t>
              <w:br/>
              <w:br/>
              <w:t>2.3 安全运营中心</w:t>
              <w:br/>
              <w:t>投标人应建设安全运营中心（SOC），交付物包括：</w:t>
              <w:br/>
              <w:t>- 安全态势感知平台</w:t>
              <w:br/>
              <w:t>- 日志采集与分析系统</w:t>
              <w:br/>
              <w:t>- 威胁情报订阅服务</w:t>
              <w:br/>
              <w:t>- 7x24 小时安全值守服务</w:t>
              <w:br/>
              <w:t>以上交付物投标人须逐项确认并提供实施方案。</w:t>
              <w:br/>
              <w:br/>
              <w:t>第三章 实施要求</w:t>
              <w:br/>
              <w:t>3.1 项目应在合同签订后 60 个日</w:t>
            </w:r>
          </w:p>
        </w:tc>
        <w:tc>
          <w:tcPr>
            <w:tcW w:type="dxa" w:w="4320"/>
          </w:tcPr>
          <w:p>
            <w:r>
              <w:t>某省网络安全建设项目投标文件 A 公司（脱敏样例）</w:t>
              <w:br/>
              <w:br/>
              <w:t>第一章 项目理解</w:t>
              <w:br/>
              <w:t>本项目旨在建设省级网络安全防护体系，提升全省网络安全监测、预警和应急处置能力。项目覆盖省直机关及下属单位网络基础设施安全防护。我司深刻理解项目背景和建设目标，将全力配合完成建设任务。</w:t>
              <w:br/>
              <w:br/>
              <w:t>第二章 技术方案</w:t>
              <w:br/>
              <w:t>2.1 边界安全防护</w:t>
              <w:br/>
              <w:t>我司提供下一代防火墙设备，技术参数如下：</w:t>
              <w:br/>
              <w:t>- 吞吐量不低于 100Gbps</w:t>
              <w:br/>
              <w:t>- 并发连接数不低于 50司提供下一代防火墙设备，技术参数如下：</w:t>
              <w:br/>
              <w:t>- 吞吐量不低于 100Gbps</w:t>
              <w:br/>
              <w:t>- 并发连接数不低于 5000 万</w:t>
              <w:br/>
              <w:t>- 含 IPS、WAF、反病毒模块</w:t>
              <w:br/>
              <w:t>- 支持 IPv6 协议栈</w:t>
              <w:br/>
              <w:t>以上技术参数我司已逐条响应，测试报告见附件 1。</w:t>
              <w:br/>
              <w:br/>
              <w:t>2.2 终端安全管控</w:t>
              <w:br/>
              <w:t>我司提供终端检测与响应系统（EDR），功能如下：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支持 10000 台终端同时管理</w:t>
              <w:br/>
              <w:t>- 含漏洞管理、补丁分发功能</w:t>
              <w:br/>
              <w:t>- 具备行为分析和威胁检测能力</w:t>
              <w:br/>
              <w:t>- 具备 ISO27001 认证体系</w:t>
              <w:br/>
              <w:t>我司已提供产品测试报告和认证证书复印件，见附件 2。</w:t>
              <w:br/>
              <w:br/>
              <w:t>2.3 安全运营中心</w:t>
              <w:br/>
              <w:t>我司建设安全运营中心（SOC），交付物包括：</w:t>
              <w:br/>
              <w:t>- 安全态势感知平台</w:t>
              <w:br/>
              <w:t>- 日志采集与分析系统</w:t>
              <w:br/>
              <w:t>- 威胁情报订阅服务</w:t>
              <w:br/>
              <w:t>- 7x24 小时安全值守服务</w:t>
              <w:br/>
              <w:t>以上交付物我司已逐项确认，实施方案见附件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