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无人车配送班次及路径规划</w:t>
      </w:r>
    </w:p>
    <w:p>
      <w:pPr>
        <w:pStyle w:val="Normal"/>
        <w:numPr>
          <w:ilvl w:val="0"/>
          <w:numId w:val="0"/>
        </w:numPr>
        <w:ind w:left="720" w:hanging="0"/>
        <w:jc w:val="left"/>
        <w:rPr/>
      </w:pPr>
      <w:r>
        <w:rPr/>
        <w:t>基于调查所得的数据和假设</w:t>
      </w:r>
    </w:p>
    <w:p>
      <w:pPr>
        <w:pStyle w:val="Normal"/>
        <w:numPr>
          <w:ilvl w:val="0"/>
          <w:numId w:val="0"/>
        </w:numPr>
        <w:ind w:left="720" w:hanging="0"/>
        <w:jc w:val="left"/>
        <w:rPr/>
      </w:pPr>
      <w:r>
        <w:rPr/>
        <w:t>无人车的满载运送量大致为</w:t>
      </w:r>
      <w:r>
        <w:rPr/>
        <w:t>20</w:t>
      </w:r>
      <w:r>
        <w:rPr/>
        <w:t>单，满载运送成本为</w:t>
      </w:r>
      <w:r>
        <w:rPr/>
        <w:t>1.5</w:t>
      </w:r>
      <w:r>
        <w:rPr/>
        <w:t>元</w:t>
      </w:r>
      <w:r>
        <w:rPr/>
        <w:t>/</w:t>
      </w:r>
      <w:r>
        <w:rPr/>
        <w:t>单，空载运送成本为</w:t>
      </w:r>
      <w:r>
        <w:rPr/>
        <w:t>6</w:t>
      </w:r>
      <w:r>
        <w:rPr/>
        <w:t>元</w:t>
      </w:r>
      <w:r>
        <w:rPr/>
        <w:t>/</w:t>
      </w:r>
      <w:r>
        <w:rPr/>
        <w:t>单，快递员运送成本为</w:t>
      </w:r>
      <w:r>
        <w:rPr/>
        <w:t>7</w:t>
      </w:r>
      <w:r>
        <w:rPr/>
        <w:t>元</w:t>
      </w:r>
      <w:r>
        <w:rPr/>
        <w:t>/</w:t>
      </w:r>
      <w:r>
        <w:rPr/>
        <w:t>单。无人车批量化造价为</w:t>
      </w:r>
      <w:r>
        <w:rPr/>
        <w:t>5</w:t>
      </w:r>
      <w:r>
        <w:rPr/>
        <w:t>万元</w:t>
      </w:r>
      <w:r>
        <w:rPr/>
        <w:t>/</w:t>
      </w:r>
      <w:r>
        <w:rPr/>
        <w:t>辆。</w:t>
      </w:r>
    </w:p>
    <w:p>
      <w:pPr>
        <w:pStyle w:val="Normal"/>
        <w:numPr>
          <w:ilvl w:val="0"/>
          <w:numId w:val="0"/>
        </w:numPr>
        <w:ind w:left="720" w:hanging="0"/>
        <w:jc w:val="left"/>
        <w:rPr/>
      </w:pPr>
      <w:r>
        <w:rPr/>
        <w:t>调查所得沙河校区三种建筑的人流分布概率密度图如下：</w:t>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91530" cy="300609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891530" cy="3006090"/>
                    </a:xfrm>
                    <a:prstGeom prst="rect">
                      <a:avLst/>
                    </a:prstGeom>
                  </pic:spPr>
                </pic:pic>
              </a:graphicData>
            </a:graphic>
          </wp:anchor>
        </w:drawing>
      </w:r>
      <w:r>
        <w:rPr/>
        <w:tab/>
        <w:tab/>
      </w:r>
      <w:r>
        <w:rPr/>
        <w:t>可以看出三种建筑的人流高峰是错时的，而且一天当中人流变化幅度较大，因而我们考虑常规配送加上错时加配的方案，确保满足高峰时期人流的取快递需要。</w:t>
      </w:r>
    </w:p>
    <w:p>
      <w:pPr>
        <w:pStyle w:val="Normal"/>
        <w:jc w:val="left"/>
        <w:rPr/>
      </w:pPr>
      <w:r>
        <w:rPr/>
        <w:tab/>
        <w:tab/>
      </w:r>
      <w:r>
        <w:rPr/>
        <w:t>如果以人流密度超过</w:t>
      </w:r>
      <w:r>
        <w:rPr/>
        <w:t>0.3</w:t>
      </w:r>
      <w:r>
        <w:rPr/>
        <w:t>为配送阈值，无人车停留时间不超过</w:t>
      </w:r>
      <w:r>
        <w:rPr/>
        <w:t>1</w:t>
      </w:r>
      <w:r>
        <w:rPr/>
        <w:t>小时，可以得到三个固定配送时间</w:t>
      </w:r>
      <w:r>
        <w:rPr/>
        <w:t>7.00, 12.00,17.00</w:t>
      </w:r>
      <w:r>
        <w:rPr/>
        <w:t>，在这三个时间点，我们将从无人仓库同时向五个配送点发送</w:t>
      </w:r>
      <w:r>
        <w:rPr/>
        <w:t>3</w:t>
      </w:r>
      <w:r>
        <w:rPr/>
        <w:t>辆无人车。</w:t>
      </w:r>
      <w:r>
        <w:rPr/>
        <w:t>7.00</w:t>
      </w:r>
      <w:r>
        <w:rPr/>
        <w:t>时，由于四公寓十字路口和食堂入口都有较大可能达到人流密度极大值点，因而，我们将向这两个配送点各增开</w:t>
      </w:r>
      <w:r>
        <w:rPr/>
        <w:t>3</w:t>
      </w:r>
      <w:r>
        <w:rPr/>
        <w:t>辆无人车。</w:t>
      </w:r>
      <w:r>
        <w:rPr/>
        <w:t>12.00</w:t>
      </w:r>
      <w:r>
        <w:rPr/>
        <w:t>时，由于食堂和教室以及实验室有较大可能达到峰值，因而，我们向食堂，大钟广场以及</w:t>
      </w:r>
      <w:r>
        <w:rPr/>
        <w:t>TD</w:t>
      </w:r>
      <w:r>
        <w:rPr/>
        <w:t>入口三个点各增派</w:t>
      </w:r>
      <w:r>
        <w:rPr/>
        <w:t>2</w:t>
      </w:r>
      <w:r>
        <w:rPr/>
        <w:t>辆无人车。</w:t>
      </w:r>
      <w:r>
        <w:rPr/>
        <w:t>17.00</w:t>
      </w:r>
      <w:r>
        <w:rPr/>
        <w:t>时，由于教室的人流密度很可能达到峰值，因而，我们向大钟广场和</w:t>
      </w:r>
      <w:r>
        <w:rPr/>
        <w:t>TD</w:t>
      </w:r>
      <w:r>
        <w:rPr/>
        <w:t>入口，以及广告牌各增发</w:t>
      </w:r>
      <w:r>
        <w:rPr/>
        <w:t>3</w:t>
      </w:r>
      <w:r>
        <w:rPr/>
        <w:t>辆无人车。当然，考虑订单密度，我们可以增加流动班次以应对不同情况。</w:t>
      </w:r>
    </w:p>
    <w:p>
      <w:pPr>
        <w:pStyle w:val="Normal"/>
        <w:jc w:val="left"/>
        <w:rPr/>
      </w:pPr>
      <w:r>
        <w:rPr/>
        <w:tab/>
      </w:r>
      <w:r>
        <w:rPr/>
        <w:t>总安排表：</w:t>
      </w:r>
    </w:p>
    <w:p>
      <w:pPr>
        <w:pStyle w:val="Normal"/>
        <w:jc w:val="left"/>
        <w:rPr/>
      </w:pPr>
      <w:r>
        <w:rPr/>
        <w:tab/>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配送点</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7.00</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12.00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17.00</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其他时间段</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四公寓十字路口</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6</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3</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食堂入口</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6</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5</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3</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沙河广告牌</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6</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3</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TD</w:t>
            </w:r>
            <w:r>
              <w:rPr/>
              <w:t>入口</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5</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6</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3</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大钟广场</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5</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3</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3</w:t>
            </w:r>
          </w:p>
        </w:tc>
      </w:tr>
      <w:tr>
        <w:trPr/>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总计</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21</w:t>
            </w:r>
          </w:p>
        </w:tc>
        <w:tc>
          <w:tcPr>
            <w:tcW w:w="1927" w:type="dxa"/>
            <w:tcBorders>
              <w:left w:val="single" w:sz="2" w:space="0" w:color="000000"/>
              <w:bottom w:val="single" w:sz="2" w:space="0" w:color="000000"/>
              <w:insideH w:val="single" w:sz="2" w:space="0" w:color="000000"/>
            </w:tcBorders>
            <w:shd w:fill="auto" w:val="clear"/>
          </w:tcPr>
          <w:p>
            <w:pPr>
              <w:pStyle w:val="Style20"/>
              <w:jc w:val="center"/>
              <w:rPr/>
            </w:pPr>
            <w:r>
              <w:rPr/>
              <w:t>21</w:t>
            </w:r>
          </w:p>
        </w:tc>
        <w:tc>
          <w:tcPr>
            <w:tcW w:w="1928" w:type="dxa"/>
            <w:tcBorders>
              <w:left w:val="single" w:sz="2" w:space="0" w:color="000000"/>
              <w:bottom w:val="single" w:sz="2" w:space="0" w:color="000000"/>
              <w:insideH w:val="single" w:sz="2" w:space="0" w:color="000000"/>
            </w:tcBorders>
            <w:shd w:fill="auto" w:val="clear"/>
          </w:tcPr>
          <w:p>
            <w:pPr>
              <w:pStyle w:val="Style20"/>
              <w:jc w:val="center"/>
              <w:rPr/>
            </w:pPr>
            <w:r>
              <w:rPr/>
              <w:t>21</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21</w:t>
            </w:r>
          </w:p>
        </w:tc>
      </w:tr>
    </w:tbl>
    <w:p>
      <w:pPr>
        <w:pStyle w:val="Normal"/>
        <w:jc w:val="left"/>
        <w:rPr/>
      </w:pPr>
      <w:r>
        <w:rPr/>
      </w:r>
    </w:p>
    <w:p>
      <w:pPr>
        <w:pStyle w:val="Normal"/>
        <w:jc w:val="left"/>
        <w:rPr/>
      </w:pPr>
      <w:r>
        <w:rPr/>
      </w:r>
    </w:p>
    <w:p>
      <w:pPr>
        <w:pStyle w:val="Normal"/>
        <w:jc w:val="left"/>
        <w:rPr/>
      </w:pPr>
      <w:r>
        <w:rPr/>
        <w:t>考虑到沙河人流的集中度和密集度，还有目前无人车运载能力的局限性，我们认为一辆无人车至多只能服务两个配送点，其中一个为主配送点，另一个为次配送点，完成主配送点配送任务后如果有剩余包裹将前往次配送点，次配送点完成后，将直接返回仓库点。</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由</w:t>
      </w:r>
      <w:r>
        <w:rPr/>
        <w:t>Floyd</w:t>
      </w:r>
      <w:r>
        <w:rPr/>
        <w:t>算法求解出的主次配送点搭配及配送到达时间如下：</w:t>
      </w:r>
    </w:p>
    <w:p>
      <w:pPr>
        <w:pStyle w:val="Normal"/>
        <w:jc w:val="left"/>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主配送点</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次配送点</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pPr>
            <w:r>
              <w:rPr/>
              <w:t>主配送点预期到达时间</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次配送点预期到达时间</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四公寓十字路口</w:t>
            </w:r>
          </w:p>
        </w:tc>
        <w:tc>
          <w:tcPr>
            <w:tcW w:w="2410" w:type="dxa"/>
            <w:tcBorders>
              <w:left w:val="single" w:sz="2" w:space="0" w:color="000000"/>
              <w:bottom w:val="single" w:sz="2" w:space="0" w:color="000000"/>
              <w:insideH w:val="single" w:sz="2" w:space="0" w:color="000000"/>
            </w:tcBorders>
            <w:shd w:fill="auto" w:val="clear"/>
          </w:tcPr>
          <w:p>
            <w:pPr>
              <w:pStyle w:val="Style20"/>
              <w:jc w:val="center"/>
              <w:rPr/>
            </w:pPr>
            <w:r>
              <w:rPr/>
              <w:t>食堂入口</w:t>
            </w:r>
          </w:p>
        </w:tc>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w:t>
            </w:r>
            <w:r>
              <w:rPr/>
              <w:t>5</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t+7(+60)</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食堂入口</w:t>
            </w:r>
          </w:p>
        </w:tc>
        <w:tc>
          <w:tcPr>
            <w:tcW w:w="2410" w:type="dxa"/>
            <w:tcBorders>
              <w:left w:val="single" w:sz="2" w:space="0" w:color="000000"/>
              <w:bottom w:val="single" w:sz="2" w:space="0" w:color="000000"/>
              <w:insideH w:val="single" w:sz="2" w:space="0" w:color="000000"/>
            </w:tcBorders>
            <w:shd w:fill="auto" w:val="clear"/>
          </w:tcPr>
          <w:p>
            <w:pPr>
              <w:pStyle w:val="Style20"/>
              <w:jc w:val="center"/>
              <w:rPr/>
            </w:pPr>
            <w:r>
              <w:rPr/>
              <w:t>四公寓十字路口</w:t>
            </w:r>
          </w:p>
        </w:tc>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t+7</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t+9(+60)</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沙河广告牌</w:t>
            </w:r>
          </w:p>
        </w:tc>
        <w:tc>
          <w:tcPr>
            <w:tcW w:w="2410" w:type="dxa"/>
            <w:tcBorders>
              <w:left w:val="single" w:sz="2" w:space="0" w:color="000000"/>
              <w:bottom w:val="single" w:sz="2" w:space="0" w:color="000000"/>
              <w:insideH w:val="single" w:sz="2" w:space="0" w:color="000000"/>
            </w:tcBorders>
            <w:shd w:fill="auto" w:val="clear"/>
          </w:tcPr>
          <w:p>
            <w:pPr>
              <w:pStyle w:val="Style20"/>
              <w:jc w:val="center"/>
              <w:rPr/>
            </w:pPr>
            <w:r>
              <w:rPr/>
              <w:t>TD</w:t>
            </w:r>
            <w:r>
              <w:rPr/>
              <w:t>入口</w:t>
            </w:r>
          </w:p>
        </w:tc>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t+3(+60)</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TD</w:t>
            </w:r>
            <w:r>
              <w:rPr/>
              <w:t>入口</w:t>
            </w:r>
          </w:p>
        </w:tc>
        <w:tc>
          <w:tcPr>
            <w:tcW w:w="2410" w:type="dxa"/>
            <w:tcBorders>
              <w:left w:val="single" w:sz="2" w:space="0" w:color="000000"/>
              <w:bottom w:val="single" w:sz="2" w:space="0" w:color="000000"/>
              <w:insideH w:val="single" w:sz="2" w:space="0" w:color="000000"/>
            </w:tcBorders>
            <w:shd w:fill="auto" w:val="clear"/>
          </w:tcPr>
          <w:p>
            <w:pPr>
              <w:pStyle w:val="Style20"/>
              <w:jc w:val="center"/>
              <w:rPr/>
            </w:pPr>
            <w:r>
              <w:rPr/>
              <w:t>沙河广告牌</w:t>
            </w:r>
          </w:p>
        </w:tc>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t+3</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t+5(+60)</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大钟广场</w:t>
            </w:r>
          </w:p>
        </w:tc>
        <w:tc>
          <w:tcPr>
            <w:tcW w:w="2410" w:type="dxa"/>
            <w:tcBorders>
              <w:left w:val="single" w:sz="2" w:space="0" w:color="000000"/>
              <w:bottom w:val="single" w:sz="2" w:space="0" w:color="000000"/>
              <w:insideH w:val="single" w:sz="2" w:space="0" w:color="000000"/>
            </w:tcBorders>
            <w:shd w:fill="auto" w:val="clear"/>
          </w:tcPr>
          <w:p>
            <w:pPr>
              <w:pStyle w:val="Style20"/>
              <w:jc w:val="center"/>
              <w:rPr/>
            </w:pPr>
            <w:r>
              <w:rPr/>
              <w:t>TD</w:t>
            </w:r>
            <w:r>
              <w:rPr/>
              <w:t>入口</w:t>
            </w:r>
          </w:p>
        </w:tc>
        <w:tc>
          <w:tcPr>
            <w:tcW w:w="2409" w:type="dxa"/>
            <w:tcBorders>
              <w:left w:val="single" w:sz="2" w:space="0" w:color="000000"/>
              <w:bottom w:val="single" w:sz="2" w:space="0" w:color="000000"/>
              <w:insideH w:val="single" w:sz="2" w:space="0" w:color="000000"/>
            </w:tcBorders>
            <w:shd w:fill="auto" w:val="clear"/>
          </w:tcPr>
          <w:p>
            <w:pPr>
              <w:pStyle w:val="Style20"/>
              <w:jc w:val="center"/>
              <w:rPr/>
            </w:pPr>
            <w:r>
              <w:rPr/>
              <w:t>t+10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pPr>
            <w:r>
              <w:rPr/>
              <w:t>t+15(+60)</w:t>
            </w:r>
          </w:p>
        </w:tc>
      </w:tr>
    </w:tbl>
    <w:p>
      <w:pPr>
        <w:pStyle w:val="Normal"/>
        <w:jc w:val="left"/>
        <w:rPr/>
      </w:pPr>
      <w:r>
        <w:rPr/>
      </w:r>
    </w:p>
    <w:p>
      <w:pPr>
        <w:pStyle w:val="Normal"/>
        <w:jc w:val="left"/>
        <w:rPr/>
      </w:pPr>
      <w:r>
        <w:rPr/>
        <w:t>其中</w:t>
      </w:r>
      <w:r>
        <w:rPr/>
        <w:t>t</w:t>
      </w:r>
      <w:r>
        <w:rPr/>
        <w:t>为从无人货仓出发时刻，（</w:t>
      </w:r>
      <w:r>
        <w:rPr/>
        <w:t>+60</w:t>
      </w:r>
      <w:r>
        <w:rPr/>
        <w:t>）表示如果执行次配送任务需要增加的等待时间。</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Noto Sans CJK SC Regular"/>
      <w:color w:val="auto"/>
      <w:kern w:val="2"/>
      <w:sz w:val="24"/>
      <w:szCs w:val="24"/>
      <w:lang w:val="en-US" w:eastAsia="zh-CN" w:bidi="hi-IN"/>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Liberation Sans" w:hAnsi="Liberation Sans" w:eastAsia="宋体"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Regular"/>
    </w:rPr>
  </w:style>
  <w:style w:type="paragraph" w:styleId="Style18">
    <w:name w:val="Caption"/>
    <w:basedOn w:val="Normal"/>
    <w:qFormat/>
    <w:pPr>
      <w:suppressLineNumbers/>
      <w:spacing w:before="120" w:after="120"/>
    </w:pPr>
    <w:rPr>
      <w:rFonts w:cs="Noto Sans CJK SC Regular"/>
      <w:i/>
      <w:iCs/>
      <w:sz w:val="24"/>
      <w:szCs w:val="24"/>
    </w:rPr>
  </w:style>
  <w:style w:type="paragraph" w:styleId="Style19">
    <w:name w:val="索引"/>
    <w:basedOn w:val="Normal"/>
    <w:qFormat/>
    <w:pPr>
      <w:suppressLineNumbers/>
    </w:pPr>
    <w:rPr>
      <w:rFonts w:cs="Noto Sans CJK SC Regular"/>
    </w:rPr>
  </w:style>
  <w:style w:type="paragraph" w:styleId="Style20">
    <w:name w:val="表格内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2</Pages>
  <Words>777</Words>
  <Characters>881</Characters>
  <CharactersWithSpaces>888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2018-05-15T10:27:12Z</dcterms:created>
  <dc:creator/>
  <dc:description/>
  <dc:language>zh-CN</dc:language>
  <cp:lastModifiedBy/>
  <dcterms:modified xsi:type="dcterms:W3CDTF">2018-05-15T11:08:37Z</dcterms:modified>
  <cp:revision>1</cp:revision>
  <dc:subject/>
  <dc:title/>
</cp:coreProperties>
</file>