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dispatches-v2--design-brief"/>
      <w:r>
        <w:t xml:space="preserve">Dispatches v2 — Design Brief</w:t>
      </w:r>
      <w:bookmarkEnd w:id="20"/>
    </w:p>
    <w:p>
      <w:pPr>
        <w:pStyle w:val="BlockText"/>
      </w:pPr>
      <w:r>
        <w:rPr>
          <w:b/>
        </w:rPr>
        <w:t xml:space="preserve">Purpose:</w:t>
      </w:r>
      <w:r>
        <w:t xml:space="preserve"> </w:t>
      </w:r>
      <w:r>
        <w:t xml:space="preserve">a research-backed brief to hand to Claude Design (and then build in</w:t>
      </w:r>
      <w:r>
        <w:t xml:space="preserve"> </w:t>
      </w:r>
      <w:r>
        <w:rPr>
          <w:rStyle w:val="VerbatimChar"/>
        </w:rPr>
        <w:t xml:space="preserve">tarrysingh-com</w:t>
      </w:r>
      <w:r>
        <w:t xml:space="preserve">) for a radical visual reinvention of the Dispatches blog.</w:t>
      </w:r>
      <w:r>
        <w:t xml:space="preserve"> </w:t>
      </w:r>
      <w:r>
        <w:rPr>
          <w:b/>
        </w:rPr>
        <w:t xml:space="preserve">Mandate (Tarry, 2026-05-25):</w:t>
      </w:r>
      <w:r>
        <w:t xml:space="preserve"> </w:t>
      </w:r>
      <w:r>
        <w:rPr>
          <w:b/>
        </w:rPr>
        <w:t xml:space="preserve">Bold reinvention</w:t>
      </w:r>
      <w:r>
        <w:t xml:space="preserve"> </w:t>
      </w:r>
      <w:r>
        <w:t xml:space="preserve">· study</w:t>
      </w:r>
      <w:r>
        <w:t xml:space="preserve"> </w:t>
      </w:r>
      <w:r>
        <w:rPr>
          <w:b/>
        </w:rPr>
        <w:t xml:space="preserve">all four editorial archetypes</w:t>
      </w:r>
      <w:r>
        <w:t xml:space="preserve"> </w:t>
      </w:r>
      <w:r>
        <w:t xml:space="preserve">· scope is the</w:t>
      </w:r>
      <w:r>
        <w:t xml:space="preserve"> </w:t>
      </w:r>
      <w:r>
        <w:rPr>
          <w:b/>
        </w:rPr>
        <w:t xml:space="preserve">full platform upgrade</w:t>
      </w:r>
      <w:r>
        <w:t xml:space="preserve"> </w:t>
      </w:r>
      <w:r>
        <w:t xml:space="preserve">(visual + reading experience + new features).</w:t>
      </w:r>
      <w:r>
        <w:t xml:space="preserve"> </w:t>
      </w:r>
      <w:r>
        <w:rPr>
          <w:b/>
        </w:rPr>
        <w:t xml:space="preserve">Author:</w:t>
      </w:r>
      <w:r>
        <w:t xml:space="preserve"> </w:t>
      </w:r>
      <w:r>
        <w:t xml:space="preserve">research + synthesis pass.</w:t>
      </w:r>
      <w:r>
        <w:t xml:space="preserve"> </w:t>
      </w:r>
      <w:r>
        <w:rPr>
          <w:b/>
        </w:rPr>
        <w:t xml:space="preserve">Status:</w:t>
      </w:r>
      <w:r>
        <w:t xml:space="preserve"> </w:t>
      </w:r>
      <w:r>
        <w:t xml:space="preserve">planning. No code yet — this brief precedes design.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1" w:name="1-the-one-paragraph-vision"/>
      <w:r>
        <w:t xml:space="preserve">1. The one-paragraph vision</w:t>
      </w:r>
      <w:bookmarkEnd w:id="21"/>
    </w:p>
    <w:p>
      <w:pPr>
        <w:pStyle w:val="FirstParagraph"/>
      </w:pPr>
      <w:r>
        <w:t xml:space="preserve">Dispatches today reads like a quietly confident printed plate: Gloock display, IBM Plex Serif body, mono micro-labels, gold accents, a calm single column. That voice is the asset — we protect it. But the blog is visually flat (zero images), structurally thin (a plain stack, no search, no TOC, no series), and its design tokens are fragmented across three near-identical navies.</w:t>
      </w:r>
      <w:r>
        <w:t xml:space="preserve"> </w:t>
      </w:r>
      <w:r>
        <w:rPr>
          <w:b/>
        </w:rPr>
        <w:t xml:space="preserve">v2 keeps the bookish soul and wraps it in a magazine-grade body</w:t>
      </w:r>
      <w:r>
        <w:t xml:space="preserve"> </w:t>
      </w:r>
      <w:r>
        <w:t xml:space="preserve">— an art-directed dark "Front" and feature layer for arrival and flagship pieces, a sacred bookish "Read" for the essays themselves, and a proper platform underneath (search, TOC, related, audio, scrollytelling, dynamic OG). Bold on the chrome, reverent on the read.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2" w:name="2-current-state--what-were-starting-from"/>
      <w:r>
        <w:t xml:space="preserve">2. Current state — what we're starting from</w:t>
      </w:r>
      <w:bookmarkEnd w:id="22"/>
    </w:p>
    <w:p>
      <w:pPr>
        <w:pStyle w:val="FirstParagraph"/>
      </w:pPr>
      <w:r>
        <w:rPr>
          <w:i/>
        </w:rPr>
        <w:t xml:space="preserve">(Full audit:</w:t>
      </w:r>
      <w:r>
        <w:rPr>
          <w:i/>
        </w:rPr>
        <w:t xml:space="preserve"> </w:t>
      </w:r>
      <w:r>
        <w:rPr>
          <w:rStyle w:val="VerbatimChar"/>
          <w:i/>
        </w:rPr>
        <w:t xml:space="preserve">/Users/tarrysingh/Documents/GitHub/tarrysingh-com</w:t>
      </w:r>
      <w:r>
        <w:rPr>
          <w:i/>
        </w:rPr>
        <w:t xml:space="preserve">, App Router, Next 15.5.)</w:t>
      </w:r>
    </w:p>
    <w:p>
      <w:pPr>
        <w:pStyle w:val="BodyText"/>
      </w:pPr>
      <w:r>
        <w:rPr>
          <w:b/>
        </w:rPr>
        <w:t xml:space="preserve">Stack:</w:t>
      </w:r>
      <w:r>
        <w:t xml:space="preserve"> </w:t>
      </w:r>
      <w:r>
        <w:t xml:space="preserve">Next.js 15.5, React 19, App Router. Posts are file-based MDX in</w:t>
      </w:r>
      <w:r>
        <w:t xml:space="preserve"> </w:t>
      </w:r>
      <w:r>
        <w:rPr>
          <w:rStyle w:val="VerbatimChar"/>
        </w:rPr>
        <w:t xml:space="preserve">content/blog/</w:t>
      </w:r>
      <w:r>
        <w:t xml:space="preserve"> </w:t>
      </w:r>
      <w:r>
        <w:t xml:space="preserve">(~21 posts, 19 "Essays"), rendered via</w:t>
      </w:r>
      <w:r>
        <w:t xml:space="preserve"> </w:t>
      </w:r>
      <w:r>
        <w:rPr>
          <w:rStyle w:val="VerbatimChar"/>
        </w:rPr>
        <w:t xml:space="preserve">next-mdx-remote/rsc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remark-gfm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rehype-slug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rehype-autolink-headings</w:t>
      </w:r>
      <w:r>
        <w:t xml:space="preserve">. Tailwind 3.4 +</w:t>
      </w:r>
      <w:r>
        <w:t xml:space="preserve"> </w:t>
      </w:r>
      <w:r>
        <w:rPr>
          <w:rStyle w:val="VerbatimChar"/>
        </w:rPr>
        <w:t xml:space="preserve">@tailwindcss/typography</w:t>
      </w:r>
      <w:r>
        <w:t xml:space="preserve">. Shiki for code, Mermaid for diagrams. Fonts via</w:t>
      </w:r>
      <w:r>
        <w:t xml:space="preserve"> </w:t>
      </w:r>
      <w:r>
        <w:rPr>
          <w:rStyle w:val="VerbatimChar"/>
        </w:rPr>
        <w:t xml:space="preserve">next/font</w:t>
      </w:r>
      <w:r>
        <w:t xml:space="preserve">: Gloock (display), IBM Plex Serif (body), IBM Plex Mono (labels), Inter (UI default). No animation library.</w:t>
      </w:r>
    </w:p>
    <w:p>
      <w:pPr>
        <w:pStyle w:val="BodyText"/>
      </w:pPr>
      <w:r>
        <w:rPr>
          <w:b/>
        </w:rPr>
        <w:t xml:space="preserve">What's genuinely strong (protect these):</w:t>
      </w:r>
    </w:p>
    <w:p>
      <w:pPr>
        <w:pStyle w:val="Compact"/>
        <w:numPr>
          <w:numId w:val="1001"/>
          <w:ilvl w:val="0"/>
        </w:numPr>
      </w:pPr>
      <w:r>
        <w:t xml:space="preserve">A</w:t>
      </w:r>
      <w:r>
        <w:t xml:space="preserve"> </w:t>
      </w:r>
      <w:r>
        <w:rPr>
          <w:i/>
        </w:rPr>
        <w:t xml:space="preserve">coherent, intentional</w:t>
      </w:r>
      <w:r>
        <w:t xml:space="preserve"> </w:t>
      </w:r>
      <w:r>
        <w:t xml:space="preserve">studio voice — Gloock + Plex pairing, mono uppercase micro-labels at</w:t>
      </w:r>
      <w:r>
        <w:t xml:space="preserve"> </w:t>
      </w:r>
      <w:r>
        <w:rPr>
          <w:rStyle w:val="VerbatimChar"/>
        </w:rPr>
        <w:t xml:space="preserve">0.22em</w:t>
      </w:r>
      <w:r>
        <w:t xml:space="preserve"> </w:t>
      </w:r>
      <w:r>
        <w:t xml:space="preserve">tracking, gold category dots, the "Cartouche" credit line. Reads like print, not a template.</w:t>
      </w:r>
    </w:p>
    <w:p>
      <w:pPr>
        <w:pStyle w:val="Compact"/>
        <w:numPr>
          <w:numId w:val="1001"/>
          <w:ilvl w:val="0"/>
        </w:numPr>
      </w:pPr>
      <w:r>
        <w:t xml:space="preserve">Solid reading fundamentals —</w:t>
      </w:r>
      <w:r>
        <w:t xml:space="preserve"> </w:t>
      </w:r>
      <w:r>
        <w:rPr>
          <w:rStyle w:val="VerbatimChar"/>
        </w:rPr>
        <w:t xml:space="preserve">max-w-3xl</w:t>
      </w:r>
      <w:r>
        <w:t xml:space="preserve"> </w:t>
      </w:r>
      <w:r>
        <w:t xml:space="preserve">(~768px) column,</w:t>
      </w:r>
      <w:r>
        <w:t xml:space="preserve"> </w:t>
      </w:r>
      <w:r>
        <w:rPr>
          <w:rStyle w:val="VerbatimChar"/>
        </w:rPr>
        <w:t xml:space="preserve">1.05rem / 1.85</w:t>
      </w:r>
      <w:r>
        <w:t xml:space="preserve"> </w:t>
      </w:r>
      <w:r>
        <w:t xml:space="preserve">serif body, restrained accents, tasteful code/quote/</w:t>
      </w:r>
      <w:r>
        <w:rPr>
          <w:rStyle w:val="VerbatimChar"/>
        </w:rPr>
        <w:t xml:space="preserve">hr</w:t>
      </w:r>
      <w:r>
        <w:t xml:space="preserve"> </w:t>
      </w:r>
      <w:r>
        <w:t xml:space="preserve">treatments.</w:t>
      </w:r>
    </w:p>
    <w:p>
      <w:pPr>
        <w:pStyle w:val="Compact"/>
        <w:numPr>
          <w:numId w:val="1001"/>
          <w:ilvl w:val="0"/>
        </w:numPr>
      </w:pPr>
      <w:r>
        <w:t xml:space="preserve">A thoughtful engagement layer most personal blogs lack — highlight-to-share, reading-milestone nudge, quiet exit-intent, newsletter peeks, a mascot — all without an analytics SDK.</w:t>
      </w:r>
    </w:p>
    <w:p>
      <w:pPr>
        <w:pStyle w:val="FirstParagraph"/>
      </w:pPr>
      <w:r>
        <w:rPr>
          <w:b/>
        </w:rPr>
        <w:t xml:space="preserve">What's holding it back (the v2 targets):</w:t>
      </w:r>
    </w:p>
    <w:p>
      <w:pPr>
        <w:pStyle w:val="Compact"/>
        <w:numPr>
          <w:numId w:val="1002"/>
          <w:ilvl w:val="0"/>
        </w:numPr>
      </w:pPr>
      <w:r>
        <w:rPr>
          <w:b/>
        </w:rPr>
        <w:t xml:space="preserve">Visually flat &amp; image-free.</w:t>
      </w:r>
      <w:r>
        <w:t xml:space="preserve"> </w:t>
      </w:r>
      <w:r>
        <w:t xml:space="preserve">No hero/cover images anywhere — list and post are type-on-white. The rich Synaptic-studio visual language never reaches the blog. The</w:t>
      </w:r>
      <w:r>
        <w:t xml:space="preserve"> </w:t>
      </w:r>
      <w:r>
        <w:rPr>
          <w:rStyle w:val="VerbatimChar"/>
        </w:rPr>
        <w:t xml:space="preserve">hero</w:t>
      </w:r>
      <w:r>
        <w:t xml:space="preserve"> </w:t>
      </w:r>
      <w:r>
        <w:t xml:space="preserve">frontmatter field exists but is</w:t>
      </w:r>
      <w:r>
        <w:t xml:space="preserve"> </w:t>
      </w:r>
      <w:r>
        <w:rPr>
          <w:i/>
        </w:rPr>
        <w:t xml:space="preserve">only</w:t>
      </w:r>
      <w:r>
        <w:t xml:space="preserve"> </w:t>
      </w:r>
      <w:r>
        <w:t xml:space="preserve">emitted to OG meta, never rendered on-page;</w:t>
      </w:r>
      <w:r>
        <w:t xml:space="preserve"> </w:t>
      </w:r>
      <w:r>
        <w:rPr>
          <w:b/>
        </w:rPr>
        <w:t xml:space="preserve">zero posts set it.</w:t>
      </w:r>
    </w:p>
    <w:p>
      <w:pPr>
        <w:pStyle w:val="Compact"/>
        <w:numPr>
          <w:numId w:val="1002"/>
          <w:ilvl w:val="0"/>
        </w:numPr>
      </w:pPr>
      <w:r>
        <w:rPr>
          <w:b/>
        </w:rPr>
        <w:t xml:space="preserve">No hierarchy.</w:t>
      </w:r>
      <w:r>
        <w:t xml:space="preserve"> </w:t>
      </w:r>
      <w:r>
        <w:t xml:space="preserve">The index is a flat</w:t>
      </w:r>
      <w:r>
        <w:t xml:space="preserve"> </w:t>
      </w:r>
      <w:r>
        <w:rPr>
          <w:rStyle w:val="VerbatimChar"/>
        </w:rPr>
        <w:t xml:space="preserve">space-y-10</w:t>
      </w:r>
      <w:r>
        <w:t xml:space="preserve"> </w:t>
      </w:r>
      <w:r>
        <w:t xml:space="preserve">list — a flagship essay and a one-line note look identical.</w:t>
      </w:r>
    </w:p>
    <w:p>
      <w:pPr>
        <w:pStyle w:val="Compact"/>
        <w:numPr>
          <w:numId w:val="1002"/>
          <w:ilvl w:val="0"/>
        </w:numPr>
      </w:pPr>
      <w:r>
        <w:rPr>
          <w:b/>
        </w:rPr>
        <w:t xml:space="preserve">Thin platform.</w:t>
      </w:r>
      <w:r>
        <w:t xml:space="preserve"> </w:t>
      </w:r>
      <w:r>
        <w:t xml:space="preserve">No search, no TOC, no reading progress, no related/prev-next, no series/collections, no author bio, no archive/explore, no dynamic OG per post, no audio, light-only (dark mode is wired but only on</w:t>
      </w:r>
      <w:r>
        <w:t xml:space="preserve"> </w:t>
      </w:r>
      <w:r>
        <w:rPr>
          <w:rStyle w:val="VerbatimChar"/>
        </w:rPr>
        <w:t xml:space="preserve">/jobs</w:t>
      </w:r>
      <w:r>
        <w:t xml:space="preserve">).</w:t>
      </w:r>
    </w:p>
    <w:p>
      <w:pPr>
        <w:pStyle w:val="Compact"/>
        <w:numPr>
          <w:numId w:val="1002"/>
          <w:ilvl w:val="0"/>
        </w:numPr>
      </w:pPr>
      <w:r>
        <w:rPr>
          <w:b/>
        </w:rPr>
        <w:t xml:space="preserve">Fragmented tokens.</w:t>
      </w:r>
      <w:r>
        <w:t xml:space="preserve"> </w:t>
      </w:r>
      <w:r>
        <w:t xml:space="preserve">Three near-identical navies (</w:t>
      </w:r>
      <w:r>
        <w:rPr>
          <w:rStyle w:val="VerbatimChar"/>
        </w:rPr>
        <w:t xml:space="preserve">#0A1628</w:t>
      </w:r>
      <w:r>
        <w:t xml:space="preserve"> </w:t>
      </w:r>
      <w:r>
        <w:t xml:space="preserve">tailwind,</w:t>
      </w:r>
      <w:r>
        <w:t xml:space="preserve"> </w:t>
      </w:r>
      <w:r>
        <w:rPr>
          <w:rStyle w:val="VerbatimChar"/>
        </w:rPr>
        <w:t xml:space="preserve">#0d1b3d</w:t>
      </w:r>
      <w:r>
        <w:t xml:space="preserve"> </w:t>
      </w:r>
      <w:r>
        <w:t xml:space="preserve">studio,</w:t>
      </w:r>
      <w:r>
        <w:t xml:space="preserve"> </w:t>
      </w:r>
      <w:r>
        <w:rPr>
          <w:rStyle w:val="VerbatimChar"/>
        </w:rPr>
        <w:t xml:space="preserve">rgb(15,23,42)</w:t>
      </w:r>
      <w:r>
        <w:t xml:space="preserve"> </w:t>
      </w:r>
      <w:r>
        <w:t xml:space="preserve">prose) and two gold/copper defs across</w:t>
      </w:r>
      <w:r>
        <w:t xml:space="preserve"> </w:t>
      </w:r>
      <w:r>
        <w:rPr>
          <w:rStyle w:val="VerbatimChar"/>
        </w:rPr>
        <w:t xml:space="preserve">tailwind.config.ts</w:t>
      </w:r>
      <w:r>
        <w:t xml:space="preserve">,</w:t>
      </w:r>
      <w:r>
        <w:t xml:space="preserve"> </w:t>
      </w:r>
      <w:r>
        <w:rPr>
          <w:rStyle w:val="VerbatimChar"/>
        </w:rPr>
        <w:t xml:space="preserve">design/tokens.css</w:t>
      </w:r>
      <w:r>
        <w:t xml:space="preserve">,</w:t>
      </w:r>
      <w:r>
        <w:t xml:space="preserve"> </w:t>
      </w:r>
      <w:r>
        <w:rPr>
          <w:rStyle w:val="VerbatimChar"/>
        </w:rPr>
        <w:t xml:space="preserve">.prose-tarry</w:t>
      </w:r>
      <w:r>
        <w:t xml:space="preserve">. Styling is inline-</w:t>
      </w:r>
      <w:r>
        <w:rPr>
          <w:rStyle w:val="VerbatimChar"/>
        </w:rPr>
        <w:t xml:space="preserve">style={{}}</w:t>
      </w:r>
      <w:r>
        <w:t xml:space="preserve"> </w:t>
      </w:r>
      <w:r>
        <w:t xml:space="preserve">rather than tokenized utilities → any reskin is laborious. (Also:</w:t>
      </w:r>
      <w:r>
        <w:t xml:space="preserve"> </w:t>
      </w:r>
      <w:r>
        <w:rPr>
          <w:rStyle w:val="VerbatimChar"/>
        </w:rPr>
        <w:t xml:space="preserve">" 2.tsx"</w:t>
      </w:r>
      <w:r>
        <w:t xml:space="preserve"> </w:t>
      </w:r>
      <w:r>
        <w:t xml:space="preserve">macOS copy cruft to delete.)</w:t>
      </w:r>
    </w:p>
    <w:p>
      <w:pPr>
        <w:pStyle w:val="Compact"/>
        <w:numPr>
          <w:numId w:val="1002"/>
          <w:ilvl w:val="0"/>
        </w:numPr>
      </w:pPr>
      <w:r>
        <w:rPr>
          <w:b/>
        </w:rPr>
        <w:t xml:space="preserve">Category skew.</w:t>
      </w:r>
      <w:r>
        <w:t xml:space="preserve"> </w:t>
      </w:r>
      <w:r>
        <w:t xml:space="preserve">19/21 posts are "Essays"; the</w:t>
      </w:r>
      <w:r>
        <w:t xml:space="preserve"> </w:t>
      </w:r>
      <w:r>
        <w:rPr>
          <w:rStyle w:val="VerbatimChar"/>
        </w:rPr>
        <w:t xml:space="preserve">studio</w:t>
      </w:r>
      <w:r>
        <w:t xml:space="preserve"> </w:t>
      </w:r>
      <w:r>
        <w:t xml:space="preserve">theme variant and</w:t>
      </w:r>
      <w:r>
        <w:t xml:space="preserve"> </w:t>
      </w:r>
      <w:r>
        <w:rPr>
          <w:rStyle w:val="VerbatimChar"/>
        </w:rPr>
        <w:t xml:space="preserve">hero</w:t>
      </w:r>
      <w:r>
        <w:t xml:space="preserve"> </w:t>
      </w:r>
      <w:r>
        <w:t xml:space="preserve">field are built but effectively unused — capability without editorial structure.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3" w:name="3-north-star-teardowns--what-to-steal-from-each"/>
      <w:r>
        <w:t xml:space="preserve">3. North-star teardowns — what to steal from each</w:t>
      </w:r>
      <w:bookmarkEnd w:id="23"/>
    </w:p>
    <w:p>
      <w:pPr>
        <w:pStyle w:val="FirstParagraph"/>
      </w:pPr>
      <w:r>
        <w:t xml:space="preserve">The four archetypes you picked, mapped to specific sites and the</w:t>
      </w:r>
      <w:r>
        <w:t xml:space="preserve"> </w:t>
      </w:r>
      <w:r>
        <w:rPr>
          <w:i/>
        </w:rPr>
        <w:t xml:space="preserve">one concrete thing</w:t>
      </w:r>
      <w:r>
        <w:t xml:space="preserve"> </w:t>
      </w:r>
      <w:r>
        <w:t xml:space="preserve">each teaches: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Site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Archetype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Steal this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Stripe Press</w:t>
            </w:r>
          </w:p>
        </w:tc>
        <w:tc>
          <w:p>
            <w:pPr>
              <w:pStyle w:val="Compact"/>
              <w:jc w:val="left"/>
            </w:pPr>
            <w:r>
              <w:t xml:space="preserve">Literary</w:t>
            </w:r>
          </w:p>
        </w:tc>
        <w:tc>
          <w:p>
            <w:pPr>
              <w:pStyle w:val="Compact"/>
              <w:jc w:val="left"/>
            </w:pPr>
            <w:r>
              <w:t xml:space="preserve">Reverence for the object — 3D book showcases, parallax, obsessive type craft, oceanic whitespace.</w:t>
            </w:r>
            <w:r>
              <w:t xml:space="preserve"> </w:t>
            </w:r>
            <w:r>
              <w:rPr>
                <w:i/>
              </w:rPr>
              <w:t xml:space="preserve">Treat each essay as a designed object, not a row.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Increment</w:t>
            </w:r>
            <w:r>
              <w:t xml:space="preserve"> </w:t>
            </w:r>
            <w:r>
              <w:t xml:space="preserve">(Stripe)</w:t>
            </w:r>
          </w:p>
        </w:tc>
        <w:tc>
          <w:p>
            <w:pPr>
              <w:pStyle w:val="Compact"/>
              <w:jc w:val="left"/>
            </w:pPr>
            <w:r>
              <w:t xml:space="preserve">Literary / editorial</w:t>
            </w:r>
          </w:p>
        </w:tc>
        <w:tc>
          <w:p>
            <w:pPr>
              <w:pStyle w:val="Compact"/>
              <w:jc w:val="left"/>
            </w:pPr>
            <w:r>
              <w:t xml:space="preserve">Commissioned art direction</w:t>
            </w:r>
            <w:r>
              <w:t xml:space="preserve"> </w:t>
            </w:r>
            <w:r>
              <w:rPr>
                <w:i/>
              </w:rPr>
              <w:t xml:space="preserve">per article</w:t>
            </w:r>
            <w:r>
              <w:t xml:space="preserve"> </w:t>
            </w:r>
            <w:r>
              <w:t xml:space="preserve">+ strong category identity.</w:t>
            </w:r>
            <w:r>
              <w:t xml:space="preserve"> </w:t>
            </w:r>
            <w:r>
              <w:rPr>
                <w:i/>
              </w:rPr>
              <w:t xml:space="preserve">Each essay/category gets a visual signature.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Craig Mod</w:t>
            </w:r>
            <w:r>
              <w:t xml:space="preserve"> </w:t>
            </w:r>
            <w:r>
              <w:t xml:space="preserve">(craigmod.com)</w:t>
            </w:r>
          </w:p>
        </w:tc>
        <w:tc>
          <w:p>
            <w:pPr>
              <w:pStyle w:val="Compact"/>
              <w:jc w:val="left"/>
            </w:pPr>
            <w:r>
              <w:t xml:space="preserve">Literary minimalism</w:t>
            </w:r>
          </w:p>
        </w:tc>
        <w:tc>
          <w:p>
            <w:pPr>
              <w:pStyle w:val="Compact"/>
              <w:jc w:val="left"/>
            </w:pPr>
            <w:r>
              <w:t xml:space="preserve">The single best reference for you — an essayist's bookish digital home: gorgeous measure, full-bleed photography between text, membership, "walk-and-word" long-form.</w:t>
            </w:r>
            <w:r>
              <w:t xml:space="preserve"> </w:t>
            </w:r>
            <w:r>
              <w:rPr>
                <w:i/>
              </w:rPr>
              <w:t xml:space="preserve">Photography as punctuation in long essays.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Every.to</w:t>
            </w:r>
          </w:p>
        </w:tc>
        <w:tc>
          <w:p>
            <w:pPr>
              <w:pStyle w:val="Compact"/>
              <w:jc w:val="left"/>
            </w:pPr>
            <w:r>
              <w:t xml:space="preserve">Modern editorial</w:t>
            </w:r>
          </w:p>
        </w:tc>
        <w:tc>
          <w:p>
            <w:pPr>
              <w:pStyle w:val="Compact"/>
              <w:jc w:val="left"/>
            </w:pPr>
            <w:r>
              <w:t xml:space="preserve">Author-forward, multi-column "publications/series" structure, subscribe woven into the read.</w:t>
            </w:r>
            <w:r>
              <w:t xml:space="preserve"> </w:t>
            </w:r>
            <w:r>
              <w:rPr>
                <w:i/>
              </w:rPr>
              <w:t xml:space="preserve">Series/columns as first-class IA.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The Verge (2023 redesign)</w:t>
            </w:r>
          </w:p>
        </w:tc>
        <w:tc>
          <w:p>
            <w:pPr>
              <w:pStyle w:val="Compact"/>
              <w:jc w:val="left"/>
            </w:pPr>
            <w:r>
              <w:t xml:space="preserve">Modern editorial</w:t>
            </w:r>
          </w:p>
        </w:tc>
        <w:tc>
          <w:p>
            <w:pPr>
              <w:pStyle w:val="Compact"/>
              <w:jc w:val="left"/>
            </w:pPr>
            <w:r>
              <w:t xml:space="preserve">Confident anti-template personality; a "stream" of short link-posts alongside big features.</w:t>
            </w:r>
            <w:r>
              <w:t xml:space="preserve"> </w:t>
            </w:r>
            <w:r>
              <w:rPr>
                <w:i/>
              </w:rPr>
              <w:t xml:space="preserve">Notes vs Essays as two visual registers in one feed.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Linear / Vercel blog</w:t>
            </w:r>
          </w:p>
        </w:tc>
        <w:tc>
          <w:p>
            <w:pPr>
              <w:pStyle w:val="Compact"/>
              <w:jc w:val="left"/>
            </w:pPr>
            <w:r>
              <w:t xml:space="preserve">Modern editorial</w:t>
            </w:r>
          </w:p>
        </w:tc>
        <w:tc>
          <w:p>
            <w:pPr>
              <w:pStyle w:val="Compact"/>
              <w:jc w:val="left"/>
            </w:pPr>
            <w:r>
              <w:t xml:space="preserve">Dark-mode craft, restrained micro-motion, monospace accents.</w:t>
            </w:r>
            <w:r>
              <w:t xml:space="preserve"> </w:t>
            </w:r>
            <w:r>
              <w:rPr>
                <w:i/>
              </w:rPr>
              <w:t xml:space="preserve">You already have mono labels — push the dark, motion-light polish.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The Pudding</w:t>
            </w:r>
          </w:p>
        </w:tc>
        <w:tc>
          <w:p>
            <w:pPr>
              <w:pStyle w:val="Compact"/>
              <w:jc w:val="left"/>
            </w:pPr>
            <w:r>
              <w:t xml:space="preserve">Interactive / scrollytelling</w:t>
            </w:r>
          </w:p>
        </w:tc>
        <w:tc>
          <w:p>
            <w:pPr>
              <w:pStyle w:val="Compact"/>
              <w:jc w:val="left"/>
            </w:pPr>
            <w:r>
              <w:t xml:space="preserve">Pinned visual + scrolling narrative; CSS-driven reveals.</w:t>
            </w:r>
            <w:r>
              <w:t xml:space="preserve"> </w:t>
            </w:r>
            <w:r>
              <w:rPr>
                <w:i/>
              </w:rPr>
              <w:t xml:space="preserve">Opt-in "feature" layout for deep-tech flagship pieces.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Gwern.net</w:t>
            </w:r>
          </w:p>
        </w:tc>
        <w:tc>
          <w:p>
            <w:pPr>
              <w:pStyle w:val="Compact"/>
              <w:jc w:val="left"/>
            </w:pPr>
            <w:r>
              <w:t xml:space="preserve">Radical minimalism (maximal depth)</w:t>
            </w:r>
          </w:p>
        </w:tc>
        <w:tc>
          <w:p>
            <w:pPr>
              <w:pStyle w:val="Compact"/>
              <w:jc w:val="left"/>
            </w:pPr>
            <w:r>
              <w:t xml:space="preserve">Sidenotes in the margin, hover link-previews, transclusion, reading-depth tooling.</w:t>
            </w:r>
            <w:r>
              <w:t xml:space="preserve"> </w:t>
            </w:r>
            <w:r>
              <w:rPr>
                <w:i/>
              </w:rPr>
              <w:t xml:space="preserve">Margin sidenotes + link popovers for dense technical essays.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Paul Graham / Bear</w:t>
            </w:r>
          </w:p>
        </w:tc>
        <w:tc>
          <w:p>
            <w:pPr>
              <w:pStyle w:val="Compact"/>
              <w:jc w:val="left"/>
            </w:pPr>
            <w:r>
              <w:t xml:space="preserve">Radical minimalism</w:t>
            </w:r>
          </w:p>
        </w:tc>
        <w:tc>
          <w:p>
            <w:pPr>
              <w:pStyle w:val="Compact"/>
              <w:jc w:val="left"/>
            </w:pPr>
            <w:r>
              <w:t xml:space="preserve">The discipline of the read — near-zero chrome, instant load, timeless.</w:t>
            </w:r>
            <w:r>
              <w:t xml:space="preserve"> </w:t>
            </w:r>
            <w:r>
              <w:rPr>
                <w:i/>
              </w:rPr>
              <w:t xml:space="preserve">The reading core must stay this pure.</w:t>
            </w:r>
          </w:p>
        </w:tc>
      </w:tr>
    </w:tbl>
    <w:p>
      <w:pPr>
        <w:pStyle w:val="BodyText"/>
      </w:pPr>
      <w:r>
        <w:rPr>
          <w:b/>
        </w:rPr>
        <w:t xml:space="preserve">The 2026 craft signals worth adopting</w:t>
      </w:r>
      <w:r>
        <w:t xml:space="preserve"> </w:t>
      </w:r>
      <w:r>
        <w:t xml:space="preserve">(from current award galleries + CSS state-of-the-art):</w:t>
      </w:r>
    </w:p>
    <w:p>
      <w:pPr>
        <w:pStyle w:val="Compact"/>
        <w:numPr>
          <w:numId w:val="1003"/>
          <w:ilvl w:val="0"/>
        </w:numPr>
      </w:pPr>
      <w:r>
        <w:t xml:space="preserve">Type</w:t>
      </w:r>
      <w:r>
        <w:t xml:space="preserve"> </w:t>
      </w:r>
      <w:r>
        <w:rPr>
          <w:i/>
        </w:rPr>
        <w:t xml:space="preserve">is</w:t>
      </w:r>
      <w:r>
        <w:t xml:space="preserve"> </w:t>
      </w:r>
      <w:r>
        <w:t xml:space="preserve">the art: oversized fluid display via</w:t>
      </w:r>
      <w:r>
        <w:t xml:space="preserve"> </w:t>
      </w:r>
      <w:r>
        <w:rPr>
          <w:rStyle w:val="VerbatimChar"/>
        </w:rPr>
        <w:t xml:space="preserve">clamp()</w:t>
      </w:r>
      <w:r>
        <w:t xml:space="preserve"> </w:t>
      </w:r>
      <w:r>
        <w:t xml:space="preserve">(e.g.</w:t>
      </w:r>
      <w:r>
        <w:t xml:space="preserve"> </w:t>
      </w:r>
      <w:r>
        <w:rPr>
          <w:rStyle w:val="VerbatimChar"/>
        </w:rPr>
        <w:t xml:space="preserve">clamp(2.5rem, 8vw, 7rem)</w:t>
      </w:r>
      <w:r>
        <w:t xml:space="preserve">), headlines that fill the viewport.</w:t>
      </w:r>
    </w:p>
    <w:p>
      <w:pPr>
        <w:pStyle w:val="Compact"/>
        <w:numPr>
          <w:numId w:val="1003"/>
          <w:ilvl w:val="0"/>
        </w:numPr>
      </w:pPr>
      <w:r>
        <w:t xml:space="preserve">Broken/asymmetric editorial grids; images that bleed; pull-quotes that break the measure.</w:t>
      </w:r>
    </w:p>
    <w:p>
      <w:pPr>
        <w:pStyle w:val="Compact"/>
        <w:numPr>
          <w:numId w:val="1003"/>
          <w:ilvl w:val="0"/>
        </w:numPr>
      </w:pPr>
      <w:r>
        <w:t xml:space="preserve">Scroll-driven animation + the</w:t>
      </w:r>
      <w:r>
        <w:t xml:space="preserve"> </w:t>
      </w:r>
      <w:r>
        <w:rPr>
          <w:b/>
        </w:rPr>
        <w:t xml:space="preserve">View Transitions API</w:t>
      </w:r>
      <w:r>
        <w:t xml:space="preserve"> </w:t>
      </w:r>
      <w:r>
        <w:t xml:space="preserve">— both shipped in browsers now, no JS lib needed.</w:t>
      </w:r>
    </w:p>
    <w:p>
      <w:pPr>
        <w:pStyle w:val="Compact"/>
        <w:numPr>
          <w:numId w:val="1003"/>
          <w:ilvl w:val="0"/>
        </w:numPr>
      </w:pPr>
      <w:r>
        <w:t xml:space="preserve">The reading measure stays sacred: 60–70ch, 1.5–1.6 line-height, even on the boldest sites.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4" w:name="4-the-v2-system--three-registers-one-soul"/>
      <w:r>
        <w:t xml:space="preserve">4. The v2 system — three registers, one soul</w:t>
      </w:r>
      <w:bookmarkEnd w:id="24"/>
    </w:p>
    <w:p>
      <w:pPr>
        <w:pStyle w:val="FirstParagraph"/>
      </w:pPr>
      <w:r>
        <w:t xml:space="preserve">The resolution of "bold reinvention" vs "protect the read" is</w:t>
      </w:r>
      <w:r>
        <w:t xml:space="preserve"> </w:t>
      </w:r>
      <w:r>
        <w:rPr>
          <w:b/>
        </w:rPr>
        <w:t xml:space="preserve">three registers</w:t>
      </w:r>
      <w:r>
        <w:t xml:space="preserve"> </w:t>
      </w:r>
      <w:r>
        <w:t xml:space="preserve">sharing one token system:</w:t>
      </w:r>
    </w:p>
    <w:p>
      <w:pPr>
        <w:pStyle w:val="Heading3"/>
      </w:pPr>
      <w:bookmarkStart w:id="25" w:name="register-a--the-front-art-directed-dark"/>
      <w:r>
        <w:t xml:space="preserve">Register A — "The Front" (art-directed, dark)</w:t>
      </w:r>
      <w:bookmarkEnd w:id="25"/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/blog</w:t>
      </w:r>
      <w:r>
        <w:t xml:space="preserve"> </w:t>
      </w:r>
      <w:r>
        <w:t xml:space="preserve">index stops being a list and becomes a</w:t>
      </w:r>
      <w:r>
        <w:t xml:space="preserve"> </w:t>
      </w:r>
      <w:r>
        <w:rPr>
          <w:b/>
        </w:rPr>
        <w:t xml:space="preserve">designed cover</w:t>
      </w:r>
      <w:r>
        <w:t xml:space="preserve">.</w:t>
      </w:r>
    </w:p>
    <w:p>
      <w:pPr>
        <w:pStyle w:val="Compact"/>
        <w:numPr>
          <w:numId w:val="1004"/>
          <w:ilvl w:val="0"/>
        </w:numPr>
      </w:pPr>
      <w:r>
        <w:rPr>
          <w:b/>
        </w:rPr>
        <w:t xml:space="preserve">Dark canvas</w:t>
      </w:r>
      <w:r>
        <w:t xml:space="preserve"> </w:t>
      </w:r>
      <w:r>
        <w:t xml:space="preserve">— deep ink near-black (</w:t>
      </w:r>
      <w:r>
        <w:rPr>
          <w:rStyle w:val="VerbatimChar"/>
        </w:rPr>
        <w:t xml:space="preserve">#0b1020</w:t>
      </w:r>
      <w:r>
        <w:t xml:space="preserve">-ish), cream + rust as luminous accents. This is the "bold" — a dramatic dark arrival that the current light-only site has never had.</w:t>
      </w:r>
    </w:p>
    <w:p>
      <w:pPr>
        <w:pStyle w:val="Compact"/>
        <w:numPr>
          <w:numId w:val="1004"/>
          <w:ilvl w:val="0"/>
        </w:numPr>
      </w:pPr>
      <w:r>
        <w:t xml:space="preserve">A</w:t>
      </w:r>
      <w:r>
        <w:t xml:space="preserve"> </w:t>
      </w:r>
      <w:r>
        <w:rPr>
          <w:b/>
        </w:rPr>
        <w:t xml:space="preserve">flagship slot</w:t>
      </w:r>
      <w:r>
        <w:t xml:space="preserve"> </w:t>
      </w:r>
      <w:r>
        <w:t xml:space="preserve">— newest/pinned Essay gets a full-bleed art-directed hero (oversized Gloock title over imagery, mono kicker).</w:t>
      </w:r>
    </w:p>
    <w:p>
      <w:pPr>
        <w:pStyle w:val="Compact"/>
        <w:numPr>
          <w:numId w:val="1004"/>
          <w:ilvl w:val="0"/>
        </w:numPr>
      </w:pPr>
      <w:r>
        <w:rPr>
          <w:b/>
        </w:rPr>
        <w:t xml:space="preserve">Editorial grid</w:t>
      </w:r>
      <w:r>
        <w:t xml:space="preserve"> </w:t>
      </w:r>
      <w:r>
        <w:t xml:space="preserve">below — Essays as large cards with imagery, Notes as a compact "stream" column (Verge-style two registers).</w:t>
      </w:r>
    </w:p>
    <w:p>
      <w:pPr>
        <w:pStyle w:val="Compact"/>
        <w:numPr>
          <w:numId w:val="1004"/>
          <w:ilvl w:val="0"/>
        </w:numPr>
      </w:pPr>
      <w:r>
        <w:t xml:space="preserve">Category lenses (Essays / Notes / Studio) as filter chips — finally exploit the category field.</w:t>
      </w:r>
    </w:p>
    <w:p>
      <w:pPr>
        <w:pStyle w:val="Heading3"/>
      </w:pPr>
      <w:bookmarkStart w:id="26" w:name="register-b--the-read-bookish-light-sacred"/>
      <w:r>
        <w:t xml:space="preserve">Register B — "The Read" (bookish, light, sacred)</w:t>
      </w:r>
      <w:bookmarkEnd w:id="26"/>
    </w:p>
    <w:p>
      <w:pPr>
        <w:pStyle w:val="FirstParagraph"/>
      </w:pPr>
      <w:r>
        <w:t xml:space="preserve">Individual essays keep the cream-paper calm — elevated, not replaced.</w:t>
      </w:r>
    </w:p>
    <w:p>
      <w:pPr>
        <w:pStyle w:val="Compact"/>
        <w:numPr>
          <w:numId w:val="1005"/>
          <w:ilvl w:val="0"/>
        </w:numPr>
      </w:pPr>
      <w:r>
        <w:rPr>
          <w:b/>
        </w:rPr>
        <w:t xml:space="preserve">65ch measure</w:t>
      </w:r>
      <w:r>
        <w:t xml:space="preserve">, IBM Plex Serif, the existing 1.85 line-height — protected.</w:t>
      </w:r>
    </w:p>
    <w:p>
      <w:pPr>
        <w:pStyle w:val="Compact"/>
        <w:numPr>
          <w:numId w:val="1005"/>
          <w:ilvl w:val="0"/>
        </w:numPr>
      </w:pPr>
      <w:r>
        <w:rPr>
          <w:b/>
        </w:rPr>
        <w:t xml:space="preserve">Elevated type scale</w:t>
      </w:r>
      <w:r>
        <w:t xml:space="preserve">: Gloock h1 pushed architectural (</w:t>
      </w:r>
      <w:r>
        <w:rPr>
          <w:rStyle w:val="VerbatimChar"/>
        </w:rPr>
        <w:t xml:space="preserve">clamp</w:t>
      </w:r>
      <w:r>
        <w:t xml:space="preserve">), refined h2/h3 rhythm, drop-cap option for flagship essays.</w:t>
      </w:r>
    </w:p>
    <w:p>
      <w:pPr>
        <w:pStyle w:val="Compact"/>
        <w:numPr>
          <w:numId w:val="1005"/>
          <w:ilvl w:val="0"/>
        </w:numPr>
      </w:pPr>
      <w:r>
        <w:rPr>
          <w:b/>
        </w:rPr>
        <w:t xml:space="preserve">Tufte-style sidenotes</w:t>
      </w:r>
      <w:r>
        <w:t xml:space="preserve"> </w:t>
      </w:r>
      <w:r>
        <w:t xml:space="preserve">(margin notes on wide viewports, inline-collapsible on mobile) for the dense deep-tech asides.</w:t>
      </w:r>
    </w:p>
    <w:p>
      <w:pPr>
        <w:pStyle w:val="Compact"/>
        <w:numPr>
          <w:numId w:val="1005"/>
          <w:ilvl w:val="0"/>
        </w:numPr>
      </w:pPr>
      <w:r>
        <w:rPr>
          <w:b/>
        </w:rPr>
        <w:t xml:space="preserve">Hover link-previews</w:t>
      </w:r>
      <w:r>
        <w:t xml:space="preserve"> </w:t>
      </w:r>
      <w:r>
        <w:t xml:space="preserve">(Gwern-style) for internal cross-links.</w:t>
      </w:r>
    </w:p>
    <w:p>
      <w:pPr>
        <w:pStyle w:val="Compact"/>
        <w:numPr>
          <w:numId w:val="1005"/>
          <w:ilvl w:val="0"/>
        </w:numPr>
      </w:pPr>
      <w:r>
        <w:rPr>
          <w:b/>
        </w:rPr>
        <w:t xml:space="preserve">Reading ergonomics</w:t>
      </w:r>
      <w:r>
        <w:t xml:space="preserve">: auto-TOC (from</w:t>
      </w:r>
      <w:r>
        <w:t xml:space="preserve"> </w:t>
      </w:r>
      <w:r>
        <w:rPr>
          <w:rStyle w:val="VerbatimChar"/>
        </w:rPr>
        <w:t xml:space="preserve">rehype-slug</w:t>
      </w:r>
      <w:r>
        <w:t xml:space="preserve"> </w:t>
      </w:r>
      <w:r>
        <w:t xml:space="preserve">headings), slim reading-progress rail, footnotes-as-sidenotes.</w:t>
      </w:r>
    </w:p>
    <w:p>
      <w:pPr>
        <w:pStyle w:val="Compact"/>
        <w:numPr>
          <w:numId w:val="1005"/>
          <w:ilvl w:val="0"/>
        </w:numPr>
      </w:pPr>
      <w:r>
        <w:t xml:space="preserve">Hero image finally</w:t>
      </w:r>
      <w:r>
        <w:t xml:space="preserve"> </w:t>
      </w:r>
      <w:r>
        <w:rPr>
          <w:i/>
        </w:rPr>
        <w:t xml:space="preserve">rendered</w:t>
      </w:r>
      <w:r>
        <w:t xml:space="preserve"> </w:t>
      </w:r>
      <w:r>
        <w:t xml:space="preserve">on-page (the field already exists — just wire it).</w:t>
      </w:r>
    </w:p>
    <w:p>
      <w:pPr>
        <w:pStyle w:val="Heading3"/>
      </w:pPr>
      <w:bookmarkStart w:id="27" w:name="register-c--the-set-piece-scrollytelling-opt-in"/>
      <w:r>
        <w:t xml:space="preserve">Register C — "The Set Piece" (scrollytelling, opt-in)</w:t>
      </w:r>
      <w:bookmarkEnd w:id="27"/>
    </w:p>
    <w:p>
      <w:pPr>
        <w:pStyle w:val="FirstParagraph"/>
      </w:pPr>
      <w:r>
        <w:t xml:space="preserve">For flagship deep-tech essays: a per-post</w:t>
      </w:r>
      <w:r>
        <w:t xml:space="preserve"> </w:t>
      </w:r>
      <w:r>
        <w:rPr>
          <w:rStyle w:val="VerbatimChar"/>
        </w:rPr>
        <w:t xml:space="preserve">layout: feature</w:t>
      </w:r>
      <w:r>
        <w:t xml:space="preserve"> </w:t>
      </w:r>
      <w:r>
        <w:t xml:space="preserve">that unlocks Pudding-style pinned visuals + scroll-driven reveals + full-bleed diagram sequences. Most posts never use it; the two or three tentpole pieces a year shine with it.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8" w:name="5-design-tokens--consolidate-then-expand"/>
      <w:r>
        <w:t xml:space="preserve">5. Design tokens — consolidate, then expand</w:t>
      </w:r>
      <w:bookmarkEnd w:id="28"/>
    </w:p>
    <w:p>
      <w:pPr>
        <w:pStyle w:val="FirstParagraph"/>
      </w:pPr>
      <w:r>
        <w:rPr>
          <w:b/>
        </w:rPr>
        <w:t xml:space="preserve">First, unify</w:t>
      </w:r>
      <w:r>
        <w:t xml:space="preserve"> </w:t>
      </w:r>
      <w:r>
        <w:t xml:space="preserve">the three navies + two golds into one token set (single source of truth in</w:t>
      </w:r>
      <w:r>
        <w:t xml:space="preserve"> </w:t>
      </w:r>
      <w:r>
        <w:rPr>
          <w:rStyle w:val="VerbatimChar"/>
        </w:rPr>
        <w:t xml:space="preserve">design/tokens.css</w:t>
      </w:r>
      <w:r>
        <w:t xml:space="preserve">, consumed via Tailwind theme extension — kill the inline</w:t>
      </w:r>
      <w:r>
        <w:t xml:space="preserve"> </w:t>
      </w:r>
      <w:r>
        <w:rPr>
          <w:rStyle w:val="VerbatimChar"/>
        </w:rPr>
        <w:t xml:space="preserve">style={{}}</w:t>
      </w:r>
      <w:r>
        <w:t xml:space="preserve"> </w:t>
      </w:r>
      <w:r>
        <w:t xml:space="preserve">reskin tax).</w:t>
      </w:r>
    </w:p>
    <w:p>
      <w:pPr>
        <w:pStyle w:val="BodyText"/>
      </w:pPr>
      <w:r>
        <w:t xml:space="preserve">Proposed core palette (keeps the studio DNA, adds the dark register):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Token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Light (Read)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Dark (Front/Feature)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--paper</w:t>
            </w:r>
            <w:r>
              <w:t xml:space="preserve"> </w:t>
            </w:r>
            <w:r>
              <w:t xml:space="preserve">(bg)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#fbf7ec</w:t>
            </w:r>
            <w:r>
              <w:t xml:space="preserve"> </w:t>
            </w:r>
            <w:r>
              <w:t xml:space="preserve">cream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#0b1020</w:t>
            </w:r>
            <w:r>
              <w:t xml:space="preserve"> </w:t>
            </w:r>
            <w:r>
              <w:t xml:space="preserve">deep ink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--ink</w:t>
            </w:r>
            <w:r>
              <w:t xml:space="preserve"> </w:t>
            </w:r>
            <w:r>
              <w:t xml:space="preserve">(text)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#0d1b3d</w:t>
            </w:r>
            <w:r>
              <w:t xml:space="preserve"> </w:t>
            </w:r>
            <w:r>
              <w:t xml:space="preserve">navy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#f6ead0</w:t>
            </w:r>
            <w:r>
              <w:t xml:space="preserve"> </w:t>
            </w:r>
            <w:r>
              <w:t xml:space="preserve">warm cream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--rust</w:t>
            </w:r>
            <w:r>
              <w:t xml:space="preserve"> </w:t>
            </w:r>
            <w:r>
              <w:t xml:space="preserve">(accent)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#b45309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#e8954a</w:t>
            </w:r>
            <w:r>
              <w:t xml:space="preserve"> </w:t>
            </w:r>
            <w:r>
              <w:t xml:space="preserve">(brightened for dark)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--gold</w:t>
            </w:r>
            <w:r>
              <w:t xml:space="preserve"> </w:t>
            </w:r>
            <w:r>
              <w:t xml:space="preserve">(hairline/dots)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#b8860b @ .22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#c9a96e @ .3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--muted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rgba(13,27,61,.55)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rgba(246,234,208,.55)</w:t>
            </w:r>
          </w:p>
        </w:tc>
      </w:tr>
    </w:tbl>
    <w:p>
      <w:pPr>
        <w:pStyle w:val="BodyText"/>
      </w:pPr>
      <w:r>
        <w:rPr>
          <w:b/>
        </w:rPr>
        <w:t xml:space="preserve">Type roles (locked names, fluid scale):</w:t>
      </w:r>
    </w:p>
    <w:p>
      <w:pPr>
        <w:pStyle w:val="Compact"/>
        <w:numPr>
          <w:numId w:val="1006"/>
          <w:ilvl w:val="0"/>
        </w:numPr>
      </w:pPr>
      <w:r>
        <w:rPr>
          <w:rStyle w:val="VerbatimChar"/>
        </w:rPr>
        <w:t xml:space="preserve">--font-display</w:t>
      </w:r>
      <w:r>
        <w:t xml:space="preserve"> </w:t>
      </w:r>
      <w:r>
        <w:t xml:space="preserve">—</w:t>
      </w:r>
      <w:r>
        <w:t xml:space="preserve"> </w:t>
      </w:r>
      <w:r>
        <w:rPr>
          <w:b/>
        </w:rPr>
        <w:t xml:space="preserve">Gloock</w:t>
      </w:r>
      <w:r>
        <w:t xml:space="preserve">,</w:t>
      </w:r>
      <w:r>
        <w:t xml:space="preserve"> </w:t>
      </w:r>
      <w:r>
        <w:rPr>
          <w:rStyle w:val="VerbatimChar"/>
        </w:rPr>
        <w:t xml:space="preserve">clamp(2.5rem, 6vw, 6.5rem)</w:t>
      </w:r>
      <w:r>
        <w:t xml:space="preserve"> </w:t>
      </w:r>
      <w:r>
        <w:t xml:space="preserve">for covers;</w:t>
      </w:r>
      <w:r>
        <w:t xml:space="preserve"> </w:t>
      </w:r>
      <w:r>
        <w:rPr>
          <w:rStyle w:val="VerbatimChar"/>
        </w:rPr>
        <w:t xml:space="preserve">clamp(2rem, 4vw, 3.5rem)</w:t>
      </w:r>
      <w:r>
        <w:t xml:space="preserve"> </w:t>
      </w:r>
      <w:r>
        <w:t xml:space="preserve">for post h1.</w:t>
      </w:r>
    </w:p>
    <w:p>
      <w:pPr>
        <w:pStyle w:val="Compact"/>
        <w:numPr>
          <w:numId w:val="1006"/>
          <w:ilvl w:val="0"/>
        </w:numPr>
      </w:pPr>
      <w:r>
        <w:rPr>
          <w:rStyle w:val="VerbatimChar"/>
        </w:rPr>
        <w:t xml:space="preserve">--font-serif</w:t>
      </w:r>
      <w:r>
        <w:t xml:space="preserve"> </w:t>
      </w:r>
      <w:r>
        <w:t xml:space="preserve">—</w:t>
      </w:r>
      <w:r>
        <w:t xml:space="preserve"> </w:t>
      </w:r>
      <w:r>
        <w:rPr>
          <w:b/>
        </w:rPr>
        <w:t xml:space="preserve">IBM Plex Serif</w:t>
      </w:r>
      <w:r>
        <w:t xml:space="preserve">, body</w:t>
      </w:r>
      <w:r>
        <w:t xml:space="preserve"> </w:t>
      </w:r>
      <w:r>
        <w:rPr>
          <w:rStyle w:val="VerbatimChar"/>
        </w:rPr>
        <w:t xml:space="preserve">1.0625rem / 1.6</w:t>
      </w:r>
      <w:r>
        <w:t xml:space="preserve">.</w:t>
      </w:r>
    </w:p>
    <w:p>
      <w:pPr>
        <w:pStyle w:val="Compact"/>
        <w:numPr>
          <w:numId w:val="1006"/>
          <w:ilvl w:val="0"/>
        </w:numPr>
      </w:pPr>
      <w:r>
        <w:rPr>
          <w:rStyle w:val="VerbatimChar"/>
        </w:rPr>
        <w:t xml:space="preserve">--font-mono</w:t>
      </w:r>
      <w:r>
        <w:t xml:space="preserve"> </w:t>
      </w:r>
      <w:r>
        <w:t xml:space="preserve">—</w:t>
      </w:r>
      <w:r>
        <w:t xml:space="preserve"> </w:t>
      </w:r>
      <w:r>
        <w:rPr>
          <w:b/>
        </w:rPr>
        <w:t xml:space="preserve">IBM Plex Mono</w:t>
      </w:r>
      <w:r>
        <w:t xml:space="preserve">, the signature</w:t>
      </w:r>
      <w:r>
        <w:t xml:space="preserve"> </w:t>
      </w:r>
      <w:r>
        <w:rPr>
          <w:rStyle w:val="VerbatimChar"/>
        </w:rPr>
        <w:t xml:space="preserve">0.22em</w:t>
      </w:r>
      <w:r>
        <w:t xml:space="preserve"> </w:t>
      </w:r>
      <w:r>
        <w:t xml:space="preserve">uppercase micro-labels.</w:t>
      </w:r>
      <w:r>
        <w:t xml:space="preserve"> </w:t>
      </w:r>
      <w:r>
        <w:rPr>
          <w:i/>
        </w:rPr>
        <w:t xml:space="preserve">Keep — it's a signature.</w:t>
      </w:r>
    </w:p>
    <w:p>
      <w:pPr>
        <w:pStyle w:val="Compact"/>
        <w:numPr>
          <w:numId w:val="1006"/>
          <w:ilvl w:val="0"/>
        </w:numPr>
      </w:pPr>
      <w:r>
        <w:rPr>
          <w:rStyle w:val="VerbatimChar"/>
        </w:rPr>
        <w:t xml:space="preserve">--font-sans</w:t>
      </w:r>
      <w:r>
        <w:t xml:space="preserve"> </w:t>
      </w:r>
      <w:r>
        <w:t xml:space="preserve">— evaluate replacing</w:t>
      </w:r>
      <w:r>
        <w:t xml:space="preserve"> </w:t>
      </w:r>
      <w:r>
        <w:rPr>
          <w:b/>
        </w:rPr>
        <w:t xml:space="preserve">Inter</w:t>
      </w:r>
      <w:r>
        <w:t xml:space="preserve"> </w:t>
      </w:r>
      <w:r>
        <w:t xml:space="preserve">with a more characterful grotesque (e.g. a Söhne/Suisse-class face, or IBM Plex Sans for family cohesion) for UI chrome.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9" w:name="6-imagery--art-direction--the-biggest-single-lever"/>
      <w:r>
        <w:t xml:space="preserve">6. Imagery &amp; art direction — the biggest single lever</w:t>
      </w:r>
      <w:bookmarkEnd w:id="29"/>
    </w:p>
    <w:p>
      <w:pPr>
        <w:pStyle w:val="FirstParagraph"/>
      </w:pPr>
      <w:r>
        <w:t xml:space="preserve">The blog is image-free; this is the #1 thing separating it from best-in-class. Options, in order of recommendation:</w:t>
      </w:r>
    </w:p>
    <w:p>
      <w:pPr>
        <w:pStyle w:val="Compact"/>
        <w:numPr>
          <w:numId w:val="1007"/>
          <w:ilvl w:val="0"/>
        </w:numPr>
      </w:pPr>
      <w:r>
        <w:rPr>
          <w:b/>
        </w:rPr>
        <w:t xml:space="preserve">Generative sumi-e / ink-wash plates</w:t>
      </w:r>
      <w:r>
        <w:t xml:space="preserve"> </w:t>
      </w:r>
      <w:r>
        <w:t xml:space="preserve">per category — extends the</w:t>
      </w:r>
      <w:r>
        <w:t xml:space="preserve"> </w:t>
      </w:r>
      <w:r>
        <w:rPr>
          <w:i/>
        </w:rPr>
        <w:t xml:space="preserve">exact</w:t>
      </w:r>
      <w:r>
        <w:t xml:space="preserve"> </w:t>
      </w:r>
      <w:r>
        <w:t xml:space="preserve">aesthetic of the studio approval emails + the weekly-dispatch header (brush, sun, ink). Cheap, on-brand, infinite, ownable. Could be deterministic from the slug (each post a unique-but-coherent plate).</w:t>
      </w:r>
    </w:p>
    <w:p>
      <w:pPr>
        <w:pStyle w:val="Compact"/>
        <w:numPr>
          <w:numId w:val="1007"/>
          <w:ilvl w:val="0"/>
        </w:numPr>
      </w:pPr>
      <w:r>
        <w:rPr>
          <w:b/>
        </w:rPr>
        <w:t xml:space="preserve">Abstract "Synaptic" generative art</w:t>
      </w:r>
      <w:r>
        <w:t xml:space="preserve"> </w:t>
      </w:r>
      <w:r>
        <w:t xml:space="preserve">— the visual language already exists at</w:t>
      </w:r>
      <w:r>
        <w:t xml:space="preserve"> </w:t>
      </w:r>
      <w:r>
        <w:rPr>
          <w:rStyle w:val="VerbatimChar"/>
        </w:rPr>
        <w:t xml:space="preserve">/synaptic/*</w:t>
      </w:r>
      <w:r>
        <w:t xml:space="preserve"> </w:t>
      </w:r>
      <w:r>
        <w:t xml:space="preserve">but never reaches the blog. Bring it over as cover textures.</w:t>
      </w:r>
    </w:p>
    <w:p>
      <w:pPr>
        <w:pStyle w:val="Compact"/>
        <w:numPr>
          <w:numId w:val="1007"/>
          <w:ilvl w:val="0"/>
        </w:numPr>
      </w:pPr>
      <w:r>
        <w:rPr>
          <w:b/>
        </w:rPr>
        <w:t xml:space="preserve">Commissioned/AI hero per flagship</w:t>
      </w:r>
      <w:r>
        <w:t xml:space="preserve"> </w:t>
      </w:r>
      <w:r>
        <w:t xml:space="preserve">— only for tentpole essays; Increment-style per-piece art.</w:t>
      </w:r>
    </w:p>
    <w:p>
      <w:pPr>
        <w:pStyle w:val="FirstParagraph"/>
      </w:pPr>
      <w:r>
        <w:t xml:space="preserve">Decision needed from Tarry, but #1 is the strong default — it makes the blog and the emails feel like one studio.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0" w:name="7-information-architecture--feature-roadmap"/>
      <w:r>
        <w:t xml:space="preserve">7. Information architecture + feature roadmap</w:t>
      </w:r>
      <w:bookmarkEnd w:id="30"/>
    </w:p>
    <w:p>
      <w:pPr>
        <w:pStyle w:val="FirstParagraph"/>
      </w:pPr>
      <w:r>
        <w:t xml:space="preserve">Phased so we ship visible wins fast, platform depth after.</w:t>
      </w:r>
    </w:p>
    <w:p>
      <w:pPr>
        <w:pStyle w:val="Heading3"/>
      </w:pPr>
      <w:bookmarkStart w:id="31" w:name="phase-1--visual-core-the-stunning-you-can-see-in-week-one"/>
      <w:r>
        <w:t xml:space="preserve">Phase 1 — Visual core (the "stunning" you can see in week one)</w:t>
      </w:r>
      <w:bookmarkEnd w:id="31"/>
    </w:p>
    <w:p>
      <w:pPr>
        <w:pStyle w:val="Compact"/>
        <w:numPr>
          <w:numId w:val="1008"/>
          <w:ilvl w:val="0"/>
        </w:numPr>
      </w:pPr>
      <w:r>
        <w:t xml:space="preserve">Consolidate tokens; introduce dark "Front" register.</w:t>
      </w:r>
    </w:p>
    <w:p>
      <w:pPr>
        <w:pStyle w:val="Compact"/>
        <w:numPr>
          <w:numId w:val="1008"/>
          <w:ilvl w:val="0"/>
        </w:numPr>
      </w:pPr>
      <w:r>
        <w:t xml:space="preserve">Redesign</w:t>
      </w:r>
      <w:r>
        <w:t xml:space="preserve"> </w:t>
      </w:r>
      <w:r>
        <w:rPr>
          <w:rStyle w:val="VerbatimChar"/>
        </w:rPr>
        <w:t xml:space="preserve">/blog</w:t>
      </w:r>
      <w:r>
        <w:t xml:space="preserve"> </w:t>
      </w:r>
      <w:r>
        <w:t xml:space="preserve">index → flagship hero + editorial grid + Notes stream + category lenses.</w:t>
      </w:r>
    </w:p>
    <w:p>
      <w:pPr>
        <w:pStyle w:val="Compact"/>
        <w:numPr>
          <w:numId w:val="1008"/>
          <w:ilvl w:val="0"/>
        </w:numPr>
      </w:pPr>
      <w:r>
        <w:t xml:space="preserve">Redesign post header (architectural Gloock, rendered hero image, refined meta).</w:t>
      </w:r>
    </w:p>
    <w:p>
      <w:pPr>
        <w:pStyle w:val="Compact"/>
        <w:numPr>
          <w:numId w:val="1008"/>
          <w:ilvl w:val="0"/>
        </w:numPr>
      </w:pPr>
      <w:r>
        <w:t xml:space="preserve">Wire generative sumi-e cover plates.</w:t>
      </w:r>
    </w:p>
    <w:p>
      <w:pPr>
        <w:pStyle w:val="Compact"/>
        <w:numPr>
          <w:numId w:val="1008"/>
          <w:ilvl w:val="0"/>
        </w:numPr>
      </w:pPr>
      <w:r>
        <w:t xml:space="preserve">Dynamic OG image per post (currently absent — big shareability win).</w:t>
      </w:r>
    </w:p>
    <w:p>
      <w:pPr>
        <w:pStyle w:val="Heading3"/>
      </w:pPr>
      <w:bookmarkStart w:id="32" w:name="phase-2--reading-experience"/>
      <w:r>
        <w:t xml:space="preserve">Phase 2 — Reading experience</w:t>
      </w:r>
      <w:bookmarkEnd w:id="32"/>
    </w:p>
    <w:p>
      <w:pPr>
        <w:pStyle w:val="Compact"/>
        <w:numPr>
          <w:numId w:val="1009"/>
          <w:ilvl w:val="0"/>
        </w:numPr>
      </w:pPr>
      <w:r>
        <w:t xml:space="preserve">Auto-TOC + reading-progress rail.</w:t>
      </w:r>
    </w:p>
    <w:p>
      <w:pPr>
        <w:pStyle w:val="Compact"/>
        <w:numPr>
          <w:numId w:val="1009"/>
          <w:ilvl w:val="0"/>
        </w:numPr>
      </w:pPr>
      <w:r>
        <w:t xml:space="preserve">Tufte sidenotes + footnotes-as-sidenotes.</w:t>
      </w:r>
    </w:p>
    <w:p>
      <w:pPr>
        <w:pStyle w:val="Compact"/>
        <w:numPr>
          <w:numId w:val="1009"/>
          <w:ilvl w:val="0"/>
        </w:numPr>
      </w:pPr>
      <w:r>
        <w:t xml:space="preserve">Hover link-previews.</w:t>
      </w:r>
    </w:p>
    <w:p>
      <w:pPr>
        <w:pStyle w:val="Compact"/>
        <w:numPr>
          <w:numId w:val="1009"/>
          <w:ilvl w:val="0"/>
        </w:numPr>
      </w:pPr>
      <w:r>
        <w:t xml:space="preserve">Related Dispatches + prev/next.</w:t>
      </w:r>
    </w:p>
    <w:p>
      <w:pPr>
        <w:pStyle w:val="Compact"/>
        <w:numPr>
          <w:numId w:val="1009"/>
          <w:ilvl w:val="0"/>
        </w:numPr>
      </w:pPr>
      <w:r>
        <w:rPr>
          <w:b/>
        </w:rPr>
        <w:t xml:space="preserve">Series / Collections</w:t>
      </w:r>
      <w:r>
        <w:t xml:space="preserve"> </w:t>
      </w:r>
      <w:r>
        <w:t xml:space="preserve">(a frontmatter</w:t>
      </w:r>
      <w:r>
        <w:t xml:space="preserve"> </w:t>
      </w:r>
      <w:r>
        <w:rPr>
          <w:rStyle w:val="VerbatimChar"/>
        </w:rPr>
        <w:t xml:space="preserve">series:</w:t>
      </w:r>
      <w:r>
        <w:t xml:space="preserve"> </w:t>
      </w:r>
      <w:r>
        <w:t xml:space="preserve">field → grouped reading; fixes the category skew by giving structure).</w:t>
      </w:r>
    </w:p>
    <w:p>
      <w:pPr>
        <w:pStyle w:val="Compact"/>
        <w:numPr>
          <w:numId w:val="1009"/>
          <w:ilvl w:val="0"/>
        </w:numPr>
      </w:pPr>
      <w:r>
        <w:t xml:space="preserve">View Transitions: list-card title → post title morph.</w:t>
      </w:r>
    </w:p>
    <w:p>
      <w:pPr>
        <w:pStyle w:val="Heading3"/>
      </w:pPr>
      <w:bookmarkStart w:id="33" w:name="phase-3--platform"/>
      <w:r>
        <w:t xml:space="preserve">Phase 3 — Platform</w:t>
      </w:r>
      <w:bookmarkEnd w:id="33"/>
    </w:p>
    <w:p>
      <w:pPr>
        <w:pStyle w:val="Compact"/>
        <w:numPr>
          <w:numId w:val="1010"/>
          <w:ilvl w:val="0"/>
        </w:numPr>
      </w:pPr>
      <w:r>
        <w:rPr>
          <w:b/>
        </w:rPr>
        <w:t xml:space="preserve">Search</w:t>
      </w:r>
      <w:r>
        <w:t xml:space="preserve"> </w:t>
      </w:r>
      <w:r>
        <w:t xml:space="preserve">— client-side (Pagefind or FlexSearch over the MDX index; no backend needed).</w:t>
      </w:r>
    </w:p>
    <w:p>
      <w:pPr>
        <w:pStyle w:val="Compact"/>
        <w:numPr>
          <w:numId w:val="1010"/>
          <w:ilvl w:val="0"/>
        </w:numPr>
      </w:pPr>
      <w:r>
        <w:rPr>
          <w:b/>
        </w:rPr>
        <w:t xml:space="preserve">Audio versions</w:t>
      </w:r>
      <w:r>
        <w:t xml:space="preserve"> </w:t>
      </w:r>
      <w:r>
        <w:t xml:space="preserve">— TTS-generated narration per essay (ties to the "studio" identity; on-brand for long reads).</w:t>
      </w:r>
    </w:p>
    <w:p>
      <w:pPr>
        <w:pStyle w:val="Compact"/>
        <w:numPr>
          <w:numId w:val="1010"/>
          <w:ilvl w:val="0"/>
        </w:numPr>
      </w:pPr>
      <w:r>
        <w:rPr>
          <w:b/>
        </w:rPr>
        <w:t xml:space="preserve">Scrollytelling</w:t>
      </w:r>
      <w:r>
        <w:rPr>
          <w:b/>
        </w:rPr>
        <w:t xml:space="preserve"> </w:t>
      </w:r>
      <w:r>
        <w:rPr>
          <w:rStyle w:val="VerbatimChar"/>
          <w:b/>
        </w:rPr>
        <w:t xml:space="preserve">layout: feature</w:t>
      </w:r>
      <w:r>
        <w:t xml:space="preserve"> </w:t>
      </w:r>
      <w:r>
        <w:t xml:space="preserve">for tentpole pieces.</w:t>
      </w:r>
    </w:p>
    <w:p>
      <w:pPr>
        <w:pStyle w:val="Compact"/>
        <w:numPr>
          <w:numId w:val="1010"/>
          <w:ilvl w:val="0"/>
        </w:numPr>
      </w:pPr>
      <w:r>
        <w:rPr>
          <w:b/>
        </w:rPr>
        <w:t xml:space="preserve">Archive / Explore</w:t>
      </w:r>
      <w:r>
        <w:t xml:space="preserve"> </w:t>
      </w:r>
      <w:r>
        <w:t xml:space="preserve">view — by year, by series, by category.</w:t>
      </w:r>
    </w:p>
    <w:p>
      <w:pPr>
        <w:pStyle w:val="Compact"/>
        <w:numPr>
          <w:numId w:val="1010"/>
          <w:ilvl w:val="0"/>
        </w:numPr>
      </w:pPr>
      <w:r>
        <w:rPr>
          <w:b/>
        </w:rPr>
        <w:t xml:space="preserve">Web mentions</w:t>
      </w:r>
      <w:r>
        <w:t xml:space="preserve"> </w:t>
      </w:r>
      <w:r>
        <w:t xml:space="preserve">+ RSS/JSON-feed upgrade.</w:t>
      </w:r>
    </w:p>
    <w:p>
      <w:pPr>
        <w:pStyle w:val="Compact"/>
        <w:numPr>
          <w:numId w:val="1010"/>
          <w:ilvl w:val="0"/>
        </w:numPr>
      </w:pPr>
      <w:r>
        <w:t xml:space="preserve">Dark-mode toggle on the read (Front is dark by default; Read defaults light, toggle to dark).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4" w:name="8-technical-approach-for-the-build-post-design"/>
      <w:r>
        <w:t xml:space="preserve">8. Technical approach (for the build, post-design)</w:t>
      </w:r>
      <w:bookmarkEnd w:id="34"/>
    </w:p>
    <w:p>
      <w:pPr>
        <w:pStyle w:val="Compact"/>
        <w:numPr>
          <w:numId w:val="1011"/>
          <w:ilvl w:val="0"/>
        </w:numPr>
      </w:pPr>
      <w:r>
        <w:rPr>
          <w:b/>
        </w:rPr>
        <w:t xml:space="preserve">Token-first refactor</w:t>
      </w:r>
      <w:r>
        <w:t xml:space="preserve"> </w:t>
      </w:r>
      <w:r>
        <w:t xml:space="preserve">— move the inline</w:t>
      </w:r>
      <w:r>
        <w:t xml:space="preserve"> </w:t>
      </w:r>
      <w:r>
        <w:rPr>
          <w:rStyle w:val="VerbatimChar"/>
        </w:rPr>
        <w:t xml:space="preserve">style={{}}</w:t>
      </w:r>
      <w:r>
        <w:t xml:space="preserve"> </w:t>
      </w:r>
      <w:r>
        <w:t xml:space="preserve">styling to Tailwind theme tokens; one palette source. This unblocks every later reskin.</w:t>
      </w:r>
    </w:p>
    <w:p>
      <w:pPr>
        <w:pStyle w:val="Compact"/>
        <w:numPr>
          <w:numId w:val="1011"/>
          <w:ilvl w:val="0"/>
        </w:numPr>
      </w:pPr>
      <w:r>
        <w:rPr>
          <w:b/>
        </w:rPr>
        <w:t xml:space="preserve">Fluid type</w:t>
      </w:r>
      <w:r>
        <w:t xml:space="preserve"> </w:t>
      </w:r>
      <w:r>
        <w:t xml:space="preserve">via</w:t>
      </w:r>
      <w:r>
        <w:t xml:space="preserve"> </w:t>
      </w:r>
      <w:r>
        <w:rPr>
          <w:rStyle w:val="VerbatimChar"/>
        </w:rPr>
        <w:t xml:space="preserve">clamp()</w:t>
      </w:r>
      <w:r>
        <w:t xml:space="preserve"> </w:t>
      </w:r>
      <w:r>
        <w:t xml:space="preserve">— no breakpoint soup.</w:t>
      </w:r>
    </w:p>
    <w:p>
      <w:pPr>
        <w:pStyle w:val="Compact"/>
        <w:numPr>
          <w:numId w:val="1011"/>
          <w:ilvl w:val="0"/>
        </w:numPr>
      </w:pPr>
      <w:r>
        <w:rPr>
          <w:b/>
        </w:rPr>
        <w:t xml:space="preserve">View Transitions API</w:t>
      </w:r>
      <w:r>
        <w:t xml:space="preserve"> </w:t>
      </w:r>
      <w:r>
        <w:t xml:space="preserve">+</w:t>
      </w:r>
      <w:r>
        <w:t xml:space="preserve"> </w:t>
      </w:r>
      <w:r>
        <w:rPr>
          <w:b/>
        </w:rPr>
        <w:t xml:space="preserve">CSS scroll-driven animations</w:t>
      </w:r>
      <w:r>
        <w:t xml:space="preserve"> </w:t>
      </w:r>
      <w:r>
        <w:t xml:space="preserve">— native, zero-JS-lib motion; respects</w:t>
      </w:r>
      <w:r>
        <w:t xml:space="preserve"> </w:t>
      </w:r>
      <w:r>
        <w:rPr>
          <w:rStyle w:val="VerbatimChar"/>
        </w:rPr>
        <w:t xml:space="preserve">prefers-reduced-motion</w:t>
      </w:r>
      <w:r>
        <w:t xml:space="preserve">.</w:t>
      </w:r>
    </w:p>
    <w:p>
      <w:pPr>
        <w:pStyle w:val="Compact"/>
        <w:numPr>
          <w:numId w:val="1011"/>
          <w:ilvl w:val="0"/>
        </w:numPr>
      </w:pPr>
      <w:r>
        <w:rPr>
          <w:b/>
        </w:rPr>
        <w:t xml:space="preserve">Keep MDX file-based</w:t>
      </w:r>
      <w:r>
        <w:t xml:space="preserve"> </w:t>
      </w:r>
      <w:r>
        <w:t xml:space="preserve">— it's working; add</w:t>
      </w:r>
      <w:r>
        <w:t xml:space="preserve"> </w:t>
      </w:r>
      <w:r>
        <w:rPr>
          <w:rStyle w:val="VerbatimChar"/>
        </w:rPr>
        <w:t xml:space="preserve">series</w:t>
      </w:r>
      <w:r>
        <w:t xml:space="preserve">, render</w:t>
      </w:r>
      <w:r>
        <w:t xml:space="preserve"> </w:t>
      </w:r>
      <w:r>
        <w:rPr>
          <w:rStyle w:val="VerbatimChar"/>
        </w:rPr>
        <w:t xml:space="preserve">hero</w:t>
      </w:r>
      <w:r>
        <w:t xml:space="preserve">, add</w:t>
      </w:r>
      <w:r>
        <w:t xml:space="preserve"> </w:t>
      </w:r>
      <w:r>
        <w:rPr>
          <w:rStyle w:val="VerbatimChar"/>
        </w:rPr>
        <w:t xml:space="preserve">layout</w:t>
      </w:r>
      <w:r>
        <w:t xml:space="preserve"> </w:t>
      </w:r>
      <w:r>
        <w:t xml:space="preserve">to frontmatter.</w:t>
      </w:r>
    </w:p>
    <w:p>
      <w:pPr>
        <w:pStyle w:val="Compact"/>
        <w:numPr>
          <w:numId w:val="1011"/>
          <w:ilvl w:val="0"/>
        </w:numPr>
      </w:pPr>
      <w:r>
        <w:rPr>
          <w:b/>
        </w:rPr>
        <w:t xml:space="preserve">Pagefind</w:t>
      </w:r>
      <w:r>
        <w:t xml:space="preserve"> </w:t>
      </w:r>
      <w:r>
        <w:t xml:space="preserve">for static search (indexes at build, tiny runtime).</w:t>
      </w:r>
    </w:p>
    <w:p>
      <w:pPr>
        <w:pStyle w:val="Compact"/>
        <w:numPr>
          <w:numId w:val="1011"/>
          <w:ilvl w:val="0"/>
        </w:numPr>
      </w:pPr>
      <w:r>
        <w:t xml:space="preserve">Delete the</w:t>
      </w:r>
      <w:r>
        <w:t xml:space="preserve"> </w:t>
      </w:r>
      <w:r>
        <w:rPr>
          <w:rStyle w:val="VerbatimChar"/>
        </w:rPr>
        <w:t xml:space="preserve">" 2.tsx"</w:t>
      </w:r>
      <w:r>
        <w:t xml:space="preserve"> </w:t>
      </w:r>
      <w:r>
        <w:t xml:space="preserve">copy cruft.</w:t>
      </w:r>
    </w:p>
    <w:p>
      <w:pPr>
        <w:pStyle w:val="Compact"/>
        <w:numPr>
          <w:numId w:val="1011"/>
          <w:ilvl w:val="0"/>
        </w:numPr>
      </w:pPr>
      <w:r>
        <w:t xml:space="preserve">Everything stays on the current Next 15 / Vercel stack — no migration.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5" w:name="9-ready-to-paste-claude-design-prompt"/>
      <w:r>
        <w:t xml:space="preserve">9. Ready-to-paste Claude Design prompt</w:t>
      </w:r>
      <w:bookmarkEnd w:id="35"/>
    </w:p>
    <w:p>
      <w:pPr>
        <w:pStyle w:val="BlockText"/>
      </w:pPr>
      <w:r>
        <w:t xml:space="preserve">Design</w:t>
      </w:r>
      <w:r>
        <w:t xml:space="preserve"> </w:t>
      </w:r>
      <w:r>
        <w:rPr>
          <w:b/>
        </w:rPr>
        <w:t xml:space="preserve">Dispatches v2</w:t>
      </w:r>
      <w:r>
        <w:t xml:space="preserve"> </w:t>
      </w:r>
      <w:r>
        <w:t xml:space="preserve">— a radical visual reinvention of a deep-tech essayist's blog (tarrysingh.com/blog). Keep the existing "studio voice" soul: Gloock display serif, IBM Plex Serif body, IBM Plex Mono uppercase micro-labels (</w:t>
      </w:r>
      <w:r>
        <w:rPr>
          <w:rStyle w:val="VerbatimChar"/>
        </w:rPr>
        <w:t xml:space="preserve">0.22em</w:t>
      </w:r>
      <w:r>
        <w:t xml:space="preserve"> </w:t>
      </w:r>
      <w:r>
        <w:t xml:space="preserve">tracking), cream paper</w:t>
      </w:r>
      <w:r>
        <w:t xml:space="preserve"> </w:t>
      </w:r>
      <w:r>
        <w:rPr>
          <w:rStyle w:val="VerbatimChar"/>
        </w:rPr>
        <w:t xml:space="preserve">#fbf7ec</w:t>
      </w:r>
      <w:r>
        <w:t xml:space="preserve">, navy ink</w:t>
      </w:r>
      <w:r>
        <w:t xml:space="preserve"> </w:t>
      </w:r>
      <w:r>
        <w:rPr>
          <w:rStyle w:val="VerbatimChar"/>
        </w:rPr>
        <w:t xml:space="preserve">#0d1b3d</w:t>
      </w:r>
      <w:r>
        <w:t xml:space="preserve">, rust</w:t>
      </w:r>
      <w:r>
        <w:t xml:space="preserve"> </w:t>
      </w:r>
      <w:r>
        <w:rPr>
          <w:rStyle w:val="VerbatimChar"/>
        </w:rPr>
        <w:t xml:space="preserve">#b45309</w:t>
      </w:r>
      <w:r>
        <w:t xml:space="preserve">, gold hairlines.</w:t>
      </w:r>
      <w:r>
        <w:t xml:space="preserve"> </w:t>
      </w:r>
      <w:r>
        <w:rPr>
          <w:b/>
        </w:rPr>
        <w:t xml:space="preserve">Reinvent boldly around that core.</w:t>
      </w:r>
    </w:p>
    <w:p>
      <w:pPr>
        <w:pStyle w:val="BlockText"/>
      </w:pPr>
      <w:r>
        <w:t xml:space="preserve">Deliver three registers sharing one type/color system:</w:t>
      </w:r>
    </w:p>
    <w:p>
      <w:pPr>
        <w:pStyle w:val="Compact"/>
        <w:pStyle w:val="BlockText"/>
        <w:numPr>
          <w:numId w:val="1012"/>
          <w:ilvl w:val="0"/>
        </w:numPr>
      </w:pPr>
      <w:r>
        <w:rPr>
          <w:b/>
        </w:rPr>
        <w:t xml:space="preserve">"The Front"</w:t>
      </w:r>
      <w:r>
        <w:t xml:space="preserve"> </w:t>
      </w:r>
      <w:r>
        <w:t xml:space="preserve">— a dark, art-directed</w:t>
      </w:r>
      <w:r>
        <w:t xml:space="preserve"> </w:t>
      </w:r>
      <w:r>
        <w:rPr>
          <w:rStyle w:val="VerbatimChar"/>
        </w:rPr>
        <w:t xml:space="preserve">/blog</w:t>
      </w:r>
      <w:r>
        <w:t xml:space="preserve"> </w:t>
      </w:r>
      <w:r>
        <w:t xml:space="preserve">index (deep-ink canvas</w:t>
      </w:r>
      <w:r>
        <w:t xml:space="preserve"> </w:t>
      </w:r>
      <w:r>
        <w:rPr>
          <w:rStyle w:val="VerbatimChar"/>
        </w:rPr>
        <w:t xml:space="preserve">#0b1020</w:t>
      </w:r>
      <w:r>
        <w:t xml:space="preserve">, cream + rust accents). A full-bleed flagship-essay hero with oversized fluid Gloock title; an editorial grid of Essay cards with sumi-e ink-wash cover plates; a compact "Notes" stream column; category filter chips (Essays / Notes / Studio).</w:t>
      </w:r>
    </w:p>
    <w:p>
      <w:pPr>
        <w:pStyle w:val="Compact"/>
        <w:pStyle w:val="BlockText"/>
        <w:numPr>
          <w:numId w:val="1012"/>
          <w:ilvl w:val="0"/>
        </w:numPr>
      </w:pPr>
      <w:r>
        <w:rPr>
          <w:b/>
        </w:rPr>
        <w:t xml:space="preserve">"The Read"</w:t>
      </w:r>
      <w:r>
        <w:t xml:space="preserve"> </w:t>
      </w:r>
      <w:r>
        <w:t xml:space="preserve">— a light, bookish essay page. Sacred 65ch serif measure, architectural Gloock h1, rendered hero image, Tufte-style margin sidenotes, auto table-of-contents, slim reading-progress rail, refined code/quote blocks. Calm, timeless, Stripe-Press/Craig-Mod-grade craft.</w:t>
      </w:r>
    </w:p>
    <w:p>
      <w:pPr>
        <w:pStyle w:val="Compact"/>
        <w:pStyle w:val="BlockText"/>
        <w:numPr>
          <w:numId w:val="1012"/>
          <w:ilvl w:val="0"/>
        </w:numPr>
      </w:pPr>
      <w:r>
        <w:rPr>
          <w:b/>
        </w:rPr>
        <w:t xml:space="preserve">"The Set Piece"</w:t>
      </w:r>
      <w:r>
        <w:t xml:space="preserve"> </w:t>
      </w:r>
      <w:r>
        <w:t xml:space="preserve">— an opt-in scrollytelling feature layout (Pudding-style pinned visual + scrolling narrative) for tentpole deep-tech essays.</w:t>
      </w:r>
    </w:p>
    <w:p>
      <w:pPr>
        <w:pStyle w:val="BlockText"/>
      </w:pPr>
      <w:r>
        <w:t xml:space="preserve">North-stars: Stripe Press, Craig Mod, Every.to, The Verge (2023), Linear blog, The Pudding, Gwern. 2026 craft: fluid</w:t>
      </w:r>
      <w:r>
        <w:t xml:space="preserve"> </w:t>
      </w:r>
      <w:r>
        <w:rPr>
          <w:rStyle w:val="VerbatimChar"/>
        </w:rPr>
        <w:t xml:space="preserve">clamp()</w:t>
      </w:r>
      <w:r>
        <w:t xml:space="preserve"> </w:t>
      </w:r>
      <w:r>
        <w:t xml:space="preserve">display type that fills the viewport, broken editorial grids, images that bleed, restrained scroll-driven motion. The reading column stays pristine; the chrome gets bold. Show light + dark, desktop + mobile, index + post + feature.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6" w:name="10-open-decisions-for-tarry"/>
      <w:r>
        <w:t xml:space="preserve">10. Open decisions for Tarry</w:t>
      </w:r>
      <w:bookmarkEnd w:id="36"/>
    </w:p>
    <w:p>
      <w:pPr>
        <w:pStyle w:val="Compact"/>
        <w:numPr>
          <w:numId w:val="1013"/>
          <w:ilvl w:val="0"/>
        </w:numPr>
      </w:pPr>
      <w:r>
        <w:rPr>
          <w:b/>
        </w:rPr>
        <w:t xml:space="preserve">Cover art direction</w:t>
      </w:r>
      <w:r>
        <w:t xml:space="preserve"> </w:t>
      </w:r>
      <w:r>
        <w:t xml:space="preserve">— generative sumi-e (recommended, on-brand) vs Synaptic abstract vs commissioned per-flagship?</w:t>
      </w:r>
    </w:p>
    <w:p>
      <w:pPr>
        <w:pStyle w:val="Compact"/>
        <w:numPr>
          <w:numId w:val="1013"/>
          <w:ilvl w:val="0"/>
        </w:numPr>
      </w:pPr>
      <w:r>
        <w:rPr>
          <w:b/>
        </w:rPr>
        <w:t xml:space="preserve">Dark-as-default for the Front</w:t>
      </w:r>
      <w:r>
        <w:t xml:space="preserve"> </w:t>
      </w:r>
      <w:r>
        <w:t xml:space="preserve">— yes (recommended) or keep everything light?</w:t>
      </w:r>
    </w:p>
    <w:p>
      <w:pPr>
        <w:pStyle w:val="Compact"/>
        <w:numPr>
          <w:numId w:val="1013"/>
          <w:ilvl w:val="0"/>
        </w:numPr>
      </w:pPr>
      <w:r>
        <w:rPr>
          <w:b/>
        </w:rPr>
        <w:t xml:space="preserve">UI sans</w:t>
      </w:r>
      <w:r>
        <w:t xml:space="preserve"> </w:t>
      </w:r>
      <w:r>
        <w:t xml:space="preserve">— replace Inter with a characterful grotesque, or keep for cohesion?</w:t>
      </w:r>
    </w:p>
    <w:p>
      <w:pPr>
        <w:pStyle w:val="Compact"/>
        <w:numPr>
          <w:numId w:val="1013"/>
          <w:ilvl w:val="0"/>
        </w:numPr>
      </w:pPr>
      <w:r>
        <w:rPr>
          <w:b/>
        </w:rPr>
        <w:t xml:space="preserve">Audio versions</w:t>
      </w:r>
      <w:r>
        <w:t xml:space="preserve"> </w:t>
      </w:r>
      <w:r>
        <w:t xml:space="preserve">— in scope for v2 or a v2.1 follow-on?</w:t>
      </w:r>
    </w:p>
    <w:p>
      <w:pPr>
        <w:pStyle w:val="Compact"/>
        <w:numPr>
          <w:numId w:val="1013"/>
          <w:ilvl w:val="0"/>
        </w:numPr>
      </w:pPr>
      <w:r>
        <w:rPr>
          <w:b/>
        </w:rPr>
        <w:t xml:space="preserve">Series taxonomy</w:t>
      </w:r>
      <w:r>
        <w:t xml:space="preserve"> </w:t>
      </w:r>
      <w:r>
        <w:t xml:space="preserve">— what are the 3-5 series/columns you'd actually group essays under? (This shapes the IA.)</w:t>
      </w:r>
    </w:p>
    <w:p>
      <w:pPr>
        <w:pStyle w:val="FirstParagraph"/>
      </w:pPr>
      <w:r>
        <w:t xml:space="preserve">Once you've reacted to §10, I'll lock the brief and we hand §9 to Claude Design.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99211">
    <w:nsid w:val="71315dca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lowerLetter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lowerRoman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lowerLetter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lowerRoman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lowerLetter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lowerRoman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0">
    <w:abstractNumId w:val="990"/>
  </w:num>
  <w:num w:numId="1001">
    <w:abstractNumId w:val="991"/>
  </w:num>
  <w:num w:numId="1002">
    <w:abstractNumId w:val="992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2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2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2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/>
    </w:pPr>
    <w:rPr>
      <w:rFonts w:asciiTheme="majorHAnsi" w:eastAsiaTheme="majorEastAsia" w:hAnsiTheme="majorHAnsi" w:cstheme="majorBidi"/>
      <w:bCs/>
      <w:sz w:val="20"/>
      <w:szCs w:val="20"/>
    </w:r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2026-05-28T22:58:53Z</dcterms:created>
  <dcterms:modified xsi:type="dcterms:W3CDTF">2026-05-28T22:58:53Z</dcterms:modified>
</cp:coreProperties>
</file>