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C5E27" w14:textId="49BEBCBE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给出Agent的抽象模型，用实例说明智能体与环境的交互</w:t>
      </w:r>
    </w:p>
    <w:p w14:paraId="14ED8CDA" w14:textId="35230D1E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智能</w:t>
      </w:r>
      <w:proofErr w:type="gramStart"/>
      <w:r>
        <w:rPr>
          <w:rFonts w:hint="eastAsia"/>
        </w:rPr>
        <w:t>体设计</w:t>
      </w:r>
      <w:proofErr w:type="gramEnd"/>
      <w:r>
        <w:rPr>
          <w:rFonts w:hint="eastAsia"/>
        </w:rPr>
        <w:t>中，描述模块性维度和表示方案维度中Agent结构的分类，给出实例</w:t>
      </w:r>
    </w:p>
    <w:p w14:paraId="5095C678" w14:textId="1313989B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计算下图中每个智能体的度，平均路径长度</w:t>
      </w:r>
    </w:p>
    <w:p w14:paraId="7E5E6947" w14:textId="370D3427" w:rsidR="00CC1772" w:rsidRDefault="00CC1772" w:rsidP="00CC1772">
      <w:pPr>
        <w:pStyle w:val="a9"/>
        <w:ind w:left="360"/>
        <w:rPr>
          <w:rFonts w:hint="eastAsia"/>
        </w:rPr>
      </w:pPr>
      <w:r w:rsidRPr="00CC1772">
        <w:drawing>
          <wp:inline distT="0" distB="0" distL="0" distR="0" wp14:anchorId="10967B7C" wp14:editId="7E26632F">
            <wp:extent cx="3001988" cy="1872208"/>
            <wp:effectExtent l="0" t="0" r="8255" b="0"/>
            <wp:docPr id="9" name="Picture 2" descr="形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形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88" cy="187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5B884ED" w14:textId="5999AA40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给出多Agent系统形式化定义，并给出一个具体的例子，说明Agent形式化的意义</w:t>
      </w:r>
    </w:p>
    <w:p w14:paraId="68C12F8D" w14:textId="08761318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列举星形网络与最近邻耦合网络，给出这两个网络的度、平均路径长度和聚类系数，并给出推导过程</w:t>
      </w:r>
    </w:p>
    <w:p w14:paraId="57A246BE" w14:textId="3E19A201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给出纳什均衡的定义，给出以下矩阵的纳什均衡策略以及对应收益</w:t>
      </w:r>
    </w:p>
    <w:p w14:paraId="47B82757" w14:textId="247CD0A3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有三个任务task1,task2,task3，报酬分别为50，80，90，有三个工人worker1、worker2和worker3，完成任务的质量分别为70%、50%和80%，完成任务的耗费均为20，请给出收益矩阵，并分析三个人选择的策略</w:t>
      </w:r>
    </w:p>
    <w:p w14:paraId="794BE16E" w14:textId="255F82AF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分析以下收益矩阵，是否存在纯策略纳什均衡，如果没有，则计算混合策略纳什均衡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631"/>
        <w:gridCol w:w="2652"/>
        <w:gridCol w:w="2653"/>
      </w:tblGrid>
      <w:tr w:rsidR="00ED3B5C" w14:paraId="1CD498C9" w14:textId="77777777" w:rsidTr="00ED3B5C">
        <w:tc>
          <w:tcPr>
            <w:tcW w:w="2765" w:type="dxa"/>
          </w:tcPr>
          <w:p w14:paraId="5B8418D5" w14:textId="77777777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2765" w:type="dxa"/>
          </w:tcPr>
          <w:p w14:paraId="75B98A54" w14:textId="3779EED4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69FCA862" w14:textId="5BCC03FF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ED3B5C" w14:paraId="3895F51D" w14:textId="77777777" w:rsidTr="00ED3B5C">
        <w:tc>
          <w:tcPr>
            <w:tcW w:w="2765" w:type="dxa"/>
          </w:tcPr>
          <w:p w14:paraId="22F6210D" w14:textId="3CC22454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575EB4E1" w14:textId="67288C9D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50,50</w:t>
            </w:r>
          </w:p>
        </w:tc>
        <w:tc>
          <w:tcPr>
            <w:tcW w:w="2766" w:type="dxa"/>
          </w:tcPr>
          <w:p w14:paraId="674E0EAD" w14:textId="52541051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70,30</w:t>
            </w:r>
          </w:p>
        </w:tc>
      </w:tr>
      <w:tr w:rsidR="00ED3B5C" w14:paraId="7D4D6C9F" w14:textId="77777777" w:rsidTr="00ED3B5C">
        <w:tc>
          <w:tcPr>
            <w:tcW w:w="2765" w:type="dxa"/>
          </w:tcPr>
          <w:p w14:paraId="6BE93372" w14:textId="7EF88A6C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6C679B6A" w14:textId="6F0184C3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30,70</w:t>
            </w:r>
          </w:p>
        </w:tc>
        <w:tc>
          <w:tcPr>
            <w:tcW w:w="2766" w:type="dxa"/>
          </w:tcPr>
          <w:p w14:paraId="5DC22D37" w14:textId="0583B6D5" w:rsidR="00ED3B5C" w:rsidRDefault="00ED3B5C" w:rsidP="00ED3B5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50,50</w:t>
            </w:r>
          </w:p>
        </w:tc>
      </w:tr>
    </w:tbl>
    <w:p w14:paraId="1A4E9DBC" w14:textId="77777777" w:rsidR="00ED3B5C" w:rsidRDefault="00ED3B5C" w:rsidP="00ED3B5C">
      <w:pPr>
        <w:pStyle w:val="a9"/>
        <w:ind w:left="360"/>
        <w:rPr>
          <w:rFonts w:hint="eastAsia"/>
        </w:rPr>
      </w:pPr>
    </w:p>
    <w:p w14:paraId="13D052E9" w14:textId="2B82EE50" w:rsidR="000D0430" w:rsidRDefault="000D0430" w:rsidP="000D0430">
      <w:pPr>
        <w:pStyle w:val="a9"/>
        <w:numPr>
          <w:ilvl w:val="0"/>
          <w:numId w:val="1"/>
        </w:numPr>
      </w:pPr>
      <w:r>
        <w:rPr>
          <w:rFonts w:hint="eastAsia"/>
        </w:rPr>
        <w:t>什么是严格占有策略？如何才能打破囚徒困境？如何将</w:t>
      </w:r>
      <w:r w:rsidR="00003B8D">
        <w:rPr>
          <w:rFonts w:hint="eastAsia"/>
        </w:rPr>
        <w:t>劣势</w:t>
      </w:r>
      <w:r>
        <w:rPr>
          <w:rFonts w:hint="eastAsia"/>
        </w:rPr>
        <w:t>策略转换为演化稳定策略</w:t>
      </w:r>
    </w:p>
    <w:p w14:paraId="08AFC944" w14:textId="47F6579E" w:rsidR="00003B8D" w:rsidRDefault="00003B8D" w:rsidP="00003B8D">
      <w:pPr>
        <w:pStyle w:val="a9"/>
        <w:numPr>
          <w:ilvl w:val="0"/>
          <w:numId w:val="1"/>
        </w:numPr>
      </w:pPr>
      <w:r w:rsidRPr="00003B8D">
        <w:rPr>
          <w:rFonts w:hint="eastAsia"/>
        </w:rPr>
        <w:t>画出以下线性阈值模型的激活过程</w:t>
      </w:r>
    </w:p>
    <w:p w14:paraId="01DEAD07" w14:textId="69FA241F" w:rsidR="0067158E" w:rsidRDefault="0067158E" w:rsidP="0067158E">
      <w:pPr>
        <w:pStyle w:val="a9"/>
        <w:ind w:left="360"/>
        <w:rPr>
          <w:rFonts w:hint="eastAsia"/>
        </w:rPr>
      </w:pPr>
      <w:r w:rsidRPr="0067158E">
        <w:drawing>
          <wp:inline distT="0" distB="0" distL="0" distR="0" wp14:anchorId="3C48A383" wp14:editId="7EC8E5D0">
            <wp:extent cx="1871932" cy="2066925"/>
            <wp:effectExtent l="0" t="0" r="0" b="0"/>
            <wp:docPr id="1049540825" name="图片 1" descr="黑色的钟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40825" name="图片 1" descr="黑色的钟表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127" cy="207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04B"/>
    <w:multiLevelType w:val="hybridMultilevel"/>
    <w:tmpl w:val="DCF06D72"/>
    <w:lvl w:ilvl="0" w:tplc="B1C08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92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D6"/>
    <w:rsid w:val="00003B8D"/>
    <w:rsid w:val="000D0430"/>
    <w:rsid w:val="0067158E"/>
    <w:rsid w:val="00727672"/>
    <w:rsid w:val="00AC3BB8"/>
    <w:rsid w:val="00CC1772"/>
    <w:rsid w:val="00DE0A27"/>
    <w:rsid w:val="00E145D6"/>
    <w:rsid w:val="00E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929AC"/>
  <w15:chartTrackingRefBased/>
  <w15:docId w15:val="{3E6F6F09-435C-4C80-B4C9-76DBDA33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45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5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5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5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5D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5D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5D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5D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45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4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4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45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45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45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45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45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45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45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5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45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45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5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5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45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5D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D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6</cp:revision>
  <dcterms:created xsi:type="dcterms:W3CDTF">2025-06-12T08:53:00Z</dcterms:created>
  <dcterms:modified xsi:type="dcterms:W3CDTF">2025-06-12T09:06:00Z</dcterms:modified>
</cp:coreProperties>
</file>