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274873"/>
          <w:sz w:val="72"/>
        </w:rPr>
        <w:t>SLEEPSENSE</w:t>
      </w:r>
    </w:p>
    <w:p>
      <w:pPr>
        <w:jc w:val="center"/>
      </w:pPr>
      <w:r>
        <w:rPr>
          <w:color w:val="49699B"/>
          <w:sz w:val="36"/>
        </w:rPr>
        <w:t>EEG-Based Sleep Stage Classification</w:t>
      </w:r>
    </w:p>
    <w:p>
      <w:pPr>
        <w:spacing w:before="480"/>
        <w:jc w:val="center"/>
      </w:pPr>
      <w:r>
        <w:rPr>
          <w:b/>
        </w:rPr>
        <w:t>Project Documentation &amp; Technical Reference</w:t>
      </w:r>
    </w:p>
    <w:p>
      <w:pPr>
        <w:spacing w:before="1800"/>
        <w:jc w:val="center"/>
      </w:pPr>
      <w:r>
        <w:t>Prepared: 30 October 2026\nEducational / research prototype\nPython • MNE • scikit-learn • Streamlit</w:t>
      </w:r>
    </w:p>
    <w:p>
      <w:r>
        <w:br w:type="page"/>
      </w:r>
    </w:p>
    <w:p>
      <w:pPr>
        <w:pStyle w:val="Heading1"/>
      </w:pPr>
      <w:r>
        <w:t>1. Executive Summary</w:t>
      </w:r>
    </w:p>
    <w:p>
      <w:r>
        <w:t>SleepSense is a research-oriented application for exploring EEG recordings and classifying consecutive 30-second epochs into Wake (W), N1, N2, N3 and REM. It combines signal preprocessing, feature engineering, classical machine learning, evaluation and a Streamlit interface.</w:t>
      </w:r>
    </w:p>
    <w:p>
      <w:r>
        <w:t>The selected application model is a Baseline Support Vector Machine (SVM). The final comparison used four participants for development and two held-out participants for testing. This subject-wise design is preferable to randomly splitting epochs from the same subjects, but the final test sample remains small.</w:t>
      </w:r>
    </w:p>
    <w:p>
      <w:r>
        <w:t>SleepSense is not clinically validated. Without aligned expert-scored annotations for an uploaded recording, the application displays model predictions rather than verified sleep-stage ground truth.</w:t>
      </w:r>
    </w:p>
    <w:p>
      <w:pPr>
        <w:pStyle w:val="Heading1"/>
      </w:pPr>
      <w:r>
        <w:t>2. Goals, Scope and Intended Users</w:t>
      </w:r>
    </w:p>
    <w:p>
      <w:pPr>
        <w:pStyle w:val="Heading2"/>
      </w:pPr>
      <w:r>
        <w:t>Goals</w:t>
      </w:r>
    </w:p>
    <w:p>
      <w:pPr>
        <w:pStyle w:val="ListBullet"/>
      </w:pPr>
      <w:r>
        <w:t>Explore EEG waveforms and frequency content.</w:t>
      </w:r>
    </w:p>
    <w:p>
      <w:pPr>
        <w:pStyle w:val="ListBullet"/>
      </w:pPr>
      <w:r>
        <w:t>Prepare EEG consistently for inference.</w:t>
      </w:r>
    </w:p>
    <w:p>
      <w:pPr>
        <w:pStyle w:val="ListBullet"/>
      </w:pPr>
      <w:r>
        <w:t>Extract time- and frequency-domain features from 30-second epochs.</w:t>
      </w:r>
    </w:p>
    <w:p>
      <w:pPr>
        <w:pStyle w:val="ListBullet"/>
      </w:pPr>
      <w:r>
        <w:t>Classify epochs into five sleep stages.</w:t>
      </w:r>
    </w:p>
    <w:p>
      <w:pPr>
        <w:pStyle w:val="ListBullet"/>
      </w:pPr>
      <w:r>
        <w:t>Present interpretable visual summaries and downloadable predictions.</w:t>
      </w:r>
    </w:p>
    <w:p>
      <w:pPr>
        <w:pStyle w:val="ListBullet"/>
      </w:pPr>
      <w:r>
        <w:t>Communicate evaluation results and limitations honestly.</w:t>
      </w:r>
    </w:p>
    <w:p>
      <w:pPr>
        <w:pStyle w:val="Heading2"/>
      </w:pPr>
      <w:r>
        <w:t>Scope</w:t>
      </w:r>
    </w:p>
    <w:p>
      <w:pPr>
        <w:pStyle w:val="ListBullet"/>
      </w:pPr>
      <w:r>
        <w:t>EDF upload and channel inspection.</w:t>
      </w:r>
    </w:p>
    <w:p>
      <w:pPr>
        <w:pStyle w:val="ListBullet"/>
      </w:pPr>
      <w:r>
        <w:t>EEG filtering and epoching.</w:t>
      </w:r>
    </w:p>
    <w:p>
      <w:pPr>
        <w:pStyle w:val="ListBullet"/>
      </w:pPr>
      <w:r>
        <w:t>Feature extraction and SVM prediction.</w:t>
      </w:r>
    </w:p>
    <w:p>
      <w:pPr>
        <w:pStyle w:val="ListBullet"/>
      </w:pPr>
      <w:r>
        <w:t>Stage distribution, hypnogram-style timeline and epoch table.</w:t>
      </w:r>
    </w:p>
    <w:p>
      <w:pPr>
        <w:pStyle w:val="ListBullet"/>
      </w:pPr>
      <w:r>
        <w:t>Model performance and feature-importance views.</w:t>
      </w:r>
    </w:p>
    <w:p>
      <w:pPr>
        <w:pStyle w:val="ListBullet"/>
      </w:pPr>
      <w:r>
        <w:t>CSV export.</w:t>
      </w:r>
    </w:p>
    <w:p>
      <w:pPr>
        <w:pStyle w:val="Heading2"/>
      </w:pPr>
      <w:r>
        <w:t>Not established / out of scope</w:t>
      </w:r>
    </w:p>
    <w:p>
      <w:pPr>
        <w:pStyle w:val="ListBullet"/>
      </w:pPr>
      <w:r>
        <w:t>Clinical diagnosis or treatment recommendations.</w:t>
      </w:r>
    </w:p>
    <w:p>
      <w:pPr>
        <w:pStyle w:val="ListBullet"/>
      </w:pPr>
      <w:r>
        <w:t>Broad independent clinical validation.</w:t>
      </w:r>
    </w:p>
    <w:p>
      <w:pPr>
        <w:pStyle w:val="ListBullet"/>
      </w:pPr>
      <w:r>
        <w:t>Real-time wearable integration or cloud multi-user deployment.</w:t>
      </w:r>
    </w:p>
    <w:p>
      <w:pPr>
        <w:pStyle w:val="ListBullet"/>
      </w:pPr>
      <w:r>
        <w:t>Guaranteed compatibility with arbitrary EDF channel layouts.</w:t>
      </w:r>
    </w:p>
    <w:p>
      <w:pPr>
        <w:pStyle w:val="ListBullet"/>
      </w:pPr>
      <w:r>
        <w:t>Ground-truth accuracy on uploads without aligned scored annotations.</w:t>
      </w:r>
    </w:p>
    <w:p>
      <w:pPr>
        <w:pStyle w:val="Heading1"/>
      </w:pPr>
      <w:r>
        <w:t>3. Dataset and Label Mapping</w:t>
      </w:r>
    </w:p>
    <w:p>
      <w:r>
        <w:t>Dataset: PhysioNet Sleep-EDF Expanded, Sleep Cassette subset. Participants used in the multi-subject analysis: SC4001, SC4002, SC4011, SC4012, SC4021 and SC4022. The combined feature dataset contained 16,688 epochs and 36 columns at that analysis stage.</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CE7F5"/>
          </w:tcPr>
          <w:p>
            <w:r>
              <w:rPr>
                <w:b/>
              </w:rPr>
              <w:t>Original annotation</w:t>
            </w:r>
          </w:p>
        </w:tc>
        <w:tc>
          <w:tcPr>
            <w:tcW w:type="dxa" w:w="3312"/>
            <w:shd w:fill="DCE7F5"/>
          </w:tcPr>
          <w:p>
            <w:r>
              <w:rPr>
                <w:b/>
              </w:rPr>
              <w:t>Project class</w:t>
            </w:r>
          </w:p>
        </w:tc>
        <w:tc>
          <w:tcPr>
            <w:tcW w:type="dxa" w:w="3312"/>
            <w:shd w:fill="DCE7F5"/>
          </w:tcPr>
          <w:p>
            <w:r>
              <w:rPr>
                <w:b/>
              </w:rPr>
              <w:t>Handling</w:t>
            </w:r>
          </w:p>
        </w:tc>
      </w:tr>
      <w:tr>
        <w:tc>
          <w:tcPr>
            <w:tcW w:type="dxa" w:w="3312"/>
          </w:tcPr>
          <w:p>
            <w:r>
              <w:t>Wake</w:t>
            </w:r>
          </w:p>
        </w:tc>
        <w:tc>
          <w:tcPr>
            <w:tcW w:type="dxa" w:w="3312"/>
          </w:tcPr>
          <w:p>
            <w:r>
              <w:t>W</w:t>
            </w:r>
          </w:p>
        </w:tc>
        <w:tc>
          <w:tcPr>
            <w:tcW w:type="dxa" w:w="3312"/>
          </w:tcPr>
          <w:p>
            <w:r>
              <w:t>Retained</w:t>
            </w:r>
          </w:p>
        </w:tc>
      </w:tr>
      <w:tr>
        <w:tc>
          <w:tcPr>
            <w:tcW w:type="dxa" w:w="3312"/>
          </w:tcPr>
          <w:p>
            <w:r>
              <w:t>Stage 1</w:t>
            </w:r>
          </w:p>
        </w:tc>
        <w:tc>
          <w:tcPr>
            <w:tcW w:type="dxa" w:w="3312"/>
          </w:tcPr>
          <w:p>
            <w:r>
              <w:t>N1</w:t>
            </w:r>
          </w:p>
        </w:tc>
        <w:tc>
          <w:tcPr>
            <w:tcW w:type="dxa" w:w="3312"/>
          </w:tcPr>
          <w:p>
            <w:r>
              <w:t>Retained</w:t>
            </w:r>
          </w:p>
        </w:tc>
      </w:tr>
      <w:tr>
        <w:tc>
          <w:tcPr>
            <w:tcW w:type="dxa" w:w="3312"/>
          </w:tcPr>
          <w:p>
            <w:r>
              <w:t>Stage 2</w:t>
            </w:r>
          </w:p>
        </w:tc>
        <w:tc>
          <w:tcPr>
            <w:tcW w:type="dxa" w:w="3312"/>
          </w:tcPr>
          <w:p>
            <w:r>
              <w:t>N2</w:t>
            </w:r>
          </w:p>
        </w:tc>
        <w:tc>
          <w:tcPr>
            <w:tcW w:type="dxa" w:w="3312"/>
          </w:tcPr>
          <w:p>
            <w:r>
              <w:t>Retained</w:t>
            </w:r>
          </w:p>
        </w:tc>
      </w:tr>
      <w:tr>
        <w:tc>
          <w:tcPr>
            <w:tcW w:type="dxa" w:w="3312"/>
          </w:tcPr>
          <w:p>
            <w:r>
              <w:t>Stage 3</w:t>
            </w:r>
          </w:p>
        </w:tc>
        <w:tc>
          <w:tcPr>
            <w:tcW w:type="dxa" w:w="3312"/>
          </w:tcPr>
          <w:p>
            <w:r>
              <w:t>N3</w:t>
            </w:r>
          </w:p>
        </w:tc>
        <w:tc>
          <w:tcPr>
            <w:tcW w:type="dxa" w:w="3312"/>
          </w:tcPr>
          <w:p>
            <w:r>
              <w:t>Combined with Stage 4</w:t>
            </w:r>
          </w:p>
        </w:tc>
      </w:tr>
      <w:tr>
        <w:tc>
          <w:tcPr>
            <w:tcW w:type="dxa" w:w="3312"/>
          </w:tcPr>
          <w:p>
            <w:r>
              <w:t>Stage 4</w:t>
            </w:r>
          </w:p>
        </w:tc>
        <w:tc>
          <w:tcPr>
            <w:tcW w:type="dxa" w:w="3312"/>
          </w:tcPr>
          <w:p>
            <w:r>
              <w:t>N3</w:t>
            </w:r>
          </w:p>
        </w:tc>
        <w:tc>
          <w:tcPr>
            <w:tcW w:type="dxa" w:w="3312"/>
          </w:tcPr>
          <w:p>
            <w:r>
              <w:t>Combined with Stage 3</w:t>
            </w:r>
          </w:p>
        </w:tc>
      </w:tr>
      <w:tr>
        <w:tc>
          <w:tcPr>
            <w:tcW w:type="dxa" w:w="3312"/>
          </w:tcPr>
          <w:p>
            <w:r>
              <w:t>REM</w:t>
            </w:r>
          </w:p>
        </w:tc>
        <w:tc>
          <w:tcPr>
            <w:tcW w:type="dxa" w:w="3312"/>
          </w:tcPr>
          <w:p>
            <w:r>
              <w:t>REM</w:t>
            </w:r>
          </w:p>
        </w:tc>
        <w:tc>
          <w:tcPr>
            <w:tcW w:type="dxa" w:w="3312"/>
          </w:tcPr>
          <w:p>
            <w:r>
              <w:t>Retained</w:t>
            </w:r>
          </w:p>
        </w:tc>
      </w:tr>
      <w:tr>
        <w:tc>
          <w:tcPr>
            <w:tcW w:type="dxa" w:w="3312"/>
          </w:tcPr>
          <w:p>
            <w:r>
              <w:t>Movement time / Unknown</w:t>
            </w:r>
          </w:p>
        </w:tc>
        <w:tc>
          <w:tcPr>
            <w:tcW w:type="dxa" w:w="3312"/>
          </w:tcPr>
          <w:p>
            <w:r>
              <w:t>—</w:t>
            </w:r>
          </w:p>
        </w:tc>
        <w:tc>
          <w:tcPr>
            <w:tcW w:type="dxa" w:w="3312"/>
          </w:tcPr>
          <w:p>
            <w:r>
              <w:t>Excluded</w:t>
            </w:r>
          </w:p>
        </w:tc>
      </w:tr>
    </w:tbl>
    <w:p/>
    <w:tbl>
      <w:tblPr>
        <w:tblStyle w:val="LightShading-Accent1"/>
        <w:tblW w:type="auto" w:w="0"/>
        <w:tblLook w:firstColumn="1" w:firstRow="1" w:lastColumn="0" w:lastRow="0" w:noHBand="0" w:noVBand="1" w:val="04A0"/>
      </w:tblPr>
      <w:tblGrid>
        <w:gridCol w:w="4968"/>
        <w:gridCol w:w="4968"/>
      </w:tblGrid>
      <w:tr>
        <w:tc>
          <w:tcPr>
            <w:tcW w:type="dxa" w:w="4968"/>
            <w:shd w:fill="DCE7F5"/>
          </w:tcPr>
          <w:p>
            <w:r>
              <w:rPr>
                <w:b/>
              </w:rPr>
              <w:t>Class</w:t>
            </w:r>
          </w:p>
        </w:tc>
        <w:tc>
          <w:tcPr>
            <w:tcW w:type="dxa" w:w="4968"/>
            <w:shd w:fill="DCE7F5"/>
          </w:tcPr>
          <w:p>
            <w:r>
              <w:rPr>
                <w:b/>
              </w:rPr>
              <w:t>Approximate share</w:t>
            </w:r>
          </w:p>
        </w:tc>
      </w:tr>
      <w:tr>
        <w:tc>
          <w:tcPr>
            <w:tcW w:type="dxa" w:w="4968"/>
          </w:tcPr>
          <w:p>
            <w:r>
              <w:t>W</w:t>
            </w:r>
          </w:p>
        </w:tc>
        <w:tc>
          <w:tcPr>
            <w:tcW w:type="dxa" w:w="4968"/>
          </w:tcPr>
          <w:p>
            <w:r>
              <w:t>67.9%</w:t>
            </w:r>
          </w:p>
        </w:tc>
      </w:tr>
      <w:tr>
        <w:tc>
          <w:tcPr>
            <w:tcW w:type="dxa" w:w="4968"/>
          </w:tcPr>
          <w:p>
            <w:r>
              <w:t>N2</w:t>
            </w:r>
          </w:p>
        </w:tc>
        <w:tc>
          <w:tcPr>
            <w:tcW w:type="dxa" w:w="4968"/>
          </w:tcPr>
          <w:p>
            <w:r>
              <w:t>16.7%</w:t>
            </w:r>
          </w:p>
        </w:tc>
      </w:tr>
      <w:tr>
        <w:tc>
          <w:tcPr>
            <w:tcW w:type="dxa" w:w="4968"/>
          </w:tcPr>
          <w:p>
            <w:r>
              <w:t>REM</w:t>
            </w:r>
          </w:p>
        </w:tc>
        <w:tc>
          <w:tcPr>
            <w:tcW w:type="dxa" w:w="4968"/>
          </w:tcPr>
          <w:p>
            <w:r>
              <w:t>6.2%</w:t>
            </w:r>
          </w:p>
        </w:tc>
      </w:tr>
      <w:tr>
        <w:tc>
          <w:tcPr>
            <w:tcW w:type="dxa" w:w="4968"/>
          </w:tcPr>
          <w:p>
            <w:r>
              <w:t>N3</w:t>
            </w:r>
          </w:p>
        </w:tc>
        <w:tc>
          <w:tcPr>
            <w:tcW w:type="dxa" w:w="4968"/>
          </w:tcPr>
          <w:p>
            <w:r>
              <w:t>5.6%</w:t>
            </w:r>
          </w:p>
        </w:tc>
      </w:tr>
      <w:tr>
        <w:tc>
          <w:tcPr>
            <w:tcW w:type="dxa" w:w="4968"/>
          </w:tcPr>
          <w:p>
            <w:r>
              <w:t>N1</w:t>
            </w:r>
          </w:p>
        </w:tc>
        <w:tc>
          <w:tcPr>
            <w:tcW w:type="dxa" w:w="4968"/>
          </w:tcPr>
          <w:p>
            <w:r>
              <w:t>3.6%</w:t>
            </w:r>
          </w:p>
        </w:tc>
      </w:tr>
    </w:tbl>
    <w:p/>
    <w:p>
      <w:r>
        <w:t>The class imbalance is important: Wake dominates and N1 is rare. Accuracy alone is not enough to characterize performance.</w:t>
      </w:r>
    </w:p>
    <w:p>
      <w:pPr>
        <w:pStyle w:val="Heading1"/>
      </w:pPr>
      <w:r>
        <w:t>4. Signal Processing and Feature Engineering</w:t>
      </w:r>
    </w:p>
    <w:p>
      <w:pPr>
        <w:pStyle w:val="Heading2"/>
      </w:pPr>
      <w:r>
        <w:t>Preprocessing</w:t>
      </w:r>
    </w:p>
    <w:p>
      <w:pPr>
        <w:pStyle w:val="ListNumber"/>
      </w:pPr>
      <w:r>
        <w:t>Read EEG recordings from EDF files.</w:t>
      </w:r>
    </w:p>
    <w:p>
      <w:pPr>
        <w:pStyle w:val="ListNumber"/>
      </w:pPr>
      <w:r>
        <w:t>Use EEG Fpz-Cz and EEG Pz-Oz, in the same order used during training.</w:t>
      </w:r>
    </w:p>
    <w:p>
      <w:pPr>
        <w:pStyle w:val="ListNumber"/>
      </w:pPr>
      <w:r>
        <w:t>Apply a 0.3–35 Hz band-pass filter.</w:t>
      </w:r>
    </w:p>
    <w:p>
      <w:pPr>
        <w:pStyle w:val="ListNumber"/>
      </w:pPr>
      <w:r>
        <w:t>Divide the signal into consecutive, non-overlapping 30-second epochs.</w:t>
      </w:r>
    </w:p>
    <w:p>
      <w:pPr>
        <w:pStyle w:val="Heading2"/>
      </w:pPr>
      <w:r>
        <w:t>Feature families</w:t>
      </w:r>
    </w:p>
    <w:tbl>
      <w:tblPr>
        <w:tblStyle w:val="LightShading-Accent1"/>
        <w:tblW w:type="auto" w:w="0"/>
        <w:tblLook w:firstColumn="1" w:firstRow="1" w:lastColumn="0" w:lastRow="0" w:noHBand="0" w:noVBand="1" w:val="04A0"/>
      </w:tblPr>
      <w:tblGrid>
        <w:gridCol w:w="4968"/>
        <w:gridCol w:w="4968"/>
      </w:tblGrid>
      <w:tr>
        <w:tc>
          <w:tcPr>
            <w:tcW w:type="dxa" w:w="4968"/>
            <w:shd w:fill="DCE7F5"/>
          </w:tcPr>
          <w:p>
            <w:r>
              <w:rPr>
                <w:b/>
              </w:rPr>
              <w:t>Family</w:t>
            </w:r>
          </w:p>
        </w:tc>
        <w:tc>
          <w:tcPr>
            <w:tcW w:type="dxa" w:w="4968"/>
            <w:shd w:fill="DCE7F5"/>
          </w:tcPr>
          <w:p>
            <w:r>
              <w:rPr>
                <w:b/>
              </w:rPr>
              <w:t>Documented features</w:t>
            </w:r>
          </w:p>
        </w:tc>
      </w:tr>
      <w:tr>
        <w:tc>
          <w:tcPr>
            <w:tcW w:type="dxa" w:w="4968"/>
          </w:tcPr>
          <w:p>
            <w:r>
              <w:t>Time domain</w:t>
            </w:r>
          </w:p>
        </w:tc>
        <w:tc>
          <w:tcPr>
            <w:tcW w:type="dxa" w:w="4968"/>
          </w:tcPr>
          <w:p>
            <w:r>
              <w:t>Mean, standard deviation, RMS, Hjorth activity, mobility and complexity</w:t>
            </w:r>
          </w:p>
        </w:tc>
      </w:tr>
      <w:tr>
        <w:tc>
          <w:tcPr>
            <w:tcW w:type="dxa" w:w="4968"/>
          </w:tcPr>
          <w:p>
            <w:r>
              <w:t>Frequency domain</w:t>
            </w:r>
          </w:p>
        </w:tc>
        <w:tc>
          <w:tcPr>
            <w:tcW w:type="dxa" w:w="4968"/>
          </w:tcPr>
          <w:p>
            <w:r>
              <w:t>Welch power spectral density; absolute and relative band powers</w:t>
            </w:r>
          </w:p>
        </w:tc>
      </w:tr>
    </w:tbl>
    <w:p/>
    <w:tbl>
      <w:tblPr>
        <w:tblStyle w:val="LightShading-Accent1"/>
        <w:tblW w:type="auto" w:w="0"/>
        <w:tblLook w:firstColumn="1" w:firstRow="1" w:lastColumn="0" w:lastRow="0" w:noHBand="0" w:noVBand="1" w:val="04A0"/>
      </w:tblPr>
      <w:tblGrid>
        <w:gridCol w:w="4968"/>
        <w:gridCol w:w="4968"/>
      </w:tblGrid>
      <w:tr>
        <w:tc>
          <w:tcPr>
            <w:tcW w:type="dxa" w:w="4968"/>
            <w:shd w:fill="DCE7F5"/>
          </w:tcPr>
          <w:p>
            <w:r>
              <w:rPr>
                <w:b/>
              </w:rPr>
              <w:t>Band</w:t>
            </w:r>
          </w:p>
        </w:tc>
        <w:tc>
          <w:tcPr>
            <w:tcW w:type="dxa" w:w="4968"/>
            <w:shd w:fill="DCE7F5"/>
          </w:tcPr>
          <w:p>
            <w:r>
              <w:rPr>
                <w:b/>
              </w:rPr>
              <w:t>Frequency range</w:t>
            </w:r>
          </w:p>
        </w:tc>
      </w:tr>
      <w:tr>
        <w:tc>
          <w:tcPr>
            <w:tcW w:type="dxa" w:w="4968"/>
          </w:tcPr>
          <w:p>
            <w:r>
              <w:t>Delta</w:t>
            </w:r>
          </w:p>
        </w:tc>
        <w:tc>
          <w:tcPr>
            <w:tcW w:type="dxa" w:w="4968"/>
          </w:tcPr>
          <w:p>
            <w:r>
              <w:t>0.5–4 Hz</w:t>
            </w:r>
          </w:p>
        </w:tc>
      </w:tr>
      <w:tr>
        <w:tc>
          <w:tcPr>
            <w:tcW w:type="dxa" w:w="4968"/>
          </w:tcPr>
          <w:p>
            <w:r>
              <w:t>Theta</w:t>
            </w:r>
          </w:p>
        </w:tc>
        <w:tc>
          <w:tcPr>
            <w:tcW w:type="dxa" w:w="4968"/>
          </w:tcPr>
          <w:p>
            <w:r>
              <w:t>4–8 Hz</w:t>
            </w:r>
          </w:p>
        </w:tc>
      </w:tr>
      <w:tr>
        <w:tc>
          <w:tcPr>
            <w:tcW w:type="dxa" w:w="4968"/>
          </w:tcPr>
          <w:p>
            <w:r>
              <w:t>Alpha</w:t>
            </w:r>
          </w:p>
        </w:tc>
        <w:tc>
          <w:tcPr>
            <w:tcW w:type="dxa" w:w="4968"/>
          </w:tcPr>
          <w:p>
            <w:r>
              <w:t>8–13 Hz</w:t>
            </w:r>
          </w:p>
        </w:tc>
      </w:tr>
      <w:tr>
        <w:tc>
          <w:tcPr>
            <w:tcW w:type="dxa" w:w="4968"/>
          </w:tcPr>
          <w:p>
            <w:r>
              <w:t>Sigma</w:t>
            </w:r>
          </w:p>
        </w:tc>
        <w:tc>
          <w:tcPr>
            <w:tcW w:type="dxa" w:w="4968"/>
          </w:tcPr>
          <w:p>
            <w:r>
              <w:t>11–16 Hz</w:t>
            </w:r>
          </w:p>
        </w:tc>
      </w:tr>
      <w:tr>
        <w:tc>
          <w:tcPr>
            <w:tcW w:type="dxa" w:w="4968"/>
          </w:tcPr>
          <w:p>
            <w:r>
              <w:t>Beta</w:t>
            </w:r>
          </w:p>
        </w:tc>
        <w:tc>
          <w:tcPr>
            <w:tcW w:type="dxa" w:w="4968"/>
          </w:tcPr>
          <w:p>
            <w:r>
              <w:t>13–30 Hz</w:t>
            </w:r>
          </w:p>
        </w:tc>
      </w:tr>
    </w:tbl>
    <w:p/>
    <w:p>
      <w:r>
        <w:t>The model expects 32 ordered features. A critical open task is to compare the Streamlit feature-extraction utility with the original Colab training notebook. Verify exact names, order, formulas, PSD integration, channel handling, sampling assumptions, filtering and epoch boundaries. A matching feature count alone does not establish equivalence.</w:t>
      </w:r>
    </w:p>
    <w:p>
      <w:pPr>
        <w:pStyle w:val="Heading1"/>
      </w:pPr>
      <w:r>
        <w:t>5. Model Development and Final Evaluation</w:t>
      </w:r>
    </w:p>
    <w:p>
      <w:r>
        <w:t>Classical models compared: Baseline SVM, Tuned SVM and Random Forest. A transformer/deep-learning approach is not part of the current application workflow.</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shd w:fill="DCE7F5"/>
          </w:tcPr>
          <w:p>
            <w:r>
              <w:rPr>
                <w:b/>
              </w:rPr>
              <w:t>Model</w:t>
            </w:r>
          </w:p>
        </w:tc>
        <w:tc>
          <w:tcPr>
            <w:tcW w:type="dxa" w:w="1987"/>
            <w:shd w:fill="DCE7F5"/>
          </w:tcPr>
          <w:p>
            <w:r>
              <w:rPr>
                <w:b/>
              </w:rPr>
              <w:t>Accuracy</w:t>
            </w:r>
          </w:p>
        </w:tc>
        <w:tc>
          <w:tcPr>
            <w:tcW w:type="dxa" w:w="1987"/>
            <w:shd w:fill="DCE7F5"/>
          </w:tcPr>
          <w:p>
            <w:r>
              <w:rPr>
                <w:b/>
              </w:rPr>
              <w:t>Balanced accuracy</w:t>
            </w:r>
          </w:p>
        </w:tc>
        <w:tc>
          <w:tcPr>
            <w:tcW w:type="dxa" w:w="1987"/>
            <w:shd w:fill="DCE7F5"/>
          </w:tcPr>
          <w:p>
            <w:r>
              <w:rPr>
                <w:b/>
              </w:rPr>
              <w:t>Macro F1</w:t>
            </w:r>
          </w:p>
        </w:tc>
        <w:tc>
          <w:tcPr>
            <w:tcW w:type="dxa" w:w="1987"/>
            <w:shd w:fill="DCE7F5"/>
          </w:tcPr>
          <w:p>
            <w:r>
              <w:rPr>
                <w:b/>
              </w:rPr>
              <w:t>Cohen's kappa</w:t>
            </w:r>
          </w:p>
        </w:tc>
      </w:tr>
      <w:tr>
        <w:tc>
          <w:tcPr>
            <w:tcW w:type="dxa" w:w="1987"/>
          </w:tcPr>
          <w:p>
            <w:r>
              <w:t>Baseline SVM</w:t>
            </w:r>
          </w:p>
        </w:tc>
        <w:tc>
          <w:tcPr>
            <w:tcW w:type="dxa" w:w="1987"/>
          </w:tcPr>
          <w:p>
            <w:r>
              <w:t>0.8894</w:t>
            </w:r>
          </w:p>
        </w:tc>
        <w:tc>
          <w:tcPr>
            <w:tcW w:type="dxa" w:w="1987"/>
          </w:tcPr>
          <w:p>
            <w:r>
              <w:t>0.7609</w:t>
            </w:r>
          </w:p>
        </w:tc>
        <w:tc>
          <w:tcPr>
            <w:tcW w:type="dxa" w:w="1987"/>
          </w:tcPr>
          <w:p>
            <w:r>
              <w:t>0.7272</w:t>
            </w:r>
          </w:p>
        </w:tc>
        <w:tc>
          <w:tcPr>
            <w:tcW w:type="dxa" w:w="1987"/>
          </w:tcPr>
          <w:p>
            <w:r>
              <w:t>0.7870</w:t>
            </w:r>
          </w:p>
        </w:tc>
      </w:tr>
      <w:tr>
        <w:tc>
          <w:tcPr>
            <w:tcW w:type="dxa" w:w="1987"/>
          </w:tcPr>
          <w:p>
            <w:r>
              <w:t>Tuned SVM</w:t>
            </w:r>
          </w:p>
        </w:tc>
        <w:tc>
          <w:tcPr>
            <w:tcW w:type="dxa" w:w="1987"/>
          </w:tcPr>
          <w:p>
            <w:r>
              <w:t>0.9032</w:t>
            </w:r>
          </w:p>
        </w:tc>
        <w:tc>
          <w:tcPr>
            <w:tcW w:type="dxa" w:w="1987"/>
          </w:tcPr>
          <w:p>
            <w:r>
              <w:t>0.7195</w:t>
            </w:r>
          </w:p>
        </w:tc>
        <w:tc>
          <w:tcPr>
            <w:tcW w:type="dxa" w:w="1987"/>
          </w:tcPr>
          <w:p>
            <w:r>
              <w:t>0.7153</w:t>
            </w:r>
          </w:p>
        </w:tc>
        <w:tc>
          <w:tcPr>
            <w:tcW w:type="dxa" w:w="1987"/>
          </w:tcPr>
          <w:p>
            <w:r>
              <w:t>0.8084</w:t>
            </w:r>
          </w:p>
        </w:tc>
      </w:tr>
      <w:tr>
        <w:tc>
          <w:tcPr>
            <w:tcW w:type="dxa" w:w="1987"/>
          </w:tcPr>
          <w:p>
            <w:r>
              <w:t>Random Forest</w:t>
            </w:r>
          </w:p>
        </w:tc>
        <w:tc>
          <w:tcPr>
            <w:tcW w:type="dxa" w:w="1987"/>
          </w:tcPr>
          <w:p>
            <w:r>
              <w:t>0.9007</w:t>
            </w:r>
          </w:p>
        </w:tc>
        <w:tc>
          <w:tcPr>
            <w:tcW w:type="dxa" w:w="1987"/>
          </w:tcPr>
          <w:p>
            <w:r>
              <w:t>0.6854</w:t>
            </w:r>
          </w:p>
        </w:tc>
        <w:tc>
          <w:tcPr>
            <w:tcW w:type="dxa" w:w="1987"/>
          </w:tcPr>
          <w:p>
            <w:r>
              <w:t>0.6897</w:t>
            </w:r>
          </w:p>
        </w:tc>
        <w:tc>
          <w:tcPr>
            <w:tcW w:type="dxa" w:w="1987"/>
          </w:tcPr>
          <w:p>
            <w:r>
              <w:t>0.8002</w:t>
            </w:r>
          </w:p>
        </w:tc>
      </w:tr>
    </w:tbl>
    <w:p/>
    <w:p>
      <w:r>
        <w:t>Baseline SVM was selected because it had the strongest Macro F1 and balanced accuracy. Tuned SVM had the highest accuracy and kappa, but lower Macro F1 and balanced accuracy. The final test used two held-out participants, so results are preliminary.</w:t>
      </w:r>
    </w:p>
    <w:p>
      <w:r>
        <w:t>Subject-wise separation is intended to reduce subject leakage. Per-stage metrics and the confusion matrix should be inspected, especially for N1.</w:t>
      </w:r>
    </w:p>
    <w:p>
      <w:pPr>
        <w:pStyle w:val="Heading1"/>
      </w:pPr>
      <w:r>
        <w:t>6. Application Architecture</w:t>
      </w:r>
    </w:p>
    <w:p>
      <w:pPr>
        <w:ind w:left="259"/>
      </w:pPr>
      <w:r>
        <w:rPr>
          <w:rFonts w:ascii="Consolas" w:hAnsi="Consolas"/>
          <w:color w:val="374151"/>
          <w:sz w:val="16"/>
        </w:rPr>
        <w:t>SleepSense/</w:t>
        <w:br/>
        <w:t>├── app.py</w:t>
        <w:br/>
        <w:t>├── requirements.txt</w:t>
        <w:br/>
        <w:t>├── README.md</w:t>
        <w:br/>
        <w:t>├── .gitignore</w:t>
        <w:br/>
        <w:t>├── models/sleepsense_final_model.pkl</w:t>
        <w:br/>
        <w:t>├── data/</w:t>
        <w:br/>
        <w:t>├── utils/</w:t>
        <w:br/>
        <w:t>│   ├── __init__.py</w:t>
        <w:br/>
        <w:t>│   ├── preprocessing.py</w:t>
        <w:br/>
        <w:t>│   ├── feature_extraction.py</w:t>
        <w:br/>
        <w:t>│   └── prediction.py</w:t>
        <w:br/>
        <w:t>├── pages/</w:t>
        <w:br/>
        <w:t>│   ├── 1_EEG_Explorer.py</w:t>
        <w:br/>
        <w:t>│   ├── 2_Sleep_Prediction.py</w:t>
        <w:br/>
        <w:t>│   ├── 3_Model_Performance.py</w:t>
        <w:br/>
        <w:t>│   └── 4_Feature_Analysis.py</w:t>
        <w:br/>
        <w:t>└── assets/</w:t>
      </w:r>
    </w:p>
    <w:tbl>
      <w:tblPr>
        <w:tblStyle w:val="LightShading-Accent1"/>
        <w:tblW w:type="auto" w:w="0"/>
        <w:tblLook w:firstColumn="1" w:firstRow="1" w:lastColumn="0" w:lastRow="0" w:noHBand="0" w:noVBand="1" w:val="04A0"/>
      </w:tblPr>
      <w:tblGrid>
        <w:gridCol w:w="4968"/>
        <w:gridCol w:w="4968"/>
      </w:tblGrid>
      <w:tr>
        <w:tc>
          <w:tcPr>
            <w:tcW w:type="dxa" w:w="4968"/>
            <w:shd w:fill="DCE7F5"/>
          </w:tcPr>
          <w:p>
            <w:r>
              <w:rPr>
                <w:b/>
              </w:rPr>
              <w:t>Component</w:t>
            </w:r>
          </w:p>
        </w:tc>
        <w:tc>
          <w:tcPr>
            <w:tcW w:type="dxa" w:w="4968"/>
            <w:shd w:fill="DCE7F5"/>
          </w:tcPr>
          <w:p>
            <w:r>
              <w:rPr>
                <w:b/>
              </w:rPr>
              <w:t>Responsibility</w:t>
            </w:r>
          </w:p>
        </w:tc>
      </w:tr>
      <w:tr>
        <w:tc>
          <w:tcPr>
            <w:tcW w:type="dxa" w:w="4968"/>
          </w:tcPr>
          <w:p>
            <w:r>
              <w:t>app.py</w:t>
            </w:r>
          </w:p>
        </w:tc>
        <w:tc>
          <w:tcPr>
            <w:tcW w:type="dxa" w:w="4968"/>
          </w:tcPr>
          <w:p>
            <w:r>
              <w:t>Landing page, global Streamlit configuration and navigation</w:t>
            </w:r>
          </w:p>
        </w:tc>
      </w:tr>
      <w:tr>
        <w:tc>
          <w:tcPr>
            <w:tcW w:type="dxa" w:w="4968"/>
          </w:tcPr>
          <w:p>
            <w:r>
              <w:t>EEG Explorer</w:t>
            </w:r>
          </w:p>
        </w:tc>
        <w:tc>
          <w:tcPr>
            <w:tcW w:type="dxa" w:w="4968"/>
          </w:tcPr>
          <w:p>
            <w:r>
              <w:t>EDF inspection, channel selection, waveform and PSD</w:t>
            </w:r>
          </w:p>
        </w:tc>
      </w:tr>
      <w:tr>
        <w:tc>
          <w:tcPr>
            <w:tcW w:type="dxa" w:w="4968"/>
          </w:tcPr>
          <w:p>
            <w:r>
              <w:t>Sleep Prediction</w:t>
            </w:r>
          </w:p>
        </w:tc>
        <w:tc>
          <w:tcPr>
            <w:tcW w:type="dxa" w:w="4968"/>
          </w:tcPr>
          <w:p>
            <w:r>
              <w:t>Preprocessing, epoch prediction, results and CSV export</w:t>
            </w:r>
          </w:p>
        </w:tc>
      </w:tr>
      <w:tr>
        <w:tc>
          <w:tcPr>
            <w:tcW w:type="dxa" w:w="4968"/>
          </w:tcPr>
          <w:p>
            <w:r>
              <w:t>Model Performance</w:t>
            </w:r>
          </w:p>
        </w:tc>
        <w:tc>
          <w:tcPr>
            <w:tcW w:type="dxa" w:w="4968"/>
          </w:tcPr>
          <w:p>
            <w:r>
              <w:t>Held-out metrics and evaluation visualizations</w:t>
            </w:r>
          </w:p>
        </w:tc>
      </w:tr>
      <w:tr>
        <w:tc>
          <w:tcPr>
            <w:tcW w:type="dxa" w:w="4968"/>
          </w:tcPr>
          <w:p>
            <w:r>
              <w:t>Feature Analysis</w:t>
            </w:r>
          </w:p>
        </w:tc>
        <w:tc>
          <w:tcPr>
            <w:tcW w:type="dxa" w:w="4968"/>
          </w:tcPr>
          <w:p>
            <w:r>
              <w:t>Permutation importance and feature explanations</w:t>
            </w:r>
          </w:p>
        </w:tc>
      </w:tr>
      <w:tr>
        <w:tc>
          <w:tcPr>
            <w:tcW w:type="dxa" w:w="4968"/>
          </w:tcPr>
          <w:p>
            <w:r>
              <w:t>utils/preprocessing.py</w:t>
            </w:r>
          </w:p>
        </w:tc>
        <w:tc>
          <w:tcPr>
            <w:tcW w:type="dxa" w:w="4968"/>
          </w:tcPr>
          <w:p>
            <w:r>
              <w:t>Channel selection, filtering and epoch preparation</w:t>
            </w:r>
          </w:p>
        </w:tc>
      </w:tr>
      <w:tr>
        <w:tc>
          <w:tcPr>
            <w:tcW w:type="dxa" w:w="4968"/>
          </w:tcPr>
          <w:p>
            <w:r>
              <w:t>utils/feature_extraction.py</w:t>
            </w:r>
          </w:p>
        </w:tc>
        <w:tc>
          <w:tcPr>
            <w:tcW w:type="dxa" w:w="4968"/>
          </w:tcPr>
          <w:p>
            <w:r>
              <w:t>Model feature calculations</w:t>
            </w:r>
          </w:p>
        </w:tc>
      </w:tr>
      <w:tr>
        <w:tc>
          <w:tcPr>
            <w:tcW w:type="dxa" w:w="4968"/>
          </w:tcPr>
          <w:p>
            <w:r>
              <w:t>utils/prediction.py</w:t>
            </w:r>
          </w:p>
        </w:tc>
        <w:tc>
          <w:tcPr>
            <w:tcW w:type="dxa" w:w="4968"/>
          </w:tcPr>
          <w:p>
            <w:r>
              <w:t>Model loading, schema validation and inference</w:t>
            </w:r>
          </w:p>
        </w:tc>
      </w:tr>
      <w:tr>
        <w:tc>
          <w:tcPr>
            <w:tcW w:type="dxa" w:w="4968"/>
          </w:tcPr>
          <w:p>
            <w:r>
              <w:t>model artifact</w:t>
            </w:r>
          </w:p>
        </w:tc>
        <w:tc>
          <w:tcPr>
            <w:tcW w:type="dxa" w:w="4968"/>
          </w:tcPr>
          <w:p>
            <w:r>
              <w:t>Serialized estimator and metadata</w:t>
            </w:r>
          </w:p>
        </w:tc>
      </w:tr>
    </w:tbl>
    <w:p/>
    <w:p>
      <w:pPr>
        <w:pStyle w:val="Heading2"/>
      </w:pPr>
      <w:r>
        <w:t>Model artifact contract</w:t>
      </w:r>
    </w:p>
    <w:p>
      <w:r>
        <w:t>The saved package is expected to contain the estimator, model name, ordered feature-column list and class labels. Previously inspected metadata: Baseline SVM, 32 features and five classes. Stop with a clear error if the artifact is missing or the feature schema differs.</w:t>
      </w:r>
    </w:p>
    <w:p>
      <w:pPr>
        <w:pStyle w:val="Heading1"/>
      </w:pPr>
      <w:r>
        <w:t>7. Intended User Flow</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CE7F5"/>
          </w:tcPr>
          <w:p>
            <w:r>
              <w:rPr>
                <w:b/>
              </w:rPr>
              <w:t>Stage</w:t>
            </w:r>
          </w:p>
        </w:tc>
        <w:tc>
          <w:tcPr>
            <w:tcW w:type="dxa" w:w="3312"/>
            <w:shd w:fill="DCE7F5"/>
          </w:tcPr>
          <w:p>
            <w:r>
              <w:rPr>
                <w:b/>
              </w:rPr>
              <w:t>User action</w:t>
            </w:r>
          </w:p>
        </w:tc>
        <w:tc>
          <w:tcPr>
            <w:tcW w:type="dxa" w:w="3312"/>
            <w:shd w:fill="DCE7F5"/>
          </w:tcPr>
          <w:p>
            <w:r>
              <w:rPr>
                <w:b/>
              </w:rPr>
              <w:t>Application response</w:t>
            </w:r>
          </w:p>
        </w:tc>
      </w:tr>
      <w:tr>
        <w:tc>
          <w:tcPr>
            <w:tcW w:type="dxa" w:w="3312"/>
          </w:tcPr>
          <w:p>
            <w:r>
              <w:t>1. Overview</w:t>
            </w:r>
          </w:p>
        </w:tc>
        <w:tc>
          <w:tcPr>
            <w:tcW w:type="dxa" w:w="3312"/>
          </w:tcPr>
          <w:p>
            <w:r>
              <w:t>Read purpose and limitations; start analysis.</w:t>
            </w:r>
          </w:p>
        </w:tc>
        <w:tc>
          <w:tcPr>
            <w:tcW w:type="dxa" w:w="3312"/>
          </w:tcPr>
          <w:p>
            <w:r>
              <w:t>Project introduction and supported input details.</w:t>
            </w:r>
          </w:p>
        </w:tc>
      </w:tr>
      <w:tr>
        <w:tc>
          <w:tcPr>
            <w:tcW w:type="dxa" w:w="3312"/>
          </w:tcPr>
          <w:p>
            <w:r>
              <w:t>2. Upload</w:t>
            </w:r>
          </w:p>
        </w:tc>
        <w:tc>
          <w:tcPr>
            <w:tcW w:type="dxa" w:w="3312"/>
          </w:tcPr>
          <w:p>
            <w:r>
              <w:t>Choose an EDF file.</w:t>
            </w:r>
          </w:p>
        </w:tc>
        <w:tc>
          <w:tcPr>
            <w:tcW w:type="dxa" w:w="3312"/>
          </w:tcPr>
          <w:p>
            <w:r>
              <w:t>Show filename, size, duration, sampling rate and channels.</w:t>
            </w:r>
          </w:p>
        </w:tc>
      </w:tr>
      <w:tr>
        <w:tc>
          <w:tcPr>
            <w:tcW w:type="dxa" w:w="3312"/>
          </w:tcPr>
          <w:p>
            <w:r>
              <w:t>3. Validate</w:t>
            </w:r>
          </w:p>
        </w:tc>
        <w:tc>
          <w:tcPr>
            <w:tcW w:type="dxa" w:w="3312"/>
          </w:tcPr>
          <w:p>
            <w:r>
              <w:t>Confirm required EEG channels.</w:t>
            </w:r>
          </w:p>
        </w:tc>
        <w:tc>
          <w:tcPr>
            <w:tcW w:type="dxa" w:w="3312"/>
          </w:tcPr>
          <w:p>
            <w:r>
              <w:t>Explain missing-channel issues and prevent invalid inference.</w:t>
            </w:r>
          </w:p>
        </w:tc>
      </w:tr>
      <w:tr>
        <w:tc>
          <w:tcPr>
            <w:tcW w:type="dxa" w:w="3312"/>
          </w:tcPr>
          <w:p>
            <w:r>
              <w:t>4. Explore</w:t>
            </w:r>
          </w:p>
        </w:tc>
        <w:tc>
          <w:tcPr>
            <w:tcW w:type="dxa" w:w="3312"/>
          </w:tcPr>
          <w:p>
            <w:r>
              <w:t>Inspect waveform and frequency spectrum.</w:t>
            </w:r>
          </w:p>
        </w:tc>
        <w:tc>
          <w:tcPr>
            <w:tcW w:type="dxa" w:w="3312"/>
          </w:tcPr>
          <w:p>
            <w:r>
              <w:t>Show raw/filtered signal, PSD and band powers.</w:t>
            </w:r>
          </w:p>
        </w:tc>
      </w:tr>
      <w:tr>
        <w:tc>
          <w:tcPr>
            <w:tcW w:type="dxa" w:w="3312"/>
          </w:tcPr>
          <w:p>
            <w:r>
              <w:t>5. Predict</w:t>
            </w:r>
          </w:p>
        </w:tc>
        <w:tc>
          <w:tcPr>
            <w:tcW w:type="dxa" w:w="3312"/>
          </w:tcPr>
          <w:p>
            <w:r>
              <w:t>Run sleep-stage classification.</w:t>
            </w:r>
          </w:p>
        </w:tc>
        <w:tc>
          <w:tcPr>
            <w:tcW w:type="dxa" w:w="3312"/>
          </w:tcPr>
          <w:p>
            <w:r>
              <w:t>Filter, epoch, extract 32 features and run Baseline SVM.</w:t>
            </w:r>
          </w:p>
        </w:tc>
      </w:tr>
      <w:tr>
        <w:tc>
          <w:tcPr>
            <w:tcW w:type="dxa" w:w="3312"/>
          </w:tcPr>
          <w:p>
            <w:r>
              <w:t>6. Results</w:t>
            </w:r>
          </w:p>
        </w:tc>
        <w:tc>
          <w:tcPr>
            <w:tcW w:type="dxa" w:w="3312"/>
          </w:tcPr>
          <w:p>
            <w:r>
              <w:t>Review predictions.</w:t>
            </w:r>
          </w:p>
        </w:tc>
        <w:tc>
          <w:tcPr>
            <w:tcW w:type="dxa" w:w="3312"/>
          </w:tcPr>
          <w:p>
            <w:r>
              <w:t>Show distribution, hypnogram-style timeline, stage totals and epoch table.</w:t>
            </w:r>
          </w:p>
        </w:tc>
      </w:tr>
      <w:tr>
        <w:tc>
          <w:tcPr>
            <w:tcW w:type="dxa" w:w="3312"/>
          </w:tcPr>
          <w:p>
            <w:r>
              <w:t>7. Insights</w:t>
            </w:r>
          </w:p>
        </w:tc>
        <w:tc>
          <w:tcPr>
            <w:tcW w:type="dxa" w:w="3312"/>
          </w:tcPr>
          <w:p>
            <w:r>
              <w:t>Review model quality.</w:t>
            </w:r>
          </w:p>
        </w:tc>
        <w:tc>
          <w:tcPr>
            <w:tcW w:type="dxa" w:w="3312"/>
          </w:tcPr>
          <w:p>
            <w:r>
              <w:t>Show held-out metrics, confusion matrix, per-stage metrics and feature importance.</w:t>
            </w:r>
          </w:p>
        </w:tc>
      </w:tr>
      <w:tr>
        <w:tc>
          <w:tcPr>
            <w:tcW w:type="dxa" w:w="3312"/>
          </w:tcPr>
          <w:p>
            <w:r>
              <w:t>8. Export</w:t>
            </w:r>
          </w:p>
        </w:tc>
        <w:tc>
          <w:tcPr>
            <w:tcW w:type="dxa" w:w="3312"/>
          </w:tcPr>
          <w:p>
            <w:r>
              <w:t>Download results.</w:t>
            </w:r>
          </w:p>
        </w:tc>
        <w:tc>
          <w:tcPr>
            <w:tcW w:type="dxa" w:w="3312"/>
          </w:tcPr>
          <w:p>
            <w:r>
              <w:t>Provide epoch-level CSV.</w:t>
            </w:r>
          </w:p>
        </w:tc>
      </w:tr>
    </w:tbl>
    <w:p/>
    <w:p>
      <w:r>
        <w:t>Recommended navigation: Overview, New Analysis, Results and Model Insights. The current draft has separate Streamlit pages; shared session state should preserve the uploaded file and computed results across the journey.</w:t>
      </w:r>
    </w:p>
    <w:p>
      <w:pPr>
        <w:pStyle w:val="Heading1"/>
      </w:pPr>
      <w:r>
        <w:t>8. Results and Responsible Interpretation</w:t>
      </w:r>
    </w:p>
    <w:p>
      <w:r>
        <w:t>The Results screen should prioritize actual analysis: recording metadata, epoch count, predicted-stage distribution, hypnogram-style timeline, stage totals, epoch table and CSV export. Percentages and totals must be calculated from actual predictions; design mock data must be labelled illustrative.</w:t>
      </w:r>
    </w:p>
    <w:p>
      <w:r>
        <w:t>A prediction timeline is not an expert-scored hypnogram. Do not show accuracy or sensitivity for a newly uploaded recording unless reference annotations are available and correctly aligned.</w:t>
      </w:r>
    </w:p>
    <w:p>
      <w:pPr>
        <w:pStyle w:val="Heading1"/>
      </w:pPr>
      <w:r>
        <w:t>9. Installation and Execution</w:t>
      </w:r>
    </w:p>
    <w:p>
      <w:r>
        <w:t>Assumed setup: Windows PowerShell, project directory D:\\SleepSense and virtual environment named venv.</w:t>
      </w:r>
    </w:p>
    <w:p>
      <w:pPr>
        <w:ind w:left="259"/>
      </w:pPr>
      <w:r>
        <w:rPr>
          <w:rFonts w:ascii="Consolas" w:hAnsi="Consolas"/>
          <w:color w:val="374151"/>
          <w:sz w:val="16"/>
        </w:rPr>
        <w:t>cd D:\\SleepSense</w:t>
        <w:br/>
        <w:t>python -m venv venv</w:t>
        <w:br/>
        <w:t>venv\\Scripts\\Activate.ps1</w:t>
        <w:br/>
        <w:t>python -m pip install --upgrade pip</w:t>
        <w:br/>
        <w:t>pip install -r requirements.txt</w:t>
        <w:br/>
        <w:t>streamlit run app.py</w:t>
      </w:r>
    </w:p>
    <w:p>
      <w:r>
        <w:t>If activation is blocked:</w:t>
      </w:r>
    </w:p>
    <w:p>
      <w:pPr>
        <w:ind w:left="259"/>
      </w:pPr>
      <w:r>
        <w:rPr>
          <w:rFonts w:ascii="Consolas" w:hAnsi="Consolas"/>
          <w:color w:val="374151"/>
          <w:sz w:val="16"/>
        </w:rPr>
        <w:t>Set-ExecutionPolicy -Scope Process -ExecutionPolicy Bypass</w:t>
        <w:br/>
        <w:t>venv\\Scripts\\Activate.ps1</w:t>
      </w:r>
    </w:p>
    <w:p>
      <w:r>
        <w:t>Local address: http://localhost:8501</w:t>
      </w:r>
    </w:p>
    <w:p>
      <w:pPr>
        <w:pStyle w:val="Heading2"/>
      </w:pPr>
      <w:r>
        <w:t>Environment checks</w:t>
      </w:r>
    </w:p>
    <w:p>
      <w:pPr>
        <w:ind w:left="259"/>
      </w:pPr>
      <w:r>
        <w:rPr>
          <w:rFonts w:ascii="Consolas" w:hAnsi="Consolas"/>
          <w:color w:val="374151"/>
          <w:sz w:val="16"/>
        </w:rPr>
        <w:t>python -m pip check</w:t>
        <w:br/>
        <w:t>python -c "import streamlit, pandas, numpy, scipy, sklearn, mne, matplotlib, seaborn, joblib; print('All imports successful')"</w:t>
        <w:br/>
        <w:t xml:space="preserve">python -c "import joblib; m=joblib.load('models/sleepsense_final_model.pkl'); print('Model:', m['model_name']); print('Features:', len(m['feature_columns'])); print('Classes:', m['classes'])" </w:t>
      </w:r>
    </w:p>
    <w:p>
      <w:r>
        <w:t>Dependencies recorded for the project: streamlit, pandas, numpy, scipy, scikit-learn, mne, matplotlib, seaborn, joblib and pyedflib. Pin compatible versions after the integrated dry run.</w:t>
      </w:r>
    </w:p>
    <w:p>
      <w:pPr>
        <w:pStyle w:val="Heading1"/>
      </w:pPr>
      <w:r>
        <w:t>10. Validation Checklist</w:t>
      </w:r>
    </w:p>
    <w:p>
      <w:pPr>
        <w:pStyle w:val="ListBullet"/>
      </w:pPr>
      <w:r>
        <w:t>Home page and navigation work.</w:t>
      </w:r>
    </w:p>
    <w:p>
      <w:pPr>
        <w:pStyle w:val="ListBullet"/>
      </w:pPr>
      <w:r>
        <w:t>Known compatible EDF uploads successfully.</w:t>
      </w:r>
    </w:p>
    <w:p>
      <w:pPr>
        <w:pStyle w:val="ListBullet"/>
      </w:pPr>
      <w:r>
        <w:t>Required channels are detected and ordered correctly.</w:t>
      </w:r>
    </w:p>
    <w:p>
      <w:pPr>
        <w:pStyle w:val="ListBullet"/>
      </w:pPr>
      <w:r>
        <w:t>Missing channels, corrupt files and short recordings show useful errors.</w:t>
      </w:r>
    </w:p>
    <w:p>
      <w:pPr>
        <w:pStyle w:val="ListBullet"/>
      </w:pPr>
      <w:r>
        <w:t>Duration, sampling rate, filtering and epoch boundaries are correct.</w:t>
      </w:r>
    </w:p>
    <w:p>
      <w:pPr>
        <w:pStyle w:val="ListBullet"/>
      </w:pPr>
      <w:r>
        <w:t>All 32 feature names, order and calculations match the training notebook.</w:t>
      </w:r>
    </w:p>
    <w:p>
      <w:pPr>
        <w:pStyle w:val="ListBullet"/>
      </w:pPr>
      <w:r>
        <w:t>A known epoch's feature values match the notebook within a defined tolerance.</w:t>
      </w:r>
    </w:p>
    <w:p>
      <w:pPr>
        <w:pStyle w:val="ListBullet"/>
      </w:pPr>
      <w:r>
        <w:t>Predictions contain only W, N1, N2, N3 and REM.</w:t>
      </w:r>
    </w:p>
    <w:p>
      <w:pPr>
        <w:pStyle w:val="ListBullet"/>
      </w:pPr>
      <w:r>
        <w:t>Stage totals reconcile with the epoch table.</w:t>
      </w:r>
    </w:p>
    <w:p>
      <w:pPr>
        <w:pStyle w:val="ListBullet"/>
      </w:pPr>
      <w:r>
        <w:t>CSV export is correct.</w:t>
      </w:r>
    </w:p>
    <w:p>
      <w:pPr>
        <w:pStyle w:val="ListBullet"/>
      </w:pPr>
      <w:r>
        <w:t>Metrics are labelled as held-out test performance.</w:t>
      </w:r>
    </w:p>
    <w:p>
      <w:pPr>
        <w:pStyle w:val="ListBullet"/>
      </w:pPr>
      <w:r>
        <w:t>No clinical claims are made.</w:t>
      </w:r>
    </w:p>
    <w:p>
      <w:pPr>
        <w:pStyle w:val="Heading1"/>
      </w:pPr>
      <w:r>
        <w:t>11. Limitations, Risks and Privacy</w:t>
      </w:r>
    </w:p>
    <w:p>
      <w:pPr>
        <w:pStyle w:val="ListBullet"/>
      </w:pPr>
      <w:r>
        <w:t>Only six participants were used in multi-subject analysis and two in the final held-out test.</w:t>
      </w:r>
    </w:p>
    <w:p>
      <w:pPr>
        <w:pStyle w:val="ListBullet"/>
      </w:pPr>
      <w:r>
        <w:t>Wake dominates the data; N1 is under-represented.</w:t>
      </w:r>
    </w:p>
    <w:p>
      <w:pPr>
        <w:pStyle w:val="ListBullet"/>
      </w:pPr>
      <w:r>
        <w:t>Broad independent and clinical validation has not been performed.</w:t>
      </w:r>
    </w:p>
    <w:p>
      <w:pPr>
        <w:pStyle w:val="ListBullet"/>
      </w:pPr>
      <w:r>
        <w:t>EDF recordings may differ in channel names, sampling rate, annotations and signal quality.</w:t>
      </w:r>
    </w:p>
    <w:p>
      <w:pPr>
        <w:pStyle w:val="ListBullet"/>
      </w:pPr>
      <w:r>
        <w:t>Epochs beginning at recording start may not align with expert annotations unless explicitly aligned.</w:t>
      </w:r>
    </w:p>
    <w:p>
      <w:pPr>
        <w:pStyle w:val="ListBullet"/>
      </w:pPr>
      <w:r>
        <w:t>Training/inference feature mismatch can invalidate predictions even when the model loads.</w:t>
      </w:r>
    </w:p>
    <w:p>
      <w:pPr>
        <w:pStyle w:val="ListBullet"/>
      </w:pPr>
      <w:r>
        <w:t>Serialized scikit-learn models may require compatible package versions.</w:t>
      </w:r>
    </w:p>
    <w:p>
      <w:pPr>
        <w:pStyle w:val="ListBullet"/>
      </w:pPr>
      <w:r>
        <w:t>EEG is sensitive personal data; do not commit raw recordings or use unapproved cloud storage.</w:t>
      </w:r>
    </w:p>
    <w:p>
      <w:pPr>
        <w:pStyle w:val="ListBullet"/>
      </w:pPr>
      <w:r>
        <w:t>Permutation importance is descriptive and does not establish biological causation.</w:t>
      </w:r>
    </w:p>
    <w:p>
      <w:r>
        <w:rPr>
          <w:b/>
        </w:rPr>
        <w:t xml:space="preserve">Clinical disclaimer: </w:t>
      </w:r>
      <w:r>
        <w:t>SleepSense is an educational/research prototype, not a medical device. Do not use it for diagnosis or treatment decisions.</w:t>
      </w:r>
    </w:p>
    <w:p>
      <w:pPr>
        <w:pStyle w:val="Heading1"/>
      </w:pPr>
      <w:r>
        <w:t>12. Current Status and Open Work</w:t>
      </w:r>
    </w:p>
    <w:tbl>
      <w:tblPr>
        <w:tblStyle w:val="LightShading-Accent1"/>
        <w:tblW w:type="auto" w:w="0"/>
        <w:tblLook w:firstColumn="1" w:firstRow="1" w:lastColumn="0" w:lastRow="0" w:noHBand="0" w:noVBand="1" w:val="04A0"/>
      </w:tblPr>
      <w:tblGrid>
        <w:gridCol w:w="4968"/>
        <w:gridCol w:w="4968"/>
      </w:tblGrid>
      <w:tr>
        <w:tc>
          <w:tcPr>
            <w:tcW w:type="dxa" w:w="4968"/>
            <w:shd w:fill="DCE7F5"/>
          </w:tcPr>
          <w:p>
            <w:r>
              <w:rPr>
                <w:b/>
              </w:rPr>
              <w:t>Area</w:t>
            </w:r>
          </w:p>
        </w:tc>
        <w:tc>
          <w:tcPr>
            <w:tcW w:type="dxa" w:w="4968"/>
            <w:shd w:fill="DCE7F5"/>
          </w:tcPr>
          <w:p>
            <w:r>
              <w:rPr>
                <w:b/>
              </w:rPr>
              <w:t>Status recorded in project notes</w:t>
            </w:r>
          </w:p>
        </w:tc>
      </w:tr>
      <w:tr>
        <w:tc>
          <w:tcPr>
            <w:tcW w:type="dxa" w:w="4968"/>
          </w:tcPr>
          <w:p>
            <w:r>
              <w:t>Dataset and label mapping</w:t>
            </w:r>
          </w:p>
        </w:tc>
        <w:tc>
          <w:tcPr>
            <w:tcW w:type="dxa" w:w="4968"/>
          </w:tcPr>
          <w:p>
            <w:r>
              <w:t>Documented</w:t>
            </w:r>
          </w:p>
        </w:tc>
      </w:tr>
      <w:tr>
        <w:tc>
          <w:tcPr>
            <w:tcW w:type="dxa" w:w="4968"/>
          </w:tcPr>
          <w:p>
            <w:r>
              <w:t>Multi-subject feature analysis</w:t>
            </w:r>
          </w:p>
        </w:tc>
        <w:tc>
          <w:tcPr>
            <w:tcW w:type="dxa" w:w="4968"/>
          </w:tcPr>
          <w:p>
            <w:r>
              <w:t>Completed for six participants</w:t>
            </w:r>
          </w:p>
        </w:tc>
      </w:tr>
      <w:tr>
        <w:tc>
          <w:tcPr>
            <w:tcW w:type="dxa" w:w="4968"/>
          </w:tcPr>
          <w:p>
            <w:r>
              <w:t>Classical model comparison</w:t>
            </w:r>
          </w:p>
        </w:tc>
        <w:tc>
          <w:tcPr>
            <w:tcW w:type="dxa" w:w="4968"/>
          </w:tcPr>
          <w:p>
            <w:r>
              <w:t>Completed; Baseline SVM selected</w:t>
            </w:r>
          </w:p>
        </w:tc>
      </w:tr>
      <w:tr>
        <w:tc>
          <w:tcPr>
            <w:tcW w:type="dxa" w:w="4968"/>
          </w:tcPr>
          <w:p>
            <w:r>
              <w:t>Final model artifact</w:t>
            </w:r>
          </w:p>
        </w:tc>
        <w:tc>
          <w:tcPr>
            <w:tcW w:type="dxa" w:w="4968"/>
          </w:tcPr>
          <w:p>
            <w:r>
              <w:t>Created and previously loaded successfully</w:t>
            </w:r>
          </w:p>
        </w:tc>
      </w:tr>
      <w:tr>
        <w:tc>
          <w:tcPr>
            <w:tcW w:type="dxa" w:w="4968"/>
          </w:tcPr>
          <w:p>
            <w:r>
              <w:t>Streamlit pages</w:t>
            </w:r>
          </w:p>
        </w:tc>
        <w:tc>
          <w:tcPr>
            <w:tcW w:type="dxa" w:w="4968"/>
          </w:tcPr>
          <w:p>
            <w:r>
              <w:t>Drafted</w:t>
            </w:r>
          </w:p>
        </w:tc>
      </w:tr>
      <w:tr>
        <w:tc>
          <w:tcPr>
            <w:tcW w:type="dxa" w:w="4968"/>
          </w:tcPr>
          <w:p>
            <w:r>
              <w:t>Visual redesign</w:t>
            </w:r>
          </w:p>
        </w:tc>
        <w:tc>
          <w:tcPr>
            <w:tcW w:type="dxa" w:w="4968"/>
          </w:tcPr>
          <w:p>
            <w:r>
              <w:t>Needed; current design was not accepted</w:t>
            </w:r>
          </w:p>
        </w:tc>
      </w:tr>
      <w:tr>
        <w:tc>
          <w:tcPr>
            <w:tcW w:type="dxa" w:w="4968"/>
          </w:tcPr>
          <w:p>
            <w:r>
              <w:t>Integrated end-to-end dry run</w:t>
            </w:r>
          </w:p>
        </w:tc>
        <w:tc>
          <w:tcPr>
            <w:tcW w:type="dxa" w:w="4968"/>
          </w:tcPr>
          <w:p>
            <w:r>
              <w:t>In progress; do not mark complete without confirmation</w:t>
            </w:r>
          </w:p>
        </w:tc>
      </w:tr>
      <w:tr>
        <w:tc>
          <w:tcPr>
            <w:tcW w:type="dxa" w:w="4968"/>
          </w:tcPr>
          <w:p>
            <w:r>
              <w:t>Training/inference feature parity</w:t>
            </w:r>
          </w:p>
        </w:tc>
        <w:tc>
          <w:tcPr>
            <w:tcW w:type="dxa" w:w="4968"/>
          </w:tcPr>
          <w:p>
            <w:r>
              <w:t>Must be verified against original Colab notebook</w:t>
            </w:r>
          </w:p>
        </w:tc>
      </w:tr>
      <w:tr>
        <w:tc>
          <w:tcPr>
            <w:tcW w:type="dxa" w:w="4968"/>
          </w:tcPr>
          <w:p>
            <w:r>
              <w:t>Clinical validation</w:t>
            </w:r>
          </w:p>
        </w:tc>
        <w:tc>
          <w:tcPr>
            <w:tcW w:type="dxa" w:w="4968"/>
          </w:tcPr>
          <w:p>
            <w:r>
              <w:t>Not performed</w:t>
            </w:r>
          </w:p>
        </w:tc>
      </w:tr>
    </w:tbl>
    <w:p/>
    <w:p>
      <w:pPr>
        <w:pStyle w:val="Heading1"/>
      </w:pPr>
      <w:r>
        <w:t>13. Recommended Roadmap</w:t>
      </w:r>
    </w:p>
    <w:p>
      <w:pPr>
        <w:pStyle w:val="ListNumber"/>
      </w:pPr>
      <w:r>
        <w:t>Redesign the home page and global navigation with a light neuroscience aesthetic.</w:t>
      </w:r>
    </w:p>
    <w:p>
      <w:pPr>
        <w:pStyle w:val="ListNumber"/>
      </w:pPr>
      <w:r>
        <w:t>Build a guided upload and channel-validation workflow.</w:t>
      </w:r>
    </w:p>
    <w:p>
      <w:pPr>
        <w:pStyle w:val="ListNumber"/>
      </w:pPr>
      <w:r>
        <w:t>Make EEG waveforms and frequency analysis the main focus of the Explorer.</w:t>
      </w:r>
    </w:p>
    <w:p>
      <w:pPr>
        <w:pStyle w:val="ListNumber"/>
      </w:pPr>
      <w:r>
        <w:t>Make Results the central destination after prediction.</w:t>
      </w:r>
    </w:p>
    <w:p>
      <w:pPr>
        <w:pStyle w:val="ListNumber"/>
      </w:pPr>
      <w:r>
        <w:t>Preserve uploaded data and results through Streamlit session state.</w:t>
      </w:r>
    </w:p>
    <w:p>
      <w:pPr>
        <w:pStyle w:val="ListNumber"/>
      </w:pPr>
      <w:r>
        <w:t>Verify inference features against the original training notebook.</w:t>
      </w:r>
    </w:p>
    <w:p>
      <w:pPr>
        <w:pStyle w:val="ListNumber"/>
      </w:pPr>
      <w:r>
        <w:t>Run an end-to-end test on a known Sleep-EDF recording.</w:t>
      </w:r>
    </w:p>
    <w:p>
      <w:pPr>
        <w:pStyle w:val="ListNumber"/>
      </w:pPr>
      <w:r>
        <w:t>Add robust handling for malformed, unsupported and short EDF files.</w:t>
      </w:r>
    </w:p>
    <w:p>
      <w:pPr>
        <w:pStyle w:val="ListNumber"/>
      </w:pPr>
      <w:r>
        <w:t>Pin dependencies and update documentation whenever methodology or artifacts change.</w:t>
      </w:r>
    </w:p>
    <w:p>
      <w:pPr>
        <w:pStyle w:val="Heading1"/>
      </w:pPr>
      <w:r>
        <w:t>14. Dataset Reference</w:t>
      </w:r>
    </w:p>
    <w:p>
      <w:r>
        <w:t>Dataset: PhysioNet Sleep-EDF Expanded, Sleep Cassette subset. Use the official PhysioNet dataset record and associated publication for the exact bibliographic citation, license and acknowledgement requirements. The precise citation has not been independently verified in this document.</w:t>
      </w:r>
    </w:p>
    <w:p>
      <w:pPr>
        <w:pStyle w:val="Heading1"/>
      </w:pPr>
      <w:r>
        <w:t>Appendix: Quick Reference</w:t>
      </w:r>
    </w:p>
    <w:tbl>
      <w:tblPr>
        <w:tblStyle w:val="LightShading-Accent1"/>
        <w:tblW w:type="auto" w:w="0"/>
        <w:tblLook w:firstColumn="1" w:firstRow="1" w:lastColumn="0" w:lastRow="0" w:noHBand="0" w:noVBand="1" w:val="04A0"/>
      </w:tblPr>
      <w:tblGrid>
        <w:gridCol w:w="4968"/>
        <w:gridCol w:w="4968"/>
      </w:tblGrid>
      <w:tr>
        <w:tc>
          <w:tcPr>
            <w:tcW w:type="dxa" w:w="4968"/>
            <w:shd w:fill="DCE7F5"/>
          </w:tcPr>
          <w:p>
            <w:r>
              <w:rPr>
                <w:b/>
              </w:rPr>
              <w:t>Item</w:t>
            </w:r>
          </w:p>
        </w:tc>
        <w:tc>
          <w:tcPr>
            <w:tcW w:type="dxa" w:w="4968"/>
            <w:shd w:fill="DCE7F5"/>
          </w:tcPr>
          <w:p>
            <w:r>
              <w:rPr>
                <w:b/>
              </w:rPr>
              <w:t>Value</w:t>
            </w:r>
          </w:p>
        </w:tc>
      </w:tr>
      <w:tr>
        <w:tc>
          <w:tcPr>
            <w:tcW w:type="dxa" w:w="4968"/>
          </w:tcPr>
          <w:p>
            <w:r>
              <w:t>Project directory</w:t>
            </w:r>
          </w:p>
        </w:tc>
        <w:tc>
          <w:tcPr>
            <w:tcW w:type="dxa" w:w="4968"/>
          </w:tcPr>
          <w:p>
            <w:r>
              <w:t>D:\\SleepSense</w:t>
            </w:r>
          </w:p>
        </w:tc>
      </w:tr>
      <w:tr>
        <w:tc>
          <w:tcPr>
            <w:tcW w:type="dxa" w:w="4968"/>
          </w:tcPr>
          <w:p>
            <w:r>
              <w:t>Run command</w:t>
            </w:r>
          </w:p>
        </w:tc>
        <w:tc>
          <w:tcPr>
            <w:tcW w:type="dxa" w:w="4968"/>
          </w:tcPr>
          <w:p>
            <w:r>
              <w:t>streamlit run app.py</w:t>
            </w:r>
          </w:p>
        </w:tc>
      </w:tr>
      <w:tr>
        <w:tc>
          <w:tcPr>
            <w:tcW w:type="dxa" w:w="4968"/>
          </w:tcPr>
          <w:p>
            <w:r>
              <w:t>Model artifact</w:t>
            </w:r>
          </w:p>
        </w:tc>
        <w:tc>
          <w:tcPr>
            <w:tcW w:type="dxa" w:w="4968"/>
          </w:tcPr>
          <w:p>
            <w:r>
              <w:t>models/sleepsense_final_model.pkl</w:t>
            </w:r>
          </w:p>
        </w:tc>
      </w:tr>
      <w:tr>
        <w:tc>
          <w:tcPr>
            <w:tcW w:type="dxa" w:w="4968"/>
          </w:tcPr>
          <w:p>
            <w:r>
              <w:t>Selected model</w:t>
            </w:r>
          </w:p>
        </w:tc>
        <w:tc>
          <w:tcPr>
            <w:tcW w:type="dxa" w:w="4968"/>
          </w:tcPr>
          <w:p>
            <w:r>
              <w:t>Baseline SVM</w:t>
            </w:r>
          </w:p>
        </w:tc>
      </w:tr>
      <w:tr>
        <w:tc>
          <w:tcPr>
            <w:tcW w:type="dxa" w:w="4968"/>
          </w:tcPr>
          <w:p>
            <w:r>
              <w:t>Expected features</w:t>
            </w:r>
          </w:p>
        </w:tc>
        <w:tc>
          <w:tcPr>
            <w:tcW w:type="dxa" w:w="4968"/>
          </w:tcPr>
          <w:p>
            <w:r>
              <w:t>32</w:t>
            </w:r>
          </w:p>
        </w:tc>
      </w:tr>
      <w:tr>
        <w:tc>
          <w:tcPr>
            <w:tcW w:type="dxa" w:w="4968"/>
          </w:tcPr>
          <w:p>
            <w:r>
              <w:t>Required channels</w:t>
            </w:r>
          </w:p>
        </w:tc>
        <w:tc>
          <w:tcPr>
            <w:tcW w:type="dxa" w:w="4968"/>
          </w:tcPr>
          <w:p>
            <w:r>
              <w:t>EEG Fpz-Cz; EEG Pz-Oz</w:t>
            </w:r>
          </w:p>
        </w:tc>
      </w:tr>
      <w:tr>
        <w:tc>
          <w:tcPr>
            <w:tcW w:type="dxa" w:w="4968"/>
          </w:tcPr>
          <w:p>
            <w:r>
              <w:t>Filter</w:t>
            </w:r>
          </w:p>
        </w:tc>
        <w:tc>
          <w:tcPr>
            <w:tcW w:type="dxa" w:w="4968"/>
          </w:tcPr>
          <w:p>
            <w:r>
              <w:t>0.3–35 Hz</w:t>
            </w:r>
          </w:p>
        </w:tc>
      </w:tr>
      <w:tr>
        <w:tc>
          <w:tcPr>
            <w:tcW w:type="dxa" w:w="4968"/>
          </w:tcPr>
          <w:p>
            <w:r>
              <w:t>Epoch</w:t>
            </w:r>
          </w:p>
        </w:tc>
        <w:tc>
          <w:tcPr>
            <w:tcW w:type="dxa" w:w="4968"/>
          </w:tcPr>
          <w:p>
            <w:r>
              <w:t>30 seconds</w:t>
            </w:r>
          </w:p>
        </w:tc>
      </w:tr>
      <w:tr>
        <w:tc>
          <w:tcPr>
            <w:tcW w:type="dxa" w:w="4968"/>
          </w:tcPr>
          <w:p>
            <w:r>
              <w:t>Classes</w:t>
            </w:r>
          </w:p>
        </w:tc>
        <w:tc>
          <w:tcPr>
            <w:tcW w:type="dxa" w:w="4968"/>
          </w:tcPr>
          <w:p>
            <w:r>
              <w:t>W, N1, N2, N3, REM</w:t>
            </w:r>
          </w:p>
        </w:tc>
      </w:tr>
      <w:tr>
        <w:tc>
          <w:tcPr>
            <w:tcW w:type="dxa" w:w="4968"/>
          </w:tcPr>
          <w:p>
            <w:r>
              <w:t>Local URL</w:t>
            </w:r>
          </w:p>
        </w:tc>
        <w:tc>
          <w:tcPr>
            <w:tcW w:type="dxa" w:w="4968"/>
          </w:tcPr>
          <w:p>
            <w:r>
              <w:t>http://localhost:8501</w:t>
            </w:r>
          </w:p>
        </w:tc>
      </w:tr>
    </w:tbl>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SleepSense • Research and development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387"/>
        <w:sz w:val="16"/>
      </w:rPr>
      <w:t>SLEEPSENSE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27487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9699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9699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27487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