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DB97" w14:textId="7C671F4E" w:rsidR="000C3F02" w:rsidRDefault="008E30B0">
      <w:pPr>
        <w:spacing w:before="400"/>
      </w:pPr>
      <w:r>
        <w:rPr>
          <w:b/>
          <w:bCs/>
          <w:color w:val="5A6472"/>
        </w:rPr>
        <w:t>SOFTWARE ENGINEERING PROJECT REPORT</w:t>
      </w:r>
    </w:p>
    <w:p w14:paraId="7A2AF6CF" w14:textId="77777777" w:rsidR="000C3F02" w:rsidRDefault="00927F5E">
      <w:pPr>
        <w:spacing w:before="120" w:after="60"/>
      </w:pPr>
      <w:r>
        <w:rPr>
          <w:b/>
          <w:bCs/>
          <w:color w:val="1F4E79"/>
          <w:sz w:val="64"/>
          <w:szCs w:val="64"/>
        </w:rPr>
        <w:t>Hydris AI</w:t>
      </w:r>
    </w:p>
    <w:p w14:paraId="20C28187" w14:textId="77777777" w:rsidR="002C7D09" w:rsidRDefault="00927F5E" w:rsidP="003871D9">
      <w:pPr>
        <w:rPr>
          <w:color w:val="2B3A4A"/>
          <w:sz w:val="36"/>
          <w:szCs w:val="36"/>
        </w:rPr>
      </w:pPr>
      <w:r>
        <w:rPr>
          <w:color w:val="2B3A4A"/>
          <w:sz w:val="36"/>
          <w:szCs w:val="36"/>
        </w:rPr>
        <w:t>Basin Intelligence &amp; Water Risk Platform</w:t>
      </w:r>
      <w:r w:rsidR="002C7D09">
        <w:rPr>
          <w:color w:val="2B3A4A"/>
          <w:sz w:val="36"/>
          <w:szCs w:val="36"/>
        </w:rPr>
        <w:t xml:space="preserve"> </w:t>
      </w:r>
    </w:p>
    <w:p w14:paraId="0A4BBD56" w14:textId="5DA51279" w:rsidR="003871D9" w:rsidRPr="003871D9" w:rsidRDefault="003871D9" w:rsidP="002C7D09">
      <w:pPr>
        <w:jc w:val="right"/>
        <w:rPr>
          <w:b/>
          <w:bCs/>
          <w:sz w:val="24"/>
          <w:szCs w:val="24"/>
        </w:rPr>
      </w:pPr>
      <w:r>
        <w:rPr>
          <w:color w:val="2B3A4A"/>
          <w:sz w:val="36"/>
          <w:szCs w:val="36"/>
        </w:rPr>
        <w:br/>
      </w:r>
      <w:r w:rsidRPr="003871D9">
        <w:rPr>
          <w:b/>
          <w:bCs/>
          <w:sz w:val="24"/>
          <w:szCs w:val="24"/>
        </w:rPr>
        <w:t>Tarun Vaibhav V    24BCE5078</w:t>
      </w:r>
    </w:p>
    <w:p w14:paraId="2682CECB" w14:textId="0C84F570" w:rsidR="003871D9" w:rsidRPr="003871D9" w:rsidRDefault="003871D9" w:rsidP="002C7D09">
      <w:pPr>
        <w:pStyle w:val="Strong1"/>
        <w:jc w:val="right"/>
        <w:rPr>
          <w:sz w:val="24"/>
          <w:szCs w:val="24"/>
        </w:rPr>
      </w:pPr>
      <w:r w:rsidRPr="003871D9">
        <w:rPr>
          <w:sz w:val="24"/>
          <w:szCs w:val="24"/>
        </w:rPr>
        <w:t xml:space="preserve">Bipasha V </w:t>
      </w:r>
      <w:r w:rsidRPr="003871D9">
        <w:rPr>
          <w:sz w:val="24"/>
          <w:szCs w:val="24"/>
        </w:rPr>
        <w:tab/>
        <w:t>24BCE5346</w:t>
      </w:r>
    </w:p>
    <w:p w14:paraId="30455756" w14:textId="77777777" w:rsidR="000C3F02" w:rsidRDefault="000C3F02">
      <w:pPr>
        <w:pBdr>
          <w:bottom w:val="single" w:sz="12" w:space="4" w:color="1F4E79"/>
        </w:pBdr>
        <w:spacing w:after="240"/>
      </w:pPr>
    </w:p>
    <w:p w14:paraId="6F3448B8" w14:textId="77777777" w:rsidR="000C3F02" w:rsidRDefault="00927F5E">
      <w:pPr>
        <w:spacing w:after="80" w:line="252" w:lineRule="auto"/>
        <w:jc w:val="both"/>
      </w:pPr>
      <w:r>
        <w:rPr>
          <w:b/>
          <w:bCs/>
          <w:sz w:val="26"/>
          <w:szCs w:val="26"/>
        </w:rPr>
        <w:t>Project Report</w:t>
      </w:r>
    </w:p>
    <w:p w14:paraId="43D6A9D0" w14:textId="77777777" w:rsidR="000C3F02" w:rsidRDefault="00927F5E">
      <w:pPr>
        <w:spacing w:after="80" w:line="252" w:lineRule="auto"/>
      </w:pPr>
      <w:r>
        <w:rPr>
          <w:color w:val="2B3A4A"/>
          <w:sz w:val="22"/>
          <w:szCs w:val="22"/>
        </w:rPr>
        <w:t>An AI-first water-stewardship platform aligned with the Positive Water Impact (PWI) framework: factory locations → watershed resolution → multi-risk profile (scarcity, flood, drought, groundwater) today and under 2030/2050 scenarios, with satellite-computed, explainable drivers behind every score.</w:t>
      </w:r>
    </w:p>
    <w:p w14:paraId="1D3D6ADB" w14:textId="77777777" w:rsidR="000C3F02" w:rsidRDefault="00927F5E">
      <w:pPr>
        <w:spacing w:before="400"/>
      </w:pPr>
      <w:r>
        <w:rPr>
          <w:b/>
          <w:bCs/>
        </w:rPr>
        <w:t xml:space="preserve">Scope covered: </w:t>
      </w:r>
      <w:r>
        <w:t>Basin intelligence &amp; water risk (core) · PWI quantification engine · Evidence &amp; disclosure agent · Intervention intelligence engine · Stewardship Copilot</w:t>
      </w:r>
    </w:p>
    <w:p w14:paraId="56234C19" w14:textId="77777777" w:rsidR="003871D9" w:rsidRDefault="003871D9">
      <w:pPr>
        <w:spacing w:after="120"/>
        <w:rPr>
          <w:b/>
          <w:bCs/>
          <w:color w:val="1F4E79"/>
          <w:sz w:val="30"/>
          <w:szCs w:val="30"/>
        </w:rPr>
      </w:pPr>
    </w:p>
    <w:p w14:paraId="1E1A9E17" w14:textId="665B42EC" w:rsidR="000C3F02" w:rsidRDefault="00927F5E">
      <w:pPr>
        <w:spacing w:after="120"/>
      </w:pPr>
      <w:r>
        <w:rPr>
          <w:b/>
          <w:bCs/>
          <w:color w:val="1F4E79"/>
          <w:sz w:val="30"/>
          <w:szCs w:val="30"/>
        </w:rPr>
        <w:t>Contents</w:t>
      </w:r>
    </w:p>
    <w:sdt>
      <w:sdtPr>
        <w:alias w:val="Contents"/>
        <w:id w:val="1426768922"/>
      </w:sdtPr>
      <w:sdtContent>
        <w:p w14:paraId="0302CF73" w14:textId="65CF47B9" w:rsidR="00927F5E" w:rsidRDefault="00927F5E">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0914338" w:history="1">
            <w:r w:rsidRPr="002F3D9D">
              <w:rPr>
                <w:rStyle w:val="Hyperlink"/>
                <w:noProof/>
              </w:rPr>
              <w:t>1. Executive Summary</w:t>
            </w:r>
            <w:r>
              <w:rPr>
                <w:noProof/>
              </w:rPr>
              <w:tab/>
            </w:r>
            <w:r>
              <w:rPr>
                <w:noProof/>
              </w:rPr>
              <w:fldChar w:fldCharType="begin"/>
            </w:r>
            <w:r>
              <w:rPr>
                <w:noProof/>
              </w:rPr>
              <w:instrText xml:space="preserve"> PAGEREF _Toc240914338 \h </w:instrText>
            </w:r>
            <w:r>
              <w:rPr>
                <w:noProof/>
              </w:rPr>
            </w:r>
            <w:r>
              <w:rPr>
                <w:noProof/>
              </w:rPr>
              <w:fldChar w:fldCharType="separate"/>
            </w:r>
            <w:r w:rsidR="008E30B0">
              <w:rPr>
                <w:noProof/>
              </w:rPr>
              <w:t>2</w:t>
            </w:r>
            <w:r>
              <w:rPr>
                <w:noProof/>
              </w:rPr>
              <w:fldChar w:fldCharType="end"/>
            </w:r>
          </w:hyperlink>
        </w:p>
        <w:p w14:paraId="1DDD18AA" w14:textId="5255B5EB" w:rsidR="00927F5E" w:rsidRDefault="00927F5E">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914339" w:history="1">
            <w:r w:rsidRPr="002F3D9D">
              <w:rPr>
                <w:rStyle w:val="Hyperlink"/>
                <w:noProof/>
              </w:rPr>
              <w:t>2. Problem Statement</w:t>
            </w:r>
            <w:r>
              <w:rPr>
                <w:noProof/>
              </w:rPr>
              <w:tab/>
            </w:r>
            <w:r>
              <w:rPr>
                <w:noProof/>
              </w:rPr>
              <w:fldChar w:fldCharType="begin"/>
            </w:r>
            <w:r>
              <w:rPr>
                <w:noProof/>
              </w:rPr>
              <w:instrText xml:space="preserve"> PAGEREF _Toc240914339 \h </w:instrText>
            </w:r>
            <w:r>
              <w:rPr>
                <w:noProof/>
              </w:rPr>
            </w:r>
            <w:r>
              <w:rPr>
                <w:noProof/>
              </w:rPr>
              <w:fldChar w:fldCharType="separate"/>
            </w:r>
            <w:r w:rsidR="008E30B0">
              <w:rPr>
                <w:noProof/>
              </w:rPr>
              <w:t>2</w:t>
            </w:r>
            <w:r>
              <w:rPr>
                <w:noProof/>
              </w:rPr>
              <w:fldChar w:fldCharType="end"/>
            </w:r>
          </w:hyperlink>
        </w:p>
        <w:p w14:paraId="4607F9D7" w14:textId="17C33359" w:rsidR="00927F5E" w:rsidRDefault="00927F5E">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914340" w:history="1">
            <w:r w:rsidRPr="002F3D9D">
              <w:rPr>
                <w:rStyle w:val="Hyperlink"/>
                <w:noProof/>
              </w:rPr>
              <w:t>3. Dataset Description</w:t>
            </w:r>
            <w:r>
              <w:rPr>
                <w:noProof/>
              </w:rPr>
              <w:tab/>
            </w:r>
            <w:r>
              <w:rPr>
                <w:noProof/>
              </w:rPr>
              <w:fldChar w:fldCharType="begin"/>
            </w:r>
            <w:r>
              <w:rPr>
                <w:noProof/>
              </w:rPr>
              <w:instrText xml:space="preserve"> PAGEREF _Toc240914340 \h </w:instrText>
            </w:r>
            <w:r>
              <w:rPr>
                <w:noProof/>
              </w:rPr>
            </w:r>
            <w:r>
              <w:rPr>
                <w:noProof/>
              </w:rPr>
              <w:fldChar w:fldCharType="separate"/>
            </w:r>
            <w:r w:rsidR="008E30B0">
              <w:rPr>
                <w:noProof/>
              </w:rPr>
              <w:t>3</w:t>
            </w:r>
            <w:r>
              <w:rPr>
                <w:noProof/>
              </w:rPr>
              <w:fldChar w:fldCharType="end"/>
            </w:r>
          </w:hyperlink>
        </w:p>
        <w:p w14:paraId="3B0893E8" w14:textId="257EE8BD" w:rsidR="00927F5E" w:rsidRDefault="00927F5E">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914341" w:history="1">
            <w:r w:rsidRPr="002F3D9D">
              <w:rPr>
                <w:rStyle w:val="Hyperlink"/>
                <w:noProof/>
              </w:rPr>
              <w:t>4. Methodology</w:t>
            </w:r>
            <w:r>
              <w:rPr>
                <w:noProof/>
              </w:rPr>
              <w:tab/>
            </w:r>
            <w:r>
              <w:rPr>
                <w:noProof/>
              </w:rPr>
              <w:fldChar w:fldCharType="begin"/>
            </w:r>
            <w:r>
              <w:rPr>
                <w:noProof/>
              </w:rPr>
              <w:instrText xml:space="preserve"> PAGEREF _Toc240914341 \h </w:instrText>
            </w:r>
            <w:r>
              <w:rPr>
                <w:noProof/>
              </w:rPr>
            </w:r>
            <w:r>
              <w:rPr>
                <w:noProof/>
              </w:rPr>
              <w:fldChar w:fldCharType="separate"/>
            </w:r>
            <w:r w:rsidR="008E30B0">
              <w:rPr>
                <w:noProof/>
              </w:rPr>
              <w:t>5</w:t>
            </w:r>
            <w:r>
              <w:rPr>
                <w:noProof/>
              </w:rPr>
              <w:fldChar w:fldCharType="end"/>
            </w:r>
          </w:hyperlink>
        </w:p>
        <w:p w14:paraId="531F0D36" w14:textId="4F4CC6E3" w:rsidR="00927F5E" w:rsidRDefault="00927F5E">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914342" w:history="1">
            <w:r w:rsidRPr="002F3D9D">
              <w:rPr>
                <w:rStyle w:val="Hyperlink"/>
                <w:noProof/>
              </w:rPr>
              <w:t>5. Results &amp; Insights</w:t>
            </w:r>
            <w:r>
              <w:rPr>
                <w:noProof/>
              </w:rPr>
              <w:tab/>
            </w:r>
            <w:r>
              <w:rPr>
                <w:noProof/>
              </w:rPr>
              <w:fldChar w:fldCharType="begin"/>
            </w:r>
            <w:r>
              <w:rPr>
                <w:noProof/>
              </w:rPr>
              <w:instrText xml:space="preserve"> PAGEREF _Toc240914342 \h </w:instrText>
            </w:r>
            <w:r>
              <w:rPr>
                <w:noProof/>
              </w:rPr>
            </w:r>
            <w:r>
              <w:rPr>
                <w:noProof/>
              </w:rPr>
              <w:fldChar w:fldCharType="separate"/>
            </w:r>
            <w:r w:rsidR="008E30B0">
              <w:rPr>
                <w:noProof/>
              </w:rPr>
              <w:t>8</w:t>
            </w:r>
            <w:r>
              <w:rPr>
                <w:noProof/>
              </w:rPr>
              <w:fldChar w:fldCharType="end"/>
            </w:r>
          </w:hyperlink>
        </w:p>
        <w:p w14:paraId="694AB9F7" w14:textId="1CEFEDD8" w:rsidR="00927F5E" w:rsidRDefault="00927F5E">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914343" w:history="1">
            <w:r w:rsidRPr="002F3D9D">
              <w:rPr>
                <w:rStyle w:val="Hyperlink"/>
                <w:noProof/>
              </w:rPr>
              <w:t>6. Novelty</w:t>
            </w:r>
            <w:r>
              <w:rPr>
                <w:noProof/>
              </w:rPr>
              <w:tab/>
            </w:r>
            <w:r>
              <w:rPr>
                <w:noProof/>
              </w:rPr>
              <w:fldChar w:fldCharType="begin"/>
            </w:r>
            <w:r>
              <w:rPr>
                <w:noProof/>
              </w:rPr>
              <w:instrText xml:space="preserve"> PAGEREF _Toc240914343 \h </w:instrText>
            </w:r>
            <w:r>
              <w:rPr>
                <w:noProof/>
              </w:rPr>
            </w:r>
            <w:r>
              <w:rPr>
                <w:noProof/>
              </w:rPr>
              <w:fldChar w:fldCharType="separate"/>
            </w:r>
            <w:r w:rsidR="008E30B0">
              <w:rPr>
                <w:noProof/>
              </w:rPr>
              <w:t>11</w:t>
            </w:r>
            <w:r>
              <w:rPr>
                <w:noProof/>
              </w:rPr>
              <w:fldChar w:fldCharType="end"/>
            </w:r>
          </w:hyperlink>
        </w:p>
        <w:p w14:paraId="72CD2167" w14:textId="5BA95278" w:rsidR="00927F5E" w:rsidRDefault="00927F5E">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914344" w:history="1">
            <w:r w:rsidRPr="002F3D9D">
              <w:rPr>
                <w:rStyle w:val="Hyperlink"/>
                <w:noProof/>
              </w:rPr>
              <w:t>7. Limitations and Honest Caveats</w:t>
            </w:r>
            <w:r>
              <w:rPr>
                <w:noProof/>
              </w:rPr>
              <w:tab/>
            </w:r>
            <w:r>
              <w:rPr>
                <w:noProof/>
              </w:rPr>
              <w:fldChar w:fldCharType="begin"/>
            </w:r>
            <w:r>
              <w:rPr>
                <w:noProof/>
              </w:rPr>
              <w:instrText xml:space="preserve"> PAGEREF _Toc240914344 \h </w:instrText>
            </w:r>
            <w:r>
              <w:rPr>
                <w:noProof/>
              </w:rPr>
            </w:r>
            <w:r>
              <w:rPr>
                <w:noProof/>
              </w:rPr>
              <w:fldChar w:fldCharType="separate"/>
            </w:r>
            <w:r w:rsidR="008E30B0">
              <w:rPr>
                <w:noProof/>
              </w:rPr>
              <w:t>11</w:t>
            </w:r>
            <w:r>
              <w:rPr>
                <w:noProof/>
              </w:rPr>
              <w:fldChar w:fldCharType="end"/>
            </w:r>
          </w:hyperlink>
        </w:p>
        <w:p w14:paraId="4287631B" w14:textId="06117251" w:rsidR="00927F5E" w:rsidRDefault="00927F5E">
          <w:pPr>
            <w:pStyle w:val="TOC1"/>
            <w:tabs>
              <w:tab w:val="right" w:leader="dot" w:pos="9736"/>
            </w:tabs>
            <w:rPr>
              <w:rFonts w:asciiTheme="minorHAnsi" w:eastAsiaTheme="minorEastAsia" w:hAnsiTheme="minorHAnsi" w:cstheme="minorBidi"/>
              <w:noProof/>
              <w:kern w:val="2"/>
              <w:sz w:val="24"/>
              <w:szCs w:val="24"/>
              <w14:ligatures w14:val="standardContextual"/>
            </w:rPr>
          </w:pPr>
        </w:p>
        <w:p w14:paraId="1F7E914C" w14:textId="5EF1D1DB" w:rsidR="000C3F02" w:rsidRDefault="00927F5E">
          <w:r>
            <w:fldChar w:fldCharType="end"/>
          </w:r>
        </w:p>
      </w:sdtContent>
    </w:sdt>
    <w:p w14:paraId="5598DC96" w14:textId="77777777" w:rsidR="000C3F02" w:rsidRDefault="00927F5E">
      <w:r>
        <w:br w:type="page"/>
      </w:r>
    </w:p>
    <w:p w14:paraId="6453475F" w14:textId="77777777" w:rsidR="000C3F02" w:rsidRDefault="00927F5E">
      <w:pPr>
        <w:pStyle w:val="Heading1"/>
        <w:keepNext/>
      </w:pPr>
      <w:bookmarkStart w:id="0" w:name="_Toc240914338"/>
      <w:r>
        <w:lastRenderedPageBreak/>
        <w:t>1. Executive Summary</w:t>
      </w:r>
      <w:bookmarkEnd w:id="0"/>
    </w:p>
    <w:p w14:paraId="69E60264" w14:textId="77777777" w:rsidR="000C3F02" w:rsidRDefault="00927F5E">
      <w:pPr>
        <w:spacing w:after="80" w:line="252" w:lineRule="auto"/>
        <w:jc w:val="both"/>
      </w:pPr>
      <w:r>
        <w:t xml:space="preserve">Hydris AI answers a question every multi-site manufacturer </w:t>
      </w:r>
      <w:proofErr w:type="gramStart"/>
      <w:r>
        <w:t>faces</w:t>
      </w:r>
      <w:proofErr w:type="gramEnd"/>
      <w:r>
        <w:t>: how water-risky is each of my factories, why, and how will that change? A user enters (or picks on a map) any factory location on Earth. The system resolves the site’s watershed in Google Earth Engine, returns the 13 WRI Aqueduct 4.0 risk indicators mapped onto the three PWI dimensions (Availability, Quality, Accessibility), projects water stress to 2030/2050 under three scenarios, and — the core differentiator — runs three satellite-driven engines (drought, groundwater, flood) that decompose each hazard into its measurable drivers with an attribution percentage, dataset ID and confidence tag.</w:t>
      </w:r>
    </w:p>
    <w:p w14:paraId="37F6B256" w14:textId="77777777" w:rsidR="000C3F02" w:rsidRDefault="00927F5E">
      <w:pPr>
        <w:spacing w:after="80" w:line="252" w:lineRule="auto"/>
        <w:jc w:val="both"/>
      </w:pPr>
      <w:r>
        <w:t>On top of that diagnostic core, the repository extends the platform with a PWI quantification engine (3×3 matrix, 52-question self-assessment, certification), an intervention “digital twin” that simulates and optimises mitigation portfolios, an evidence &amp; disclosure agent that maps factory documents to CDP Water Security questions, and a retrieval-augmented Stewardship Copilot. Every LLM output is mechanically constrained so that AI explains the numbers but never invents them.</w:t>
      </w:r>
    </w:p>
    <w:p w14:paraId="0E245853" w14:textId="77777777" w:rsidR="000C3F02" w:rsidRDefault="00927F5E">
      <w:pPr>
        <w:keepNext/>
        <w:spacing w:before="120" w:after="60"/>
      </w:pPr>
      <w:r>
        <w:rPr>
          <w:b/>
          <w:bCs/>
          <w:color w:val="5A6472"/>
          <w:sz w:val="17"/>
          <w:szCs w:val="17"/>
        </w:rPr>
        <w:t xml:space="preserve">Table 1. </w:t>
      </w:r>
      <w:r>
        <w:rPr>
          <w:i/>
          <w:iCs/>
          <w:color w:val="5A6472"/>
          <w:sz w:val="17"/>
          <w:szCs w:val="17"/>
        </w:rPr>
        <w:t>Project at a glance.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3390"/>
        <w:gridCol w:w="3178"/>
      </w:tblGrid>
      <w:tr w:rsidR="000C3F02" w14:paraId="1CE02E27" w14:textId="77777777">
        <w:trPr>
          <w:tblHeader/>
        </w:trPr>
        <w:tc>
          <w:tcPr>
            <w:tcW w:w="3178"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235D1BC8" w14:textId="77777777" w:rsidR="000C3F02" w:rsidRDefault="00927F5E">
            <w:r>
              <w:rPr>
                <w:b/>
                <w:bCs/>
                <w:color w:val="FFFFFF"/>
                <w:sz w:val="17"/>
                <w:szCs w:val="17"/>
              </w:rPr>
              <w:t>Indicator</w:t>
            </w:r>
          </w:p>
        </w:tc>
        <w:tc>
          <w:tcPr>
            <w:tcW w:w="3390"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45FF80E7" w14:textId="77777777" w:rsidR="000C3F02" w:rsidRDefault="00927F5E">
            <w:r>
              <w:rPr>
                <w:b/>
                <w:bCs/>
                <w:color w:val="FFFFFF"/>
                <w:sz w:val="17"/>
                <w:szCs w:val="17"/>
              </w:rPr>
              <w:t>Value</w:t>
            </w:r>
          </w:p>
        </w:tc>
        <w:tc>
          <w:tcPr>
            <w:tcW w:w="3178"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7600EF10" w14:textId="77777777" w:rsidR="000C3F02" w:rsidRDefault="00927F5E">
            <w:r>
              <w:rPr>
                <w:b/>
                <w:bCs/>
                <w:color w:val="FFFFFF"/>
                <w:sz w:val="17"/>
                <w:szCs w:val="17"/>
              </w:rPr>
              <w:t>Source in repository</w:t>
            </w:r>
          </w:p>
        </w:tc>
      </w:tr>
      <w:tr w:rsidR="000C3F02" w14:paraId="32521ADE" w14:textId="77777777">
        <w:trPr>
          <w:cantSplit/>
        </w:trPr>
        <w:tc>
          <w:tcPr>
            <w:tcW w:w="317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F575307" w14:textId="77777777" w:rsidR="000C3F02" w:rsidRDefault="00927F5E">
            <w:r>
              <w:rPr>
                <w:sz w:val="17"/>
                <w:szCs w:val="17"/>
              </w:rPr>
              <w:t>Pilot factories / continents</w:t>
            </w:r>
          </w:p>
        </w:tc>
        <w:tc>
          <w:tcPr>
            <w:tcW w:w="3390"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4190A9C" w14:textId="77777777" w:rsidR="000C3F02" w:rsidRDefault="00927F5E">
            <w:r>
              <w:rPr>
                <w:sz w:val="17"/>
                <w:szCs w:val="17"/>
              </w:rPr>
              <w:t>5 sites / 4 continents</w:t>
            </w:r>
          </w:p>
        </w:tc>
        <w:tc>
          <w:tcPr>
            <w:tcW w:w="317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FB8DF0F" w14:textId="77777777" w:rsidR="000C3F02" w:rsidRDefault="00927F5E">
            <w:r>
              <w:rPr>
                <w:sz w:val="17"/>
                <w:szCs w:val="17"/>
              </w:rPr>
              <w:t>data/pilot_basins.geojson</w:t>
            </w:r>
          </w:p>
        </w:tc>
      </w:tr>
      <w:tr w:rsidR="000C3F02" w14:paraId="5F0F3119" w14:textId="77777777">
        <w:trPr>
          <w:cantSplit/>
        </w:trPr>
        <w:tc>
          <w:tcPr>
            <w:tcW w:w="3178"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2DD7704" w14:textId="77777777" w:rsidR="000C3F02" w:rsidRDefault="00927F5E">
            <w:r>
              <w:rPr>
                <w:sz w:val="17"/>
                <w:szCs w:val="17"/>
              </w:rPr>
              <w:t>Driver profiles computed</w:t>
            </w:r>
          </w:p>
        </w:tc>
        <w:tc>
          <w:tcPr>
            <w:tcW w:w="3390"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52B890D" w14:textId="77777777" w:rsidR="000C3F02" w:rsidRDefault="00927F5E">
            <w:r>
              <w:rPr>
                <w:sz w:val="17"/>
                <w:szCs w:val="17"/>
              </w:rPr>
              <w:t>15 (5 sites × 3 risks)</w:t>
            </w:r>
          </w:p>
        </w:tc>
        <w:tc>
          <w:tcPr>
            <w:tcW w:w="3178"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0235A532" w14:textId="77777777" w:rsidR="000C3F02" w:rsidRDefault="00927F5E">
            <w:r>
              <w:rPr>
                <w:sz w:val="17"/>
                <w:szCs w:val="17"/>
              </w:rPr>
              <w:t>data/drivers_demo.json</w:t>
            </w:r>
          </w:p>
        </w:tc>
      </w:tr>
      <w:tr w:rsidR="000C3F02" w14:paraId="16D2ED3E" w14:textId="77777777">
        <w:trPr>
          <w:cantSplit/>
        </w:trPr>
        <w:tc>
          <w:tcPr>
            <w:tcW w:w="317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4DB864A" w14:textId="77777777" w:rsidR="000C3F02" w:rsidRDefault="00927F5E">
            <w:r>
              <w:rPr>
                <w:sz w:val="17"/>
                <w:szCs w:val="17"/>
              </w:rPr>
              <w:t>Attribution completeness</w:t>
            </w:r>
          </w:p>
        </w:tc>
        <w:tc>
          <w:tcPr>
            <w:tcW w:w="3390"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4BBBF8A" w14:textId="77777777" w:rsidR="000C3F02" w:rsidRDefault="00927F5E">
            <w:r>
              <w:rPr>
                <w:sz w:val="17"/>
                <w:szCs w:val="17"/>
              </w:rPr>
              <w:t>15 / 15 profiles sum to 100%</w:t>
            </w:r>
          </w:p>
        </w:tc>
        <w:tc>
          <w:tcPr>
            <w:tcW w:w="317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1AFF83C" w14:textId="77777777" w:rsidR="000C3F02" w:rsidRDefault="00927F5E">
            <w:proofErr w:type="gramStart"/>
            <w:r>
              <w:rPr>
                <w:sz w:val="17"/>
                <w:szCs w:val="17"/>
              </w:rPr>
              <w:t>drivers.composite</w:t>
            </w:r>
            <w:proofErr w:type="gramEnd"/>
            <w:r>
              <w:rPr>
                <w:sz w:val="17"/>
                <w:szCs w:val="17"/>
              </w:rPr>
              <w:t>()</w:t>
            </w:r>
          </w:p>
        </w:tc>
      </w:tr>
      <w:tr w:rsidR="000C3F02" w14:paraId="5AB99BF6" w14:textId="77777777">
        <w:trPr>
          <w:cantSplit/>
        </w:trPr>
        <w:tc>
          <w:tcPr>
            <w:tcW w:w="3178"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34E41607" w14:textId="77777777" w:rsidR="000C3F02" w:rsidRDefault="00927F5E">
            <w:r>
              <w:rPr>
                <w:sz w:val="17"/>
                <w:szCs w:val="17"/>
              </w:rPr>
              <w:t>Satellite/GIS datasets probed live</w:t>
            </w:r>
          </w:p>
        </w:tc>
        <w:tc>
          <w:tcPr>
            <w:tcW w:w="3390"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2D2DCE5B" w14:textId="77777777" w:rsidR="000C3F02" w:rsidRDefault="00927F5E">
            <w:r>
              <w:rPr>
                <w:sz w:val="17"/>
                <w:szCs w:val="17"/>
              </w:rPr>
              <w:t>13 GEE collections</w:t>
            </w:r>
          </w:p>
        </w:tc>
        <w:tc>
          <w:tcPr>
            <w:tcW w:w="3178"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1523B4B" w14:textId="77777777" w:rsidR="000C3F02" w:rsidRDefault="00927F5E">
            <w:r>
              <w:rPr>
                <w:sz w:val="17"/>
                <w:szCs w:val="17"/>
              </w:rPr>
              <w:t xml:space="preserve">backend/drivers.py → </w:t>
            </w:r>
            <w:proofErr w:type="gramStart"/>
            <w:r>
              <w:rPr>
                <w:sz w:val="17"/>
                <w:szCs w:val="17"/>
              </w:rPr>
              <w:t>DS(</w:t>
            </w:r>
            <w:proofErr w:type="gramEnd"/>
            <w:r>
              <w:rPr>
                <w:sz w:val="17"/>
                <w:szCs w:val="17"/>
              </w:rPr>
              <w:t>)</w:t>
            </w:r>
          </w:p>
        </w:tc>
      </w:tr>
      <w:tr w:rsidR="000C3F02" w14:paraId="43F34868" w14:textId="77777777">
        <w:trPr>
          <w:cantSplit/>
        </w:trPr>
        <w:tc>
          <w:tcPr>
            <w:tcW w:w="317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1DA125E7" w14:textId="77777777" w:rsidR="000C3F02" w:rsidRDefault="00927F5E">
            <w:r>
              <w:rPr>
                <w:sz w:val="17"/>
                <w:szCs w:val="17"/>
              </w:rPr>
              <w:t>API routes (FastAPI)</w:t>
            </w:r>
          </w:p>
        </w:tc>
        <w:tc>
          <w:tcPr>
            <w:tcW w:w="3390"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A37DA38" w14:textId="77777777" w:rsidR="000C3F02" w:rsidRDefault="00927F5E">
            <w:r>
              <w:rPr>
                <w:sz w:val="17"/>
                <w:szCs w:val="17"/>
              </w:rPr>
              <w:t>34 routes: site, drivers, PWI, intervention, evidence, orgs</w:t>
            </w:r>
          </w:p>
        </w:tc>
        <w:tc>
          <w:tcPr>
            <w:tcW w:w="317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BBB853C" w14:textId="77777777" w:rsidR="000C3F02" w:rsidRDefault="00927F5E">
            <w:r>
              <w:rPr>
                <w:sz w:val="17"/>
                <w:szCs w:val="17"/>
              </w:rPr>
              <w:t>backend/main.py</w:t>
            </w:r>
          </w:p>
        </w:tc>
      </w:tr>
      <w:tr w:rsidR="000C3F02" w14:paraId="1776C53B" w14:textId="77777777">
        <w:trPr>
          <w:cantSplit/>
        </w:trPr>
        <w:tc>
          <w:tcPr>
            <w:tcW w:w="3178"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72D900D" w14:textId="77777777" w:rsidR="000C3F02" w:rsidRDefault="00927F5E">
            <w:r>
              <w:rPr>
                <w:sz w:val="17"/>
                <w:szCs w:val="17"/>
              </w:rPr>
              <w:t>Offline test suite</w:t>
            </w:r>
          </w:p>
        </w:tc>
        <w:tc>
          <w:tcPr>
            <w:tcW w:w="3390"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9FC2D7F" w14:textId="77777777" w:rsidR="000C3F02" w:rsidRDefault="00927F5E">
            <w:r>
              <w:rPr>
                <w:sz w:val="17"/>
                <w:szCs w:val="17"/>
              </w:rPr>
              <w:t>23 passed, 4 live tests skipped (need credentials)</w:t>
            </w:r>
          </w:p>
        </w:tc>
        <w:tc>
          <w:tcPr>
            <w:tcW w:w="3178"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3A6A34C2" w14:textId="77777777" w:rsidR="000C3F02" w:rsidRDefault="00927F5E">
            <w:r>
              <w:rPr>
                <w:sz w:val="17"/>
                <w:szCs w:val="17"/>
              </w:rPr>
              <w:t>backend/tests/test_contract.py</w:t>
            </w:r>
          </w:p>
        </w:tc>
      </w:tr>
      <w:tr w:rsidR="000C3F02" w14:paraId="0BC87538" w14:textId="77777777">
        <w:trPr>
          <w:cantSplit/>
        </w:trPr>
        <w:tc>
          <w:tcPr>
            <w:tcW w:w="317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279183D" w14:textId="77777777" w:rsidR="000C3F02" w:rsidRDefault="00927F5E">
            <w:r>
              <w:rPr>
                <w:sz w:val="17"/>
                <w:szCs w:val="17"/>
              </w:rPr>
              <w:t>Copilot knowledge base</w:t>
            </w:r>
          </w:p>
        </w:tc>
        <w:tc>
          <w:tcPr>
            <w:tcW w:w="3390"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AA3B1A7" w14:textId="77777777" w:rsidR="000C3F02" w:rsidRDefault="00927F5E">
            <w:r>
              <w:rPr>
                <w:sz w:val="17"/>
                <w:szCs w:val="17"/>
              </w:rPr>
              <w:t>1,205 chunks from 7 PDFs + 19-sheet workbook</w:t>
            </w:r>
          </w:p>
        </w:tc>
        <w:tc>
          <w:tcPr>
            <w:tcW w:w="317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4E3372C" w14:textId="77777777" w:rsidR="000C3F02" w:rsidRDefault="00927F5E">
            <w:r>
              <w:rPr>
                <w:sz w:val="17"/>
                <w:szCs w:val="17"/>
              </w:rPr>
              <w:t>backend/build/chunks.json</w:t>
            </w:r>
          </w:p>
        </w:tc>
      </w:tr>
    </w:tbl>
    <w:p w14:paraId="24459DD7" w14:textId="77777777" w:rsidR="000C3F02" w:rsidRDefault="000C3F02">
      <w:pPr>
        <w:spacing w:after="80"/>
      </w:pPr>
    </w:p>
    <w:p w14:paraId="1DC5194C" w14:textId="77777777" w:rsidR="000C3F02" w:rsidRDefault="00927F5E">
      <w:pPr>
        <w:pStyle w:val="Heading1"/>
        <w:keepNext/>
      </w:pPr>
      <w:bookmarkStart w:id="1" w:name="_Toc240914339"/>
      <w:r>
        <w:t>2. Problem Statement</w:t>
      </w:r>
      <w:bookmarkEnd w:id="1"/>
    </w:p>
    <w:p w14:paraId="2D684A6F" w14:textId="245C4144" w:rsidR="000C3F02" w:rsidRDefault="00A27F7C">
      <w:pPr>
        <w:spacing w:after="80" w:line="252" w:lineRule="auto"/>
        <w:jc w:val="both"/>
      </w:pPr>
      <w:r w:rsidRPr="00A27F7C">
        <w:rPr>
          <w:i/>
          <w:iCs/>
        </w:rPr>
        <w:t xml:space="preserve">To </w:t>
      </w:r>
      <w:r w:rsidR="00927F5E">
        <w:rPr>
          <w:i/>
          <w:iCs/>
        </w:rPr>
        <w:t>build the AI-first water stewardship platform, aligned with the Positive Water Impact (PWI) framework</w:t>
      </w:r>
      <w:r w:rsidR="00927F5E">
        <w:t>. AI is expected to be used throughout the build for reasoning, drafting, matching and automation.</w:t>
      </w:r>
    </w:p>
    <w:p w14:paraId="14FC454A" w14:textId="77777777" w:rsidR="000C3F02" w:rsidRDefault="00927F5E">
      <w:pPr>
        <w:pStyle w:val="Heading2"/>
        <w:keepNext/>
      </w:pPr>
      <w:r>
        <w:t>2.1 Basin Intelligence and Water Risk</w:t>
      </w:r>
    </w:p>
    <w:p w14:paraId="2CFAEDDE" w14:textId="77777777" w:rsidR="000C3F02" w:rsidRDefault="00927F5E">
      <w:pPr>
        <w:spacing w:after="80" w:line="252" w:lineRule="auto"/>
        <w:jc w:val="both"/>
      </w:pPr>
      <w:r>
        <w:t>The core problem requires: enter factory locations → automatically resolve each site’s watershed → return a multi-risk profile (scarcity, flood, drought, groundwater) for today and under 2030/2050 scenarios, with an explanation of what drives each score. The required deliverables are:</w:t>
      </w:r>
    </w:p>
    <w:p w14:paraId="31842A27" w14:textId="77777777" w:rsidR="000C3F02" w:rsidRDefault="00927F5E">
      <w:pPr>
        <w:pStyle w:val="ListParagraph"/>
        <w:numPr>
          <w:ilvl w:val="0"/>
          <w:numId w:val="2"/>
        </w:numPr>
        <w:spacing w:after="40" w:line="248" w:lineRule="auto"/>
      </w:pPr>
      <w:r>
        <w:t>an interactive site map with basin boundaries;</w:t>
      </w:r>
    </w:p>
    <w:p w14:paraId="3651DF1A" w14:textId="77777777" w:rsidR="000C3F02" w:rsidRDefault="00927F5E">
      <w:pPr>
        <w:pStyle w:val="ListParagraph"/>
        <w:numPr>
          <w:ilvl w:val="0"/>
          <w:numId w:val="2"/>
        </w:numPr>
        <w:spacing w:after="40" w:line="248" w:lineRule="auto"/>
      </w:pPr>
      <w:r>
        <w:t>current and future risk scores per site;</w:t>
      </w:r>
    </w:p>
    <w:p w14:paraId="7DE8C67A" w14:textId="77777777" w:rsidR="000C3F02" w:rsidRDefault="00927F5E">
      <w:pPr>
        <w:pStyle w:val="ListParagraph"/>
        <w:numPr>
          <w:ilvl w:val="0"/>
          <w:numId w:val="2"/>
        </w:numPr>
        <w:spacing w:after="40" w:line="248" w:lineRule="auto"/>
      </w:pPr>
      <w:r>
        <w:t>an explanation of the drivers behind each score, computed from data rather than invented.</w:t>
      </w:r>
    </w:p>
    <w:p w14:paraId="661334F2" w14:textId="77777777" w:rsidR="000C3F02" w:rsidRDefault="00927F5E">
      <w:pPr>
        <w:pStyle w:val="Heading2"/>
        <w:keepNext/>
      </w:pPr>
      <w:r>
        <w:t>2.2 Guiding principle: the honesty layer</w:t>
      </w:r>
    </w:p>
    <w:p w14:paraId="09E32739" w14:textId="77777777" w:rsidR="000C3F02" w:rsidRDefault="00927F5E">
      <w:pPr>
        <w:spacing w:after="80" w:line="252" w:lineRule="auto"/>
        <w:jc w:val="both"/>
      </w:pPr>
      <w:r>
        <w:t>The whole system follows seven honesty rules documented in the README, so that missing or uncertain data is shown as such rather than hidden:</w:t>
      </w:r>
    </w:p>
    <w:p w14:paraId="6A645A1F" w14:textId="77777777" w:rsidR="000C3F02" w:rsidRDefault="00927F5E">
      <w:pPr>
        <w:pStyle w:val="ListParagraph"/>
        <w:numPr>
          <w:ilvl w:val="0"/>
          <w:numId w:val="3"/>
        </w:numPr>
        <w:spacing w:after="40" w:line="248" w:lineRule="auto"/>
      </w:pPr>
      <w:r>
        <w:t xml:space="preserve">Aqueduct’s </w:t>
      </w:r>
      <w:r>
        <w:rPr>
          <w:rFonts w:ascii="Consolas" w:eastAsia="Consolas" w:hAnsi="Consolas" w:cs="Consolas"/>
          <w:color w:val="7A2E0E"/>
          <w:sz w:val="18"/>
          <w:szCs w:val="18"/>
        </w:rPr>
        <w:t>-9999</w:t>
      </w:r>
      <w:r>
        <w:t xml:space="preserve"> no-data becomes </w:t>
      </w:r>
      <w:r>
        <w:rPr>
          <w:rFonts w:ascii="Consolas" w:eastAsia="Consolas" w:hAnsi="Consolas" w:cs="Consolas"/>
          <w:color w:val="7A2E0E"/>
          <w:sz w:val="18"/>
          <w:szCs w:val="18"/>
        </w:rPr>
        <w:t>null</w:t>
      </w:r>
      <w:r>
        <w:t xml:space="preserve"> everywhere; missing values are excluded and weights renormalised — never coerced to 0.</w:t>
      </w:r>
    </w:p>
    <w:p w14:paraId="26E23BBE" w14:textId="77777777" w:rsidR="000C3F02" w:rsidRDefault="00927F5E">
      <w:pPr>
        <w:pStyle w:val="ListParagraph"/>
        <w:numPr>
          <w:ilvl w:val="0"/>
          <w:numId w:val="3"/>
        </w:numPr>
        <w:spacing w:after="40" w:line="248" w:lineRule="auto"/>
      </w:pPr>
      <w:r>
        <w:t>Every driver carries a source (dataset ID) and a confidence tag: computed / proxy / regional / no-data.</w:t>
      </w:r>
    </w:p>
    <w:p w14:paraId="501AB1C1" w14:textId="77777777" w:rsidR="000C3F02" w:rsidRDefault="00927F5E">
      <w:pPr>
        <w:pStyle w:val="ListParagraph"/>
        <w:numPr>
          <w:ilvl w:val="0"/>
          <w:numId w:val="3"/>
        </w:numPr>
        <w:spacing w:after="40" w:line="248" w:lineRule="auto"/>
      </w:pPr>
      <w:r>
        <w:t>Attribution % is always “estimated contribution to the modelled score”, never physical cause.</w:t>
      </w:r>
    </w:p>
    <w:p w14:paraId="2B2208C3" w14:textId="77777777" w:rsidR="000C3F02" w:rsidRDefault="00927F5E">
      <w:pPr>
        <w:pStyle w:val="ListParagraph"/>
        <w:numPr>
          <w:ilvl w:val="0"/>
          <w:numId w:val="3"/>
        </w:numPr>
        <w:spacing w:after="40" w:line="248" w:lineRule="auto"/>
      </w:pPr>
      <w:r>
        <w:t>GRACE (~300 km resolution) is always tagged regional, never sold as site-scale.</w:t>
      </w:r>
    </w:p>
    <w:p w14:paraId="53B6FDE6" w14:textId="77777777" w:rsidR="000C3F02" w:rsidRDefault="00927F5E">
      <w:pPr>
        <w:pStyle w:val="ListParagraph"/>
        <w:numPr>
          <w:ilvl w:val="0"/>
          <w:numId w:val="3"/>
        </w:numPr>
        <w:spacing w:after="40" w:line="248" w:lineRule="auto"/>
      </w:pPr>
      <w:r>
        <w:t>LLM narratives are mechanically validated: every number must exist in the computed JSON; otherwise retry, then a deterministic template.</w:t>
      </w:r>
    </w:p>
    <w:p w14:paraId="2E375153" w14:textId="77777777" w:rsidR="000C3F02" w:rsidRDefault="00927F5E">
      <w:pPr>
        <w:pStyle w:val="ListParagraph"/>
        <w:numPr>
          <w:ilvl w:val="0"/>
          <w:numId w:val="3"/>
        </w:numPr>
        <w:spacing w:after="40" w:line="248" w:lineRule="auto"/>
      </w:pPr>
      <w:r>
        <w:t>Dataset IDs are probed live in GEE before use — nothing is assumed from memory.</w:t>
      </w:r>
    </w:p>
    <w:p w14:paraId="1B379ECB" w14:textId="77777777" w:rsidR="000C3F02" w:rsidRDefault="00927F5E">
      <w:pPr>
        <w:pStyle w:val="ListParagraph"/>
        <w:numPr>
          <w:ilvl w:val="0"/>
          <w:numId w:val="3"/>
        </w:numPr>
        <w:spacing w:after="40" w:line="248" w:lineRule="auto"/>
      </w:pPr>
      <w:r>
        <w:t>WRI projects only stress/depletion/variability, so flood/drought/groundwater are badged “baseline (not projected by WRI)” instead of faking projections.</w:t>
      </w:r>
    </w:p>
    <w:p w14:paraId="3FD389B8" w14:textId="77777777" w:rsidR="000C3F02" w:rsidRDefault="00927F5E">
      <w:pPr>
        <w:pStyle w:val="Heading1"/>
        <w:keepNext/>
      </w:pPr>
      <w:bookmarkStart w:id="2" w:name="_Toc240914340"/>
      <w:r>
        <w:lastRenderedPageBreak/>
        <w:t>3. Dataset Description</w:t>
      </w:r>
      <w:bookmarkEnd w:id="2"/>
    </w:p>
    <w:p w14:paraId="3157259F" w14:textId="77777777" w:rsidR="000C3F02" w:rsidRDefault="00927F5E">
      <w:pPr>
        <w:pStyle w:val="Heading2"/>
        <w:keepNext/>
      </w:pPr>
      <w:r>
        <w:t>3.1 Primary source — WRI Aqueduct 4.0</w:t>
      </w:r>
    </w:p>
    <w:p w14:paraId="774B0D11" w14:textId="77777777" w:rsidR="000C3F02" w:rsidRDefault="00927F5E">
      <w:pPr>
        <w:spacing w:after="80" w:line="252" w:lineRule="auto"/>
        <w:jc w:val="both"/>
      </w:pPr>
      <w:r>
        <w:t xml:space="preserve">Headline risk comes from </w:t>
      </w:r>
      <w:r>
        <w:rPr>
          <w:b/>
          <w:bCs/>
        </w:rPr>
        <w:t>WRI Aqueduct 4.0</w:t>
      </w:r>
      <w:r>
        <w:t xml:space="preserve"> (CC-BY 4.0), accessed in Google Earth Engine as </w:t>
      </w:r>
      <w:r>
        <w:rPr>
          <w:rFonts w:ascii="Consolas" w:eastAsia="Consolas" w:hAnsi="Consolas" w:cs="Consolas"/>
          <w:color w:val="7A2E0E"/>
          <w:sz w:val="18"/>
          <w:szCs w:val="18"/>
        </w:rPr>
        <w:t>WRI/Aqueduct_Water_Risk/V4/baseline_annual</w:t>
      </w:r>
      <w:r>
        <w:t xml:space="preserve"> (13 indicators at HydroBASINS level-6 basin resolution) and </w:t>
      </w:r>
      <w:r>
        <w:rPr>
          <w:rFonts w:ascii="Consolas" w:eastAsia="Consolas" w:hAnsi="Consolas" w:cs="Consolas"/>
          <w:color w:val="7A2E0E"/>
          <w:sz w:val="18"/>
          <w:szCs w:val="18"/>
        </w:rPr>
        <w:t>future_annual</w:t>
      </w:r>
      <w:r>
        <w:t xml:space="preserve"> (fields </w:t>
      </w:r>
      <w:r>
        <w:rPr>
          <w:rFonts w:ascii="Consolas" w:eastAsia="Consolas" w:hAnsi="Consolas" w:cs="Consolas"/>
          <w:color w:val="7A2E0E"/>
          <w:sz w:val="18"/>
          <w:szCs w:val="18"/>
        </w:rPr>
        <w:t>{opt|bau|</w:t>
      </w:r>
      <w:proofErr w:type="gramStart"/>
      <w:r>
        <w:rPr>
          <w:rFonts w:ascii="Consolas" w:eastAsia="Consolas" w:hAnsi="Consolas" w:cs="Consolas"/>
          <w:color w:val="7A2E0E"/>
          <w:sz w:val="18"/>
          <w:szCs w:val="18"/>
        </w:rPr>
        <w:t>pes}{</w:t>
      </w:r>
      <w:proofErr w:type="gramEnd"/>
      <w:r>
        <w:rPr>
          <w:rFonts w:ascii="Consolas" w:eastAsia="Consolas" w:hAnsi="Consolas" w:cs="Consolas"/>
          <w:color w:val="7A2E0E"/>
          <w:sz w:val="18"/>
          <w:szCs w:val="18"/>
        </w:rPr>
        <w:t>30|50|</w:t>
      </w:r>
      <w:proofErr w:type="gramStart"/>
      <w:r>
        <w:rPr>
          <w:rFonts w:ascii="Consolas" w:eastAsia="Consolas" w:hAnsi="Consolas" w:cs="Consolas"/>
          <w:color w:val="7A2E0E"/>
          <w:sz w:val="18"/>
          <w:szCs w:val="18"/>
        </w:rPr>
        <w:t>80}_</w:t>
      </w:r>
      <w:proofErr w:type="gramEnd"/>
      <w:r>
        <w:rPr>
          <w:rFonts w:ascii="Consolas" w:eastAsia="Consolas" w:hAnsi="Consolas" w:cs="Consolas"/>
          <w:color w:val="7A2E0E"/>
          <w:sz w:val="18"/>
          <w:szCs w:val="18"/>
        </w:rPr>
        <w:t>{ws|wd|iv|</w:t>
      </w:r>
      <w:proofErr w:type="gramStart"/>
      <w:r>
        <w:rPr>
          <w:rFonts w:ascii="Consolas" w:eastAsia="Consolas" w:hAnsi="Consolas" w:cs="Consolas"/>
          <w:color w:val="7A2E0E"/>
          <w:sz w:val="18"/>
          <w:szCs w:val="18"/>
        </w:rPr>
        <w:t>sv}_</w:t>
      </w:r>
      <w:proofErr w:type="gramEnd"/>
      <w:r>
        <w:rPr>
          <w:rFonts w:ascii="Consolas" w:eastAsia="Consolas" w:hAnsi="Consolas" w:cs="Consolas"/>
          <w:color w:val="7A2E0E"/>
          <w:sz w:val="18"/>
          <w:szCs w:val="18"/>
        </w:rPr>
        <w:t>x_s</w:t>
      </w:r>
      <w:r>
        <w:t>). A point-in-polygon lookup returns the containing basin, so no heavy raster storage is needed. Each indicator provides raw value, score (0–5), category and label.</w:t>
      </w:r>
    </w:p>
    <w:p w14:paraId="154129E2" w14:textId="77777777" w:rsidR="000C3F02" w:rsidRDefault="00927F5E">
      <w:pPr>
        <w:keepNext/>
        <w:spacing w:before="120" w:after="60"/>
      </w:pPr>
      <w:r>
        <w:rPr>
          <w:b/>
          <w:bCs/>
          <w:color w:val="5A6472"/>
          <w:sz w:val="17"/>
          <w:szCs w:val="17"/>
        </w:rPr>
        <w:t xml:space="preserve">Table 2. </w:t>
      </w:r>
      <w:r>
        <w:rPr>
          <w:i/>
          <w:iCs/>
          <w:color w:val="5A6472"/>
          <w:sz w:val="17"/>
          <w:szCs w:val="17"/>
        </w:rPr>
        <w:t>The 13 Aqueduct indicators used by engine.py and their PWI mapping.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5569"/>
        <w:gridCol w:w="1989"/>
      </w:tblGrid>
      <w:tr w:rsidR="000C3F02" w14:paraId="3198F936" w14:textId="77777777">
        <w:trPr>
          <w:tblHeader/>
        </w:trPr>
        <w:tc>
          <w:tcPr>
            <w:tcW w:w="2188"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7FF07B5E" w14:textId="77777777" w:rsidR="000C3F02" w:rsidRDefault="00927F5E">
            <w:r>
              <w:rPr>
                <w:b/>
                <w:bCs/>
                <w:color w:val="FFFFFF"/>
                <w:sz w:val="17"/>
                <w:szCs w:val="17"/>
              </w:rPr>
              <w:t>Group</w:t>
            </w:r>
          </w:p>
        </w:tc>
        <w:tc>
          <w:tcPr>
            <w:tcW w:w="5569"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47B9D529" w14:textId="77777777" w:rsidR="000C3F02" w:rsidRDefault="00927F5E">
            <w:r>
              <w:rPr>
                <w:b/>
                <w:bCs/>
                <w:color w:val="FFFFFF"/>
                <w:sz w:val="17"/>
                <w:szCs w:val="17"/>
              </w:rPr>
              <w:t>Indicators (code)</w:t>
            </w:r>
          </w:p>
        </w:tc>
        <w:tc>
          <w:tcPr>
            <w:tcW w:w="1989"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3F33643B" w14:textId="77777777" w:rsidR="000C3F02" w:rsidRDefault="00927F5E">
            <w:r>
              <w:rPr>
                <w:b/>
                <w:bCs/>
                <w:color w:val="FFFFFF"/>
                <w:sz w:val="17"/>
                <w:szCs w:val="17"/>
              </w:rPr>
              <w:t>PWI dimension</w:t>
            </w:r>
          </w:p>
        </w:tc>
      </w:tr>
      <w:tr w:rsidR="000C3F02" w14:paraId="5FF95470" w14:textId="77777777">
        <w:trPr>
          <w:cantSplit/>
        </w:trPr>
        <w:tc>
          <w:tcPr>
            <w:tcW w:w="218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49D54EC" w14:textId="77777777" w:rsidR="000C3F02" w:rsidRDefault="00927F5E">
            <w:r>
              <w:rPr>
                <w:sz w:val="17"/>
                <w:szCs w:val="17"/>
              </w:rPr>
              <w:t>Quantity (qan)</w:t>
            </w:r>
          </w:p>
        </w:tc>
        <w:tc>
          <w:tcPr>
            <w:tcW w:w="556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2CFC670" w14:textId="77777777" w:rsidR="000C3F02" w:rsidRDefault="00927F5E">
            <w:r>
              <w:rPr>
                <w:sz w:val="17"/>
                <w:szCs w:val="17"/>
              </w:rPr>
              <w:t>Baseline water stress (bws), depletion (bwd), interannual variability (iav), seasonal variability (sev), groundwater table decline (gtd), drought risk (drr), riverine flood (rfr), coastal flood (cfr)</w:t>
            </w:r>
          </w:p>
        </w:tc>
        <w:tc>
          <w:tcPr>
            <w:tcW w:w="198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7FC9552" w14:textId="77777777" w:rsidR="000C3F02" w:rsidRDefault="00927F5E">
            <w:r>
              <w:rPr>
                <w:sz w:val="17"/>
                <w:szCs w:val="17"/>
              </w:rPr>
              <w:t>Availability</w:t>
            </w:r>
          </w:p>
        </w:tc>
      </w:tr>
      <w:tr w:rsidR="000C3F02" w14:paraId="38A3A013" w14:textId="77777777">
        <w:trPr>
          <w:cantSplit/>
        </w:trPr>
        <w:tc>
          <w:tcPr>
            <w:tcW w:w="2188"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7B292ADE" w14:textId="77777777" w:rsidR="000C3F02" w:rsidRDefault="00927F5E">
            <w:r>
              <w:rPr>
                <w:sz w:val="17"/>
                <w:szCs w:val="17"/>
              </w:rPr>
              <w:t>Quality (qal)</w:t>
            </w:r>
          </w:p>
        </w:tc>
        <w:tc>
          <w:tcPr>
            <w:tcW w:w="556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755E9336" w14:textId="77777777" w:rsidR="000C3F02" w:rsidRDefault="00927F5E">
            <w:r>
              <w:rPr>
                <w:sz w:val="17"/>
                <w:szCs w:val="17"/>
              </w:rPr>
              <w:t>Untreated connected wastewater (ucw), coastal eutrophication potential (cep)</w:t>
            </w:r>
          </w:p>
        </w:tc>
        <w:tc>
          <w:tcPr>
            <w:tcW w:w="198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48427587" w14:textId="77777777" w:rsidR="000C3F02" w:rsidRDefault="00927F5E">
            <w:r>
              <w:rPr>
                <w:sz w:val="17"/>
                <w:szCs w:val="17"/>
              </w:rPr>
              <w:t>Quality</w:t>
            </w:r>
          </w:p>
        </w:tc>
      </w:tr>
      <w:tr w:rsidR="000C3F02" w14:paraId="11E4E443" w14:textId="77777777">
        <w:trPr>
          <w:cantSplit/>
        </w:trPr>
        <w:tc>
          <w:tcPr>
            <w:tcW w:w="218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840BF2F" w14:textId="77777777" w:rsidR="000C3F02" w:rsidRDefault="00927F5E">
            <w:r>
              <w:rPr>
                <w:sz w:val="17"/>
                <w:szCs w:val="17"/>
              </w:rPr>
              <w:t>Regulatory &amp; reputational (rrr)</w:t>
            </w:r>
          </w:p>
        </w:tc>
        <w:tc>
          <w:tcPr>
            <w:tcW w:w="556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6F35673" w14:textId="77777777" w:rsidR="000C3F02" w:rsidRDefault="00927F5E">
            <w:r>
              <w:rPr>
                <w:sz w:val="17"/>
                <w:szCs w:val="17"/>
              </w:rPr>
              <w:t>Unimproved drinking water (udw), unimproved sanitation (usa), regulatory &amp; reputational risk (rri)</w:t>
            </w:r>
          </w:p>
        </w:tc>
        <w:tc>
          <w:tcPr>
            <w:tcW w:w="198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204854AB" w14:textId="77777777" w:rsidR="000C3F02" w:rsidRDefault="00927F5E">
            <w:r>
              <w:rPr>
                <w:sz w:val="17"/>
                <w:szCs w:val="17"/>
              </w:rPr>
              <w:t>Accessibility (udw, usa); Quality (rri)</w:t>
            </w:r>
          </w:p>
        </w:tc>
      </w:tr>
    </w:tbl>
    <w:p w14:paraId="1515A467" w14:textId="77777777" w:rsidR="000C3F02" w:rsidRDefault="000C3F02">
      <w:pPr>
        <w:spacing w:after="80"/>
      </w:pPr>
    </w:p>
    <w:p w14:paraId="7A50B086" w14:textId="77777777" w:rsidR="000C3F02" w:rsidRDefault="00927F5E">
      <w:pPr>
        <w:pStyle w:val="Heading2"/>
        <w:keepNext/>
      </w:pPr>
      <w:r>
        <w:t>3.2 Satellite and GIS driver datasets</w:t>
      </w:r>
    </w:p>
    <w:p w14:paraId="0490EBDC" w14:textId="77777777" w:rsidR="000C3F02" w:rsidRDefault="00927F5E">
      <w:pPr>
        <w:spacing w:after="80" w:line="252" w:lineRule="auto"/>
        <w:jc w:val="both"/>
      </w:pPr>
      <w:r>
        <w:t>The three driver engines use the following Earth Engine collections. Each ID is probed live at start-up (with fall-back IDs); a missing dataset degrades only its own driver to no-data.</w:t>
      </w:r>
    </w:p>
    <w:p w14:paraId="46B50F0B" w14:textId="77777777" w:rsidR="000C3F02" w:rsidRDefault="00927F5E">
      <w:pPr>
        <w:keepNext/>
        <w:spacing w:before="120" w:after="60"/>
      </w:pPr>
      <w:r>
        <w:rPr>
          <w:b/>
          <w:bCs/>
          <w:color w:val="5A6472"/>
          <w:sz w:val="17"/>
          <w:szCs w:val="17"/>
        </w:rPr>
        <w:t xml:space="preserve">Table 3. </w:t>
      </w:r>
      <w:r>
        <w:rPr>
          <w:i/>
          <w:iCs/>
          <w:color w:val="5A6472"/>
          <w:sz w:val="17"/>
          <w:szCs w:val="17"/>
        </w:rPr>
        <w:t>Earth Engine datasets used by backend/drivers.py.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3"/>
        <w:gridCol w:w="2534"/>
        <w:gridCol w:w="3119"/>
      </w:tblGrid>
      <w:tr w:rsidR="000C3F02" w14:paraId="5C04FEFF" w14:textId="77777777">
        <w:trPr>
          <w:tblHeader/>
        </w:trPr>
        <w:tc>
          <w:tcPr>
            <w:tcW w:w="4093"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2B0EF4B6" w14:textId="77777777" w:rsidR="000C3F02" w:rsidRDefault="00927F5E">
            <w:r>
              <w:rPr>
                <w:b/>
                <w:bCs/>
                <w:color w:val="FFFFFF"/>
                <w:sz w:val="17"/>
                <w:szCs w:val="17"/>
              </w:rPr>
              <w:t>Dataset (GEE ID)</w:t>
            </w:r>
          </w:p>
        </w:tc>
        <w:tc>
          <w:tcPr>
            <w:tcW w:w="2534"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77CEAA2E" w14:textId="77777777" w:rsidR="000C3F02" w:rsidRDefault="00927F5E">
            <w:r>
              <w:rPr>
                <w:b/>
                <w:bCs/>
                <w:color w:val="FFFFFF"/>
                <w:sz w:val="17"/>
                <w:szCs w:val="17"/>
              </w:rPr>
              <w:t>Variable</w:t>
            </w:r>
          </w:p>
        </w:tc>
        <w:tc>
          <w:tcPr>
            <w:tcW w:w="3119"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4E638C2A" w14:textId="77777777" w:rsidR="000C3F02" w:rsidRDefault="00927F5E">
            <w:r>
              <w:rPr>
                <w:b/>
                <w:bCs/>
                <w:color w:val="FFFFFF"/>
                <w:sz w:val="17"/>
                <w:szCs w:val="17"/>
              </w:rPr>
              <w:t>Used for</w:t>
            </w:r>
          </w:p>
        </w:tc>
      </w:tr>
      <w:tr w:rsidR="000C3F02" w14:paraId="11E3B4C7" w14:textId="77777777">
        <w:trPr>
          <w:cantSplit/>
        </w:trPr>
        <w:tc>
          <w:tcPr>
            <w:tcW w:w="409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6B77160" w14:textId="77777777" w:rsidR="000C3F02" w:rsidRDefault="00927F5E">
            <w:r>
              <w:rPr>
                <w:rFonts w:ascii="Consolas" w:eastAsia="Consolas" w:hAnsi="Consolas" w:cs="Consolas"/>
                <w:color w:val="7A2E0E"/>
                <w:sz w:val="18"/>
                <w:szCs w:val="18"/>
              </w:rPr>
              <w:t>UCSB-CHG/CHIRPS/DAILY</w:t>
            </w:r>
          </w:p>
        </w:tc>
        <w:tc>
          <w:tcPr>
            <w:tcW w:w="253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06854991" w14:textId="77777777" w:rsidR="000C3F02" w:rsidRDefault="00927F5E">
            <w:r>
              <w:rPr>
                <w:sz w:val="17"/>
                <w:szCs w:val="17"/>
              </w:rPr>
              <w:t>30-yr daily rainfall</w:t>
            </w:r>
          </w:p>
        </w:tc>
        <w:tc>
          <w:tcPr>
            <w:tcW w:w="311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2640369" w14:textId="77777777" w:rsidR="000C3F02" w:rsidRDefault="00927F5E">
            <w:r>
              <w:rPr>
                <w:sz w:val="17"/>
                <w:szCs w:val="17"/>
              </w:rPr>
              <w:t>SPI (gamma), design storm, recharge</w:t>
            </w:r>
          </w:p>
        </w:tc>
      </w:tr>
      <w:tr w:rsidR="000C3F02" w14:paraId="44A56ACF" w14:textId="77777777">
        <w:trPr>
          <w:cantSplit/>
        </w:trPr>
        <w:tc>
          <w:tcPr>
            <w:tcW w:w="409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79B03C4" w14:textId="77777777" w:rsidR="000C3F02" w:rsidRDefault="00927F5E">
            <w:r>
              <w:rPr>
                <w:rFonts w:ascii="Consolas" w:eastAsia="Consolas" w:hAnsi="Consolas" w:cs="Consolas"/>
                <w:color w:val="7A2E0E"/>
                <w:sz w:val="18"/>
                <w:szCs w:val="18"/>
              </w:rPr>
              <w:t>MODIS/061/MOD16A2GF</w:t>
            </w:r>
          </w:p>
        </w:tc>
        <w:tc>
          <w:tcPr>
            <w:tcW w:w="253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40EC6F5D" w14:textId="77777777" w:rsidR="000C3F02" w:rsidRDefault="00927F5E">
            <w:r>
              <w:rPr>
                <w:sz w:val="17"/>
                <w:szCs w:val="17"/>
              </w:rPr>
              <w:t>Potential evapotranspiration</w:t>
            </w:r>
          </w:p>
        </w:tc>
        <w:tc>
          <w:tcPr>
            <w:tcW w:w="311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4979119C" w14:textId="77777777" w:rsidR="000C3F02" w:rsidRDefault="00927F5E">
            <w:r>
              <w:rPr>
                <w:sz w:val="17"/>
                <w:szCs w:val="17"/>
              </w:rPr>
              <w:t>SPEI-lite (P − PET)</w:t>
            </w:r>
          </w:p>
        </w:tc>
      </w:tr>
      <w:tr w:rsidR="000C3F02" w14:paraId="558889E2" w14:textId="77777777">
        <w:trPr>
          <w:cantSplit/>
        </w:trPr>
        <w:tc>
          <w:tcPr>
            <w:tcW w:w="409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18FF5893" w14:textId="77777777" w:rsidR="000C3F02" w:rsidRDefault="00927F5E">
            <w:r>
              <w:rPr>
                <w:rFonts w:ascii="Consolas" w:eastAsia="Consolas" w:hAnsi="Consolas" w:cs="Consolas"/>
                <w:color w:val="7A2E0E"/>
                <w:sz w:val="18"/>
                <w:szCs w:val="18"/>
              </w:rPr>
              <w:t>MODIS/061/MOD13Q1</w:t>
            </w:r>
          </w:p>
        </w:tc>
        <w:tc>
          <w:tcPr>
            <w:tcW w:w="253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16F5BCEC" w14:textId="77777777" w:rsidR="000C3F02" w:rsidRDefault="00927F5E">
            <w:r>
              <w:rPr>
                <w:sz w:val="17"/>
                <w:szCs w:val="17"/>
              </w:rPr>
              <w:t>NDVI</w:t>
            </w:r>
          </w:p>
        </w:tc>
        <w:tc>
          <w:tcPr>
            <w:tcW w:w="311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C5D6214" w14:textId="77777777" w:rsidR="000C3F02" w:rsidRDefault="00927F5E">
            <w:r>
              <w:rPr>
                <w:sz w:val="17"/>
                <w:szCs w:val="17"/>
              </w:rPr>
              <w:t>Vegetation (agricultural) drought</w:t>
            </w:r>
          </w:p>
        </w:tc>
      </w:tr>
      <w:tr w:rsidR="000C3F02" w14:paraId="363BF4DC" w14:textId="77777777">
        <w:trPr>
          <w:cantSplit/>
        </w:trPr>
        <w:tc>
          <w:tcPr>
            <w:tcW w:w="409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721E7D3D" w14:textId="77777777" w:rsidR="000C3F02" w:rsidRDefault="00927F5E">
            <w:r>
              <w:rPr>
                <w:rFonts w:ascii="Consolas" w:eastAsia="Consolas" w:hAnsi="Consolas" w:cs="Consolas"/>
                <w:color w:val="7A2E0E"/>
                <w:sz w:val="18"/>
                <w:szCs w:val="18"/>
              </w:rPr>
              <w:t>NASA/GLDAS/V021/NOAH/G025/T3H</w:t>
            </w:r>
          </w:p>
        </w:tc>
        <w:tc>
          <w:tcPr>
            <w:tcW w:w="253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6B77AB5" w14:textId="77777777" w:rsidR="000C3F02" w:rsidRDefault="00927F5E">
            <w:r>
              <w:rPr>
                <w:sz w:val="17"/>
                <w:szCs w:val="17"/>
              </w:rPr>
              <w:t>Soil moisture, runoff</w:t>
            </w:r>
          </w:p>
        </w:tc>
        <w:tc>
          <w:tcPr>
            <w:tcW w:w="311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7EB3AD0" w14:textId="77777777" w:rsidR="000C3F02" w:rsidRDefault="00927F5E">
            <w:r>
              <w:rPr>
                <w:sz w:val="17"/>
                <w:szCs w:val="17"/>
              </w:rPr>
              <w:t>Agricultural &amp; hydrological drought</w:t>
            </w:r>
          </w:p>
        </w:tc>
      </w:tr>
      <w:tr w:rsidR="000C3F02" w14:paraId="6D8A05AE" w14:textId="77777777">
        <w:trPr>
          <w:cantSplit/>
        </w:trPr>
        <w:tc>
          <w:tcPr>
            <w:tcW w:w="409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52D77B6" w14:textId="77777777" w:rsidR="000C3F02" w:rsidRDefault="00927F5E">
            <w:r>
              <w:rPr>
                <w:rFonts w:ascii="Consolas" w:eastAsia="Consolas" w:hAnsi="Consolas" w:cs="Consolas"/>
                <w:color w:val="7A2E0E"/>
                <w:sz w:val="18"/>
                <w:szCs w:val="18"/>
              </w:rPr>
              <w:t>NASA/GRACE/MASS_GRIDS_V04/MASCON_CRI</w:t>
            </w:r>
          </w:p>
        </w:tc>
        <w:tc>
          <w:tcPr>
            <w:tcW w:w="253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2C564827" w14:textId="77777777" w:rsidR="000C3F02" w:rsidRDefault="00927F5E">
            <w:r>
              <w:rPr>
                <w:sz w:val="17"/>
                <w:szCs w:val="17"/>
              </w:rPr>
              <w:t>Water-storage anomaly</w:t>
            </w:r>
          </w:p>
        </w:tc>
        <w:tc>
          <w:tcPr>
            <w:tcW w:w="311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051ABB24" w14:textId="77777777" w:rsidR="000C3F02" w:rsidRDefault="00927F5E">
            <w:r>
              <w:rPr>
                <w:sz w:val="17"/>
                <w:szCs w:val="17"/>
              </w:rPr>
              <w:t>Storage drought, aquifer-decline trend (regional)</w:t>
            </w:r>
          </w:p>
        </w:tc>
      </w:tr>
      <w:tr w:rsidR="000C3F02" w14:paraId="685FFD4B" w14:textId="77777777">
        <w:trPr>
          <w:cantSplit/>
        </w:trPr>
        <w:tc>
          <w:tcPr>
            <w:tcW w:w="409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308C77D" w14:textId="77777777" w:rsidR="000C3F02" w:rsidRDefault="00927F5E">
            <w:r>
              <w:rPr>
                <w:rFonts w:ascii="Consolas" w:eastAsia="Consolas" w:hAnsi="Consolas" w:cs="Consolas"/>
                <w:color w:val="7A2E0E"/>
                <w:sz w:val="18"/>
                <w:szCs w:val="18"/>
              </w:rPr>
              <w:t>NASA/SMAP/SPL4SMGP/008</w:t>
            </w:r>
          </w:p>
        </w:tc>
        <w:tc>
          <w:tcPr>
            <w:tcW w:w="253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2D9FA2C" w14:textId="77777777" w:rsidR="000C3F02" w:rsidRDefault="00927F5E">
            <w:r>
              <w:rPr>
                <w:sz w:val="17"/>
                <w:szCs w:val="17"/>
              </w:rPr>
              <w:t>Surface soil moisture</w:t>
            </w:r>
          </w:p>
        </w:tc>
        <w:tc>
          <w:tcPr>
            <w:tcW w:w="311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F5F5C2C" w14:textId="77777777" w:rsidR="000C3F02" w:rsidRDefault="00927F5E">
            <w:r>
              <w:rPr>
                <w:sz w:val="17"/>
                <w:szCs w:val="17"/>
              </w:rPr>
              <w:t>Flood soil saturation</w:t>
            </w:r>
          </w:p>
        </w:tc>
      </w:tr>
      <w:tr w:rsidR="000C3F02" w14:paraId="3499A3F0" w14:textId="77777777">
        <w:trPr>
          <w:cantSplit/>
        </w:trPr>
        <w:tc>
          <w:tcPr>
            <w:tcW w:w="409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5850302" w14:textId="77777777" w:rsidR="000C3F02" w:rsidRDefault="00927F5E">
            <w:r>
              <w:rPr>
                <w:rFonts w:ascii="Consolas" w:eastAsia="Consolas" w:hAnsi="Consolas" w:cs="Consolas"/>
                <w:color w:val="7A2E0E"/>
                <w:sz w:val="18"/>
                <w:szCs w:val="18"/>
              </w:rPr>
              <w:t>WWF/HydroSHEDS/15ACC, 15CONDEM</w:t>
            </w:r>
          </w:p>
        </w:tc>
        <w:tc>
          <w:tcPr>
            <w:tcW w:w="253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1AD1389F" w14:textId="77777777" w:rsidR="000C3F02" w:rsidRDefault="00927F5E">
            <w:r>
              <w:rPr>
                <w:sz w:val="17"/>
                <w:szCs w:val="17"/>
              </w:rPr>
              <w:t>Flow accumulation, elevation</w:t>
            </w:r>
          </w:p>
        </w:tc>
        <w:tc>
          <w:tcPr>
            <w:tcW w:w="311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775FDE2" w14:textId="77777777" w:rsidR="000C3F02" w:rsidRDefault="00927F5E">
            <w:r>
              <w:rPr>
                <w:sz w:val="17"/>
                <w:szCs w:val="17"/>
              </w:rPr>
              <w:t>Flood catchment factor</w:t>
            </w:r>
          </w:p>
        </w:tc>
      </w:tr>
      <w:tr w:rsidR="000C3F02" w14:paraId="19435137" w14:textId="77777777">
        <w:trPr>
          <w:cantSplit/>
        </w:trPr>
        <w:tc>
          <w:tcPr>
            <w:tcW w:w="409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05330A0E" w14:textId="77777777" w:rsidR="000C3F02" w:rsidRDefault="00927F5E">
            <w:r>
              <w:rPr>
                <w:rFonts w:ascii="Consolas" w:eastAsia="Consolas" w:hAnsi="Consolas" w:cs="Consolas"/>
                <w:color w:val="7A2E0E"/>
                <w:sz w:val="18"/>
                <w:szCs w:val="18"/>
              </w:rPr>
              <w:t>HiHydroSoil v2 HSG 250 m</w:t>
            </w:r>
          </w:p>
        </w:tc>
        <w:tc>
          <w:tcPr>
            <w:tcW w:w="253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21562BA" w14:textId="77777777" w:rsidR="000C3F02" w:rsidRDefault="00927F5E">
            <w:r>
              <w:rPr>
                <w:sz w:val="17"/>
                <w:szCs w:val="17"/>
              </w:rPr>
              <w:t>Hydrologic soil group</w:t>
            </w:r>
          </w:p>
        </w:tc>
        <w:tc>
          <w:tcPr>
            <w:tcW w:w="311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979306B" w14:textId="77777777" w:rsidR="000C3F02" w:rsidRDefault="00927F5E">
            <w:r>
              <w:rPr>
                <w:sz w:val="17"/>
                <w:szCs w:val="17"/>
              </w:rPr>
              <w:t>SCS curve number</w:t>
            </w:r>
          </w:p>
        </w:tc>
      </w:tr>
      <w:tr w:rsidR="000C3F02" w14:paraId="13C13BE8" w14:textId="77777777">
        <w:trPr>
          <w:cantSplit/>
        </w:trPr>
        <w:tc>
          <w:tcPr>
            <w:tcW w:w="409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68F6460" w14:textId="77777777" w:rsidR="000C3F02" w:rsidRDefault="00927F5E">
            <w:r>
              <w:rPr>
                <w:rFonts w:ascii="Consolas" w:eastAsia="Consolas" w:hAnsi="Consolas" w:cs="Consolas"/>
                <w:color w:val="7A2E0E"/>
                <w:sz w:val="18"/>
                <w:szCs w:val="18"/>
              </w:rPr>
              <w:t>ESA/WorldCover/v200</w:t>
            </w:r>
          </w:p>
        </w:tc>
        <w:tc>
          <w:tcPr>
            <w:tcW w:w="253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060A95F6" w14:textId="77777777" w:rsidR="000C3F02" w:rsidRDefault="00927F5E">
            <w:r>
              <w:rPr>
                <w:sz w:val="17"/>
                <w:szCs w:val="17"/>
              </w:rPr>
              <w:t>10 m land cover</w:t>
            </w:r>
          </w:p>
        </w:tc>
        <w:tc>
          <w:tcPr>
            <w:tcW w:w="311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F27C519" w14:textId="77777777" w:rsidR="000C3F02" w:rsidRDefault="00927F5E">
            <w:r>
              <w:rPr>
                <w:sz w:val="17"/>
                <w:szCs w:val="17"/>
              </w:rPr>
              <w:t>Curve number, infiltration</w:t>
            </w:r>
          </w:p>
        </w:tc>
      </w:tr>
      <w:tr w:rsidR="000C3F02" w14:paraId="033244CE" w14:textId="77777777">
        <w:trPr>
          <w:cantSplit/>
        </w:trPr>
        <w:tc>
          <w:tcPr>
            <w:tcW w:w="409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7723F55D" w14:textId="77777777" w:rsidR="000C3F02" w:rsidRDefault="00927F5E">
            <w:r>
              <w:rPr>
                <w:rFonts w:ascii="Consolas" w:eastAsia="Consolas" w:hAnsi="Consolas" w:cs="Consolas"/>
                <w:color w:val="7A2E0E"/>
                <w:sz w:val="18"/>
                <w:szCs w:val="18"/>
              </w:rPr>
              <w:t>projects/soilgrids-isric/sand_mean</w:t>
            </w:r>
          </w:p>
        </w:tc>
        <w:tc>
          <w:tcPr>
            <w:tcW w:w="253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3988F8EE" w14:textId="77777777" w:rsidR="000C3F02" w:rsidRDefault="00927F5E">
            <w:r>
              <w:rPr>
                <w:sz w:val="17"/>
                <w:szCs w:val="17"/>
              </w:rPr>
              <w:t>Sand fraction</w:t>
            </w:r>
          </w:p>
        </w:tc>
        <w:tc>
          <w:tcPr>
            <w:tcW w:w="311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6C29DF3" w14:textId="77777777" w:rsidR="000C3F02" w:rsidRDefault="00927F5E">
            <w:r>
              <w:rPr>
                <w:sz w:val="17"/>
                <w:szCs w:val="17"/>
              </w:rPr>
              <w:t>Recharge index</w:t>
            </w:r>
          </w:p>
        </w:tc>
      </w:tr>
      <w:tr w:rsidR="000C3F02" w14:paraId="1FE16C88" w14:textId="77777777">
        <w:trPr>
          <w:cantSplit/>
        </w:trPr>
        <w:tc>
          <w:tcPr>
            <w:tcW w:w="409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A8637ED" w14:textId="77777777" w:rsidR="000C3F02" w:rsidRDefault="00927F5E">
            <w:r>
              <w:rPr>
                <w:rFonts w:ascii="Consolas" w:eastAsia="Consolas" w:hAnsi="Consolas" w:cs="Consolas"/>
                <w:color w:val="7A2E0E"/>
                <w:sz w:val="18"/>
                <w:szCs w:val="18"/>
              </w:rPr>
              <w:t>COPERNICUS/DEM/GLO30</w:t>
            </w:r>
          </w:p>
        </w:tc>
        <w:tc>
          <w:tcPr>
            <w:tcW w:w="253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A1C5591" w14:textId="77777777" w:rsidR="000C3F02" w:rsidRDefault="00927F5E">
            <w:r>
              <w:rPr>
                <w:sz w:val="17"/>
                <w:szCs w:val="17"/>
              </w:rPr>
              <w:t>30 m elevation / slope</w:t>
            </w:r>
          </w:p>
        </w:tc>
        <w:tc>
          <w:tcPr>
            <w:tcW w:w="311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C0B7DAF" w14:textId="77777777" w:rsidR="000C3F02" w:rsidRDefault="00927F5E">
            <w:r>
              <w:rPr>
                <w:sz w:val="17"/>
                <w:szCs w:val="17"/>
              </w:rPr>
              <w:t>Recharge index</w:t>
            </w:r>
          </w:p>
        </w:tc>
      </w:tr>
      <w:tr w:rsidR="000C3F02" w14:paraId="15872D03" w14:textId="77777777">
        <w:trPr>
          <w:cantSplit/>
        </w:trPr>
        <w:tc>
          <w:tcPr>
            <w:tcW w:w="409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260D5B99" w14:textId="77777777" w:rsidR="000C3F02" w:rsidRDefault="00927F5E">
            <w:r>
              <w:rPr>
                <w:rFonts w:ascii="Consolas" w:eastAsia="Consolas" w:hAnsi="Consolas" w:cs="Consolas"/>
                <w:color w:val="7A2E0E"/>
                <w:sz w:val="18"/>
                <w:szCs w:val="18"/>
              </w:rPr>
              <w:t>JRC/GHSL/P2023A/GHS_BUILT_S</w:t>
            </w:r>
          </w:p>
        </w:tc>
        <w:tc>
          <w:tcPr>
            <w:tcW w:w="253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97FCD47" w14:textId="77777777" w:rsidR="000C3F02" w:rsidRDefault="00927F5E">
            <w:r>
              <w:rPr>
                <w:sz w:val="17"/>
                <w:szCs w:val="17"/>
              </w:rPr>
              <w:t>Built-up surface</w:t>
            </w:r>
          </w:p>
        </w:tc>
        <w:tc>
          <w:tcPr>
            <w:tcW w:w="311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6F30EAF" w14:textId="77777777" w:rsidR="000C3F02" w:rsidRDefault="00927F5E">
            <w:r>
              <w:rPr>
                <w:sz w:val="17"/>
                <w:szCs w:val="17"/>
              </w:rPr>
              <w:t>Urbanisation (exposure proxy)</w:t>
            </w:r>
          </w:p>
        </w:tc>
      </w:tr>
    </w:tbl>
    <w:p w14:paraId="7DD692F8" w14:textId="77777777" w:rsidR="000C3F02" w:rsidRDefault="000C3F02">
      <w:pPr>
        <w:spacing w:after="80"/>
      </w:pPr>
    </w:p>
    <w:p w14:paraId="2BD12DDB" w14:textId="77777777" w:rsidR="000C3F02" w:rsidRDefault="00927F5E">
      <w:pPr>
        <w:spacing w:after="80" w:line="252" w:lineRule="auto"/>
        <w:jc w:val="both"/>
      </w:pPr>
      <w:r>
        <w:t>Supporting services: OpenStreetMap Nominatim (geocoding/reverse-geocoding), NewsAPI (local news clippings), the World Bank Open Data API (live country-level water &amp; WASH context for the PWI engine, fetched and never stored) and HydroSHEDS level-9 sub-basins for the map overlay.</w:t>
      </w:r>
    </w:p>
    <w:p w14:paraId="12D8E47B" w14:textId="77777777" w:rsidR="000C3F02" w:rsidRDefault="00927F5E">
      <w:pPr>
        <w:pStyle w:val="Heading2"/>
        <w:keepNext/>
      </w:pPr>
      <w:r>
        <w:t>3.3 Pilot sites</w:t>
      </w:r>
    </w:p>
    <w:p w14:paraId="25C205D2" w14:textId="77777777" w:rsidR="000C3F02" w:rsidRDefault="00927F5E">
      <w:pPr>
        <w:spacing w:after="80" w:line="252" w:lineRule="auto"/>
        <w:jc w:val="both"/>
      </w:pPr>
      <w:r>
        <w:t>Five representative factories on four continents were chosen to cover contrasting risk regimes: monsoon-coastal (Chennai), inland textile cluster (Tiruppur), irrigated aquifer-stressed valley (Fresno), temperate low-stress (Hamburg) and hyper-arid (Riyadh).</w:t>
      </w:r>
    </w:p>
    <w:p w14:paraId="1F66198A" w14:textId="77777777" w:rsidR="000C3F02" w:rsidRDefault="00927F5E">
      <w:pPr>
        <w:keepNext/>
        <w:spacing w:before="120" w:after="60"/>
      </w:pPr>
      <w:r>
        <w:rPr>
          <w:b/>
          <w:bCs/>
          <w:color w:val="5A6472"/>
          <w:sz w:val="17"/>
          <w:szCs w:val="17"/>
        </w:rPr>
        <w:t xml:space="preserve">Table 4. </w:t>
      </w:r>
      <w:r>
        <w:rPr>
          <w:i/>
          <w:iCs/>
          <w:color w:val="5A6472"/>
          <w:sz w:val="17"/>
          <w:szCs w:val="17"/>
        </w:rPr>
        <w:t>Pilot factory set (pilot_</w:t>
      </w:r>
      <w:proofErr w:type="gramStart"/>
      <w:r>
        <w:rPr>
          <w:i/>
          <w:iCs/>
          <w:color w:val="5A6472"/>
          <w:sz w:val="17"/>
          <w:szCs w:val="17"/>
        </w:rPr>
        <w:t>basins.geojson</w:t>
      </w:r>
      <w:proofErr w:type="gramEnd"/>
      <w:r>
        <w:rPr>
          <w:i/>
          <w:iCs/>
          <w:color w:val="5A6472"/>
          <w:sz w:val="17"/>
          <w:szCs w:val="17"/>
        </w:rPr>
        <w:t>; coordinates rounded to 2 dp).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2754"/>
        <w:gridCol w:w="1695"/>
        <w:gridCol w:w="1695"/>
        <w:gridCol w:w="1271"/>
        <w:gridCol w:w="1695"/>
      </w:tblGrid>
      <w:tr w:rsidR="000C3F02" w14:paraId="43D1C808" w14:textId="77777777">
        <w:trPr>
          <w:tblHeader/>
        </w:trPr>
        <w:tc>
          <w:tcPr>
            <w:tcW w:w="636"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2AEE8B37" w14:textId="77777777" w:rsidR="000C3F02" w:rsidRDefault="00927F5E">
            <w:r>
              <w:rPr>
                <w:b/>
                <w:bCs/>
                <w:color w:val="FFFFFF"/>
                <w:sz w:val="17"/>
                <w:szCs w:val="17"/>
              </w:rPr>
              <w:t>ID</w:t>
            </w:r>
          </w:p>
        </w:tc>
        <w:tc>
          <w:tcPr>
            <w:tcW w:w="2754"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1C5F8CC8" w14:textId="77777777" w:rsidR="000C3F02" w:rsidRDefault="00927F5E">
            <w:r>
              <w:rPr>
                <w:b/>
                <w:bCs/>
                <w:color w:val="FFFFFF"/>
                <w:sz w:val="17"/>
                <w:szCs w:val="17"/>
              </w:rPr>
              <w:t>Site</w:t>
            </w:r>
          </w:p>
        </w:tc>
        <w:tc>
          <w:tcPr>
            <w:tcW w:w="1695"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18A8994B" w14:textId="77777777" w:rsidR="000C3F02" w:rsidRDefault="00927F5E">
            <w:r>
              <w:rPr>
                <w:b/>
                <w:bCs/>
                <w:color w:val="FFFFFF"/>
                <w:sz w:val="17"/>
                <w:szCs w:val="17"/>
              </w:rPr>
              <w:t>Lat, Lng</w:t>
            </w:r>
          </w:p>
        </w:tc>
        <w:tc>
          <w:tcPr>
            <w:tcW w:w="1695"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170D9469" w14:textId="77777777" w:rsidR="000C3F02" w:rsidRDefault="00927F5E">
            <w:r>
              <w:rPr>
                <w:b/>
                <w:bCs/>
                <w:color w:val="FFFFFF"/>
                <w:sz w:val="17"/>
                <w:szCs w:val="17"/>
              </w:rPr>
              <w:t>Basin (pfaf_id)</w:t>
            </w:r>
          </w:p>
        </w:tc>
        <w:tc>
          <w:tcPr>
            <w:tcW w:w="1271"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7F034287" w14:textId="77777777" w:rsidR="000C3F02" w:rsidRDefault="00927F5E">
            <w:r>
              <w:rPr>
                <w:b/>
                <w:bCs/>
                <w:color w:val="FFFFFF"/>
                <w:sz w:val="17"/>
                <w:szCs w:val="17"/>
              </w:rPr>
              <w:t>WRI overall</w:t>
            </w:r>
          </w:p>
        </w:tc>
        <w:tc>
          <w:tcPr>
            <w:tcW w:w="1695"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3B1C32B3" w14:textId="77777777" w:rsidR="000C3F02" w:rsidRDefault="00927F5E">
            <w:r>
              <w:rPr>
                <w:b/>
                <w:bCs/>
                <w:color w:val="FFFFFF"/>
                <w:sz w:val="17"/>
                <w:szCs w:val="17"/>
              </w:rPr>
              <w:t>Category</w:t>
            </w:r>
          </w:p>
        </w:tc>
      </w:tr>
      <w:tr w:rsidR="000C3F02" w14:paraId="1A5590D8" w14:textId="77777777">
        <w:trPr>
          <w:cantSplit/>
        </w:trPr>
        <w:tc>
          <w:tcPr>
            <w:tcW w:w="636"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1F3ADED" w14:textId="77777777" w:rsidR="000C3F02" w:rsidRDefault="00927F5E">
            <w:r>
              <w:rPr>
                <w:sz w:val="17"/>
                <w:szCs w:val="17"/>
              </w:rPr>
              <w:t>S1</w:t>
            </w:r>
          </w:p>
        </w:tc>
        <w:tc>
          <w:tcPr>
            <w:tcW w:w="275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C6440D3" w14:textId="77777777" w:rsidR="000C3F02" w:rsidRDefault="00927F5E">
            <w:r>
              <w:rPr>
                <w:sz w:val="17"/>
                <w:szCs w:val="17"/>
              </w:rPr>
              <w:t>Chennai plant (IN)</w:t>
            </w:r>
          </w:p>
        </w:tc>
        <w:tc>
          <w:tcPr>
            <w:tcW w:w="169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0D17D5CB" w14:textId="77777777" w:rsidR="000C3F02" w:rsidRDefault="00927F5E">
            <w:r>
              <w:rPr>
                <w:sz w:val="17"/>
                <w:szCs w:val="17"/>
              </w:rPr>
              <w:t>13.08, 80.27</w:t>
            </w:r>
          </w:p>
        </w:tc>
        <w:tc>
          <w:tcPr>
            <w:tcW w:w="169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67178E0" w14:textId="77777777" w:rsidR="000C3F02" w:rsidRDefault="00927F5E">
            <w:r>
              <w:rPr>
                <w:sz w:val="17"/>
                <w:szCs w:val="17"/>
              </w:rPr>
              <w:t>453750</w:t>
            </w:r>
          </w:p>
        </w:tc>
        <w:tc>
          <w:tcPr>
            <w:tcW w:w="1271"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2A37290E" w14:textId="77777777" w:rsidR="000C3F02" w:rsidRDefault="00927F5E">
            <w:r>
              <w:rPr>
                <w:sz w:val="17"/>
                <w:szCs w:val="17"/>
              </w:rPr>
              <w:t>4.54</w:t>
            </w:r>
          </w:p>
        </w:tc>
        <w:tc>
          <w:tcPr>
            <w:tcW w:w="169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212EC558" w14:textId="77777777" w:rsidR="000C3F02" w:rsidRDefault="00927F5E">
            <w:r>
              <w:rPr>
                <w:sz w:val="17"/>
                <w:szCs w:val="17"/>
              </w:rPr>
              <w:t>Extremely High</w:t>
            </w:r>
          </w:p>
        </w:tc>
      </w:tr>
      <w:tr w:rsidR="000C3F02" w14:paraId="00633AD2" w14:textId="77777777">
        <w:trPr>
          <w:cantSplit/>
        </w:trPr>
        <w:tc>
          <w:tcPr>
            <w:tcW w:w="636"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FA27A12" w14:textId="77777777" w:rsidR="000C3F02" w:rsidRDefault="00927F5E">
            <w:r>
              <w:rPr>
                <w:sz w:val="17"/>
                <w:szCs w:val="17"/>
              </w:rPr>
              <w:t>S2</w:t>
            </w:r>
          </w:p>
        </w:tc>
        <w:tc>
          <w:tcPr>
            <w:tcW w:w="275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7731E8F1" w14:textId="77777777" w:rsidR="000C3F02" w:rsidRDefault="00927F5E">
            <w:r>
              <w:rPr>
                <w:sz w:val="17"/>
                <w:szCs w:val="17"/>
              </w:rPr>
              <w:t>Tiruppur textile (IN)</w:t>
            </w:r>
          </w:p>
        </w:tc>
        <w:tc>
          <w:tcPr>
            <w:tcW w:w="1695"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0C24EAD" w14:textId="77777777" w:rsidR="000C3F02" w:rsidRDefault="00927F5E">
            <w:r>
              <w:rPr>
                <w:sz w:val="17"/>
                <w:szCs w:val="17"/>
              </w:rPr>
              <w:t>11.11, 77.34</w:t>
            </w:r>
          </w:p>
        </w:tc>
        <w:tc>
          <w:tcPr>
            <w:tcW w:w="1695"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495116B1" w14:textId="77777777" w:rsidR="000C3F02" w:rsidRDefault="00927F5E">
            <w:r>
              <w:rPr>
                <w:sz w:val="17"/>
                <w:szCs w:val="17"/>
              </w:rPr>
              <w:t>453803</w:t>
            </w:r>
          </w:p>
        </w:tc>
        <w:tc>
          <w:tcPr>
            <w:tcW w:w="1271"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46E067F5" w14:textId="77777777" w:rsidR="000C3F02" w:rsidRDefault="00927F5E">
            <w:r>
              <w:rPr>
                <w:sz w:val="17"/>
                <w:szCs w:val="17"/>
              </w:rPr>
              <w:t>3.88</w:t>
            </w:r>
          </w:p>
        </w:tc>
        <w:tc>
          <w:tcPr>
            <w:tcW w:w="1695"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2A00EBCF" w14:textId="77777777" w:rsidR="000C3F02" w:rsidRDefault="00927F5E">
            <w:r>
              <w:rPr>
                <w:sz w:val="17"/>
                <w:szCs w:val="17"/>
              </w:rPr>
              <w:t>High</w:t>
            </w:r>
          </w:p>
        </w:tc>
      </w:tr>
      <w:tr w:rsidR="000C3F02" w14:paraId="7E3BB53F" w14:textId="77777777">
        <w:trPr>
          <w:cantSplit/>
        </w:trPr>
        <w:tc>
          <w:tcPr>
            <w:tcW w:w="636"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9D43CDD" w14:textId="77777777" w:rsidR="000C3F02" w:rsidRDefault="00927F5E">
            <w:r>
              <w:rPr>
                <w:sz w:val="17"/>
                <w:szCs w:val="17"/>
              </w:rPr>
              <w:t>S3</w:t>
            </w:r>
          </w:p>
        </w:tc>
        <w:tc>
          <w:tcPr>
            <w:tcW w:w="275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E2FDB6D" w14:textId="77777777" w:rsidR="000C3F02" w:rsidRDefault="00927F5E">
            <w:r>
              <w:rPr>
                <w:sz w:val="17"/>
                <w:szCs w:val="17"/>
              </w:rPr>
              <w:t>Fresno plant (US-CA)</w:t>
            </w:r>
          </w:p>
        </w:tc>
        <w:tc>
          <w:tcPr>
            <w:tcW w:w="169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D01D776" w14:textId="77777777" w:rsidR="000C3F02" w:rsidRDefault="00927F5E">
            <w:r>
              <w:rPr>
                <w:sz w:val="17"/>
                <w:szCs w:val="17"/>
              </w:rPr>
              <w:t>36.74, −119.79</w:t>
            </w:r>
          </w:p>
        </w:tc>
        <w:tc>
          <w:tcPr>
            <w:tcW w:w="169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AB3B529" w14:textId="77777777" w:rsidR="000C3F02" w:rsidRDefault="00927F5E">
            <w:r>
              <w:rPr>
                <w:sz w:val="17"/>
                <w:szCs w:val="17"/>
              </w:rPr>
              <w:t>774429</w:t>
            </w:r>
          </w:p>
        </w:tc>
        <w:tc>
          <w:tcPr>
            <w:tcW w:w="1271"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B39EA4B" w14:textId="77777777" w:rsidR="000C3F02" w:rsidRDefault="00927F5E">
            <w:r>
              <w:rPr>
                <w:sz w:val="17"/>
                <w:szCs w:val="17"/>
              </w:rPr>
              <w:t>3.86</w:t>
            </w:r>
          </w:p>
        </w:tc>
        <w:tc>
          <w:tcPr>
            <w:tcW w:w="169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7DE1796" w14:textId="77777777" w:rsidR="000C3F02" w:rsidRDefault="00927F5E">
            <w:r>
              <w:rPr>
                <w:sz w:val="17"/>
                <w:szCs w:val="17"/>
              </w:rPr>
              <w:t>High</w:t>
            </w:r>
          </w:p>
        </w:tc>
      </w:tr>
      <w:tr w:rsidR="000C3F02" w14:paraId="47F3D41A" w14:textId="77777777">
        <w:trPr>
          <w:cantSplit/>
        </w:trPr>
        <w:tc>
          <w:tcPr>
            <w:tcW w:w="636"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3A53755" w14:textId="77777777" w:rsidR="000C3F02" w:rsidRDefault="00927F5E">
            <w:r>
              <w:rPr>
                <w:sz w:val="17"/>
                <w:szCs w:val="17"/>
              </w:rPr>
              <w:lastRenderedPageBreak/>
              <w:t>S4</w:t>
            </w:r>
          </w:p>
        </w:tc>
        <w:tc>
          <w:tcPr>
            <w:tcW w:w="275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0448A50E" w14:textId="77777777" w:rsidR="000C3F02" w:rsidRDefault="00927F5E">
            <w:r>
              <w:rPr>
                <w:sz w:val="17"/>
                <w:szCs w:val="17"/>
              </w:rPr>
              <w:t>Hamburg plant (DE)</w:t>
            </w:r>
          </w:p>
        </w:tc>
        <w:tc>
          <w:tcPr>
            <w:tcW w:w="1695"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71F0B026" w14:textId="77777777" w:rsidR="000C3F02" w:rsidRDefault="00927F5E">
            <w:r>
              <w:rPr>
                <w:sz w:val="17"/>
                <w:szCs w:val="17"/>
              </w:rPr>
              <w:t>53.55, 9.99</w:t>
            </w:r>
          </w:p>
        </w:tc>
        <w:tc>
          <w:tcPr>
            <w:tcW w:w="1695"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39A28622" w14:textId="77777777" w:rsidR="000C3F02" w:rsidRDefault="00927F5E">
            <w:r>
              <w:rPr>
                <w:sz w:val="17"/>
                <w:szCs w:val="17"/>
              </w:rPr>
              <w:t>232810</w:t>
            </w:r>
          </w:p>
        </w:tc>
        <w:tc>
          <w:tcPr>
            <w:tcW w:w="1271"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2B00A896" w14:textId="77777777" w:rsidR="000C3F02" w:rsidRDefault="00927F5E">
            <w:r>
              <w:rPr>
                <w:sz w:val="17"/>
                <w:szCs w:val="17"/>
              </w:rPr>
              <w:t>0.75</w:t>
            </w:r>
          </w:p>
        </w:tc>
        <w:tc>
          <w:tcPr>
            <w:tcW w:w="1695"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3503AFD" w14:textId="77777777" w:rsidR="000C3F02" w:rsidRDefault="00927F5E">
            <w:r>
              <w:rPr>
                <w:sz w:val="17"/>
                <w:szCs w:val="17"/>
              </w:rPr>
              <w:t>Low</w:t>
            </w:r>
          </w:p>
        </w:tc>
      </w:tr>
      <w:tr w:rsidR="000C3F02" w14:paraId="3331D117" w14:textId="77777777">
        <w:trPr>
          <w:cantSplit/>
        </w:trPr>
        <w:tc>
          <w:tcPr>
            <w:tcW w:w="636"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01CBB44" w14:textId="77777777" w:rsidR="000C3F02" w:rsidRDefault="00927F5E">
            <w:r>
              <w:rPr>
                <w:sz w:val="17"/>
                <w:szCs w:val="17"/>
              </w:rPr>
              <w:t>S5</w:t>
            </w:r>
          </w:p>
        </w:tc>
        <w:tc>
          <w:tcPr>
            <w:tcW w:w="275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19490708" w14:textId="77777777" w:rsidR="000C3F02" w:rsidRDefault="00927F5E">
            <w:r>
              <w:rPr>
                <w:sz w:val="17"/>
                <w:szCs w:val="17"/>
              </w:rPr>
              <w:t>Riyadh plant (SA)</w:t>
            </w:r>
          </w:p>
        </w:tc>
        <w:tc>
          <w:tcPr>
            <w:tcW w:w="169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219F83F7" w14:textId="77777777" w:rsidR="000C3F02" w:rsidRDefault="00927F5E">
            <w:r>
              <w:rPr>
                <w:sz w:val="17"/>
                <w:szCs w:val="17"/>
              </w:rPr>
              <w:t>24.71, 46.68</w:t>
            </w:r>
          </w:p>
        </w:tc>
        <w:tc>
          <w:tcPr>
            <w:tcW w:w="169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F966E32" w14:textId="77777777" w:rsidR="000C3F02" w:rsidRDefault="00927F5E">
            <w:r>
              <w:rPr>
                <w:sz w:val="17"/>
                <w:szCs w:val="17"/>
              </w:rPr>
              <w:t>297818</w:t>
            </w:r>
          </w:p>
        </w:tc>
        <w:tc>
          <w:tcPr>
            <w:tcW w:w="1271"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90E81B4" w14:textId="77777777" w:rsidR="000C3F02" w:rsidRDefault="00927F5E">
            <w:r>
              <w:rPr>
                <w:sz w:val="17"/>
                <w:szCs w:val="17"/>
              </w:rPr>
              <w:t>3.83</w:t>
            </w:r>
          </w:p>
        </w:tc>
        <w:tc>
          <w:tcPr>
            <w:tcW w:w="169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C92B4E0" w14:textId="77777777" w:rsidR="000C3F02" w:rsidRDefault="00927F5E">
            <w:r>
              <w:rPr>
                <w:sz w:val="17"/>
                <w:szCs w:val="17"/>
              </w:rPr>
              <w:t>High</w:t>
            </w:r>
          </w:p>
        </w:tc>
      </w:tr>
    </w:tbl>
    <w:p w14:paraId="192F1F6C" w14:textId="77777777" w:rsidR="000C3F02" w:rsidRDefault="000C3F02">
      <w:pPr>
        <w:spacing w:after="80"/>
      </w:pPr>
    </w:p>
    <w:p w14:paraId="3FD53153" w14:textId="77777777" w:rsidR="000C3F02" w:rsidRDefault="00927F5E">
      <w:pPr>
        <w:keepNext/>
        <w:spacing w:before="80" w:after="40"/>
        <w:jc w:val="center"/>
      </w:pPr>
      <w:r>
        <w:rPr>
          <w:noProof/>
        </w:rPr>
        <w:drawing>
          <wp:inline distT="0" distB="0" distL="0" distR="0" wp14:anchorId="659E055F" wp14:editId="7A410398">
            <wp:extent cx="5762625" cy="2085975"/>
            <wp:effectExtent l="0" t="0" r="0" b="0"/>
            <wp:docPr id="1" name="f02_basins" descr="Pilot basin polygons (HydroBASINS level-6, simplified) coloured by WRI overall score; star = factory location." title="Pilot basin polygons (HydroBASINS level-6, simplified) coloured by WRI overall score; star = factory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085975"/>
                    </a:xfrm>
                    <a:prstGeom prst="rect">
                      <a:avLst/>
                    </a:prstGeom>
                  </pic:spPr>
                </pic:pic>
              </a:graphicData>
            </a:graphic>
          </wp:inline>
        </w:drawing>
      </w:r>
    </w:p>
    <w:p w14:paraId="70D214BE" w14:textId="77777777" w:rsidR="000C3F02" w:rsidRDefault="00927F5E">
      <w:pPr>
        <w:spacing w:after="160"/>
        <w:jc w:val="center"/>
      </w:pPr>
      <w:r>
        <w:rPr>
          <w:b/>
          <w:bCs/>
          <w:color w:val="5A6472"/>
          <w:sz w:val="17"/>
          <w:szCs w:val="17"/>
        </w:rPr>
        <w:t xml:space="preserve">Figure 1. </w:t>
      </w:r>
      <w:r>
        <w:rPr>
          <w:i/>
          <w:iCs/>
          <w:color w:val="5A6472"/>
          <w:sz w:val="17"/>
          <w:szCs w:val="17"/>
        </w:rPr>
        <w:t>Pilot basin polygons (HydroBASINS level-6, simplified) coloured by WRI overall score; star = factory location.</w:t>
      </w:r>
    </w:p>
    <w:p w14:paraId="4672A3D3" w14:textId="77777777" w:rsidR="000C3F02" w:rsidRDefault="00927F5E">
      <w:pPr>
        <w:pStyle w:val="Heading2"/>
        <w:keepNext/>
      </w:pPr>
      <w:r>
        <w:t>3.4 Resource pack and knowledge corpus</w:t>
      </w:r>
    </w:p>
    <w:p w14:paraId="3703B796" w14:textId="77777777" w:rsidR="000C3F02" w:rsidRDefault="00927F5E">
      <w:pPr>
        <w:pStyle w:val="ListParagraph"/>
        <w:numPr>
          <w:ilvl w:val="0"/>
          <w:numId w:val="2"/>
        </w:numPr>
        <w:spacing w:after="40" w:line="248" w:lineRule="auto"/>
      </w:pPr>
      <w:r>
        <w:rPr>
          <w:b/>
          <w:bCs/>
        </w:rPr>
        <w:t>Water Stewardship Module workbook</w:t>
      </w:r>
      <w:r>
        <w:t xml:space="preserve"> (22 sheets) — UI/UX spec (S-01/S-02 screens, design tokens), PRD, PWI 4-Step framework, Baseline &amp; Targets, 52-question Self-Assessment, PWI Dashboard, CDP Report Generator and basin sample data.</w:t>
      </w:r>
    </w:p>
    <w:p w14:paraId="24A6B87B" w14:textId="77777777" w:rsidR="000C3F02" w:rsidRDefault="00927F5E">
      <w:pPr>
        <w:pStyle w:val="ListParagraph"/>
        <w:numPr>
          <w:ilvl w:val="0"/>
          <w:numId w:val="2"/>
        </w:numPr>
        <w:spacing w:after="40" w:line="248" w:lineRule="auto"/>
      </w:pPr>
      <w:r>
        <w:rPr>
          <w:b/>
          <w:bCs/>
        </w:rPr>
        <w:t>Open Water Data Catalog</w:t>
      </w:r>
      <w:r>
        <w:t xml:space="preserve"> — 38 open datasets (composite risk, hydrography, floods, groundwater, drought, climate, water use, quality, WASH, land/soil, population, dams, stewardship frameworks) with licences.</w:t>
      </w:r>
    </w:p>
    <w:p w14:paraId="2B0008FF" w14:textId="77777777" w:rsidR="000C3F02" w:rsidRDefault="00927F5E">
      <w:pPr>
        <w:pStyle w:val="ListParagraph"/>
        <w:numPr>
          <w:ilvl w:val="0"/>
          <w:numId w:val="2"/>
        </w:numPr>
        <w:spacing w:after="40" w:line="248" w:lineRule="auto"/>
      </w:pPr>
      <w:r>
        <w:rPr>
          <w:b/>
          <w:bCs/>
        </w:rPr>
        <w:t>Driver-formula toolkits</w:t>
      </w:r>
      <w:r>
        <w:t xml:space="preserve"> — drought and groundwater formula/GEE PDFs and a flood driving-factors document, which define the engine formulas.</w:t>
      </w:r>
    </w:p>
    <w:p w14:paraId="3B65EEF6" w14:textId="77777777" w:rsidR="000C3F02" w:rsidRDefault="00927F5E">
      <w:pPr>
        <w:pStyle w:val="ListParagraph"/>
        <w:numPr>
          <w:ilvl w:val="0"/>
          <w:numId w:val="2"/>
        </w:numPr>
        <w:spacing w:after="40" w:line="248" w:lineRule="auto"/>
      </w:pPr>
      <w:r>
        <w:rPr>
          <w:b/>
          <w:bCs/>
        </w:rPr>
        <w:t>Stewardship Copilot corpus</w:t>
      </w:r>
      <w:r>
        <w:t xml:space="preserve"> — 7 reference PDFs (AWS Standard v3.0 + Guidance, VWBA 2.0, WQBA guidebook, CII Compendium of Best Practices, industrial and integrated water-management texts) plus a 19-sheet portfolio workbook, chunked (1,100 chars, 150 overlap) into a FAISS index.</w:t>
      </w:r>
    </w:p>
    <w:p w14:paraId="508D226A" w14:textId="77777777" w:rsidR="000C3F02" w:rsidRDefault="00927F5E">
      <w:pPr>
        <w:keepNext/>
        <w:spacing w:before="80" w:after="40"/>
        <w:jc w:val="center"/>
      </w:pPr>
      <w:r>
        <w:rPr>
          <w:noProof/>
        </w:rPr>
        <w:drawing>
          <wp:inline distT="0" distB="0" distL="0" distR="0" wp14:anchorId="2B33E89D" wp14:editId="016F9566">
            <wp:extent cx="3933825" cy="1285875"/>
            <wp:effectExtent l="0" t="0" r="0" b="0"/>
            <wp:docPr id="1605139959" name="f14_rag" descr="Composition of the Copilot’s retrieval index (backend/build/chunks.json)." title="Composition of the Copilot’s retrieval index (backend/build/chunks.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3825" cy="1285875"/>
                    </a:xfrm>
                    <a:prstGeom prst="rect">
                      <a:avLst/>
                    </a:prstGeom>
                  </pic:spPr>
                </pic:pic>
              </a:graphicData>
            </a:graphic>
          </wp:inline>
        </w:drawing>
      </w:r>
    </w:p>
    <w:p w14:paraId="516E2E8C" w14:textId="77777777" w:rsidR="000C3F02" w:rsidRDefault="00927F5E">
      <w:pPr>
        <w:spacing w:after="160"/>
        <w:jc w:val="center"/>
      </w:pPr>
      <w:r>
        <w:rPr>
          <w:b/>
          <w:bCs/>
          <w:color w:val="5A6472"/>
          <w:sz w:val="17"/>
          <w:szCs w:val="17"/>
        </w:rPr>
        <w:t xml:space="preserve">Figure 2. </w:t>
      </w:r>
      <w:r>
        <w:rPr>
          <w:i/>
          <w:iCs/>
          <w:color w:val="5A6472"/>
          <w:sz w:val="17"/>
          <w:szCs w:val="17"/>
        </w:rPr>
        <w:t>Composition of the Copilot’s retrieval index (backend/build/chunks.json).</w:t>
      </w:r>
    </w:p>
    <w:p w14:paraId="0AFC9C3C" w14:textId="77777777" w:rsidR="000C3F02" w:rsidRDefault="00927F5E">
      <w:pPr>
        <w:pStyle w:val="Heading2"/>
        <w:keepNext/>
      </w:pPr>
      <w:r>
        <w:t>3.5 Pre-processing steps</w:t>
      </w:r>
    </w:p>
    <w:p w14:paraId="18026871" w14:textId="77777777" w:rsidR="000C3F02" w:rsidRDefault="00927F5E">
      <w:pPr>
        <w:pStyle w:val="ListParagraph"/>
        <w:numPr>
          <w:ilvl w:val="0"/>
          <w:numId w:val="4"/>
        </w:numPr>
        <w:spacing w:after="40" w:line="248" w:lineRule="auto"/>
      </w:pPr>
      <w:r>
        <w:rPr>
          <w:b/>
          <w:bCs/>
        </w:rPr>
        <w:t xml:space="preserve">No-data cleaning: </w:t>
      </w:r>
      <w:r>
        <w:rPr>
          <w:rFonts w:ascii="Consolas" w:eastAsia="Consolas" w:hAnsi="Consolas" w:cs="Consolas"/>
          <w:color w:val="7A2E0E"/>
          <w:sz w:val="18"/>
          <w:szCs w:val="18"/>
        </w:rPr>
        <w:t>-9999</w:t>
      </w:r>
      <w:r>
        <w:t xml:space="preserve"> → null for raw, score, category and label fields; </w:t>
      </w:r>
      <w:r>
        <w:rPr>
          <w:rFonts w:ascii="Consolas" w:eastAsia="Consolas" w:hAnsi="Consolas" w:cs="Consolas"/>
          <w:color w:val="7A2E0E"/>
          <w:sz w:val="18"/>
          <w:szCs w:val="18"/>
        </w:rPr>
        <w:t>+9999</w:t>
      </w:r>
      <w:r>
        <w:t xml:space="preserve"> (arid mask) is kept as a real score.</w:t>
      </w:r>
    </w:p>
    <w:p w14:paraId="2F6D64D5" w14:textId="77777777" w:rsidR="000C3F02" w:rsidRDefault="00927F5E">
      <w:pPr>
        <w:pStyle w:val="ListParagraph"/>
        <w:numPr>
          <w:ilvl w:val="0"/>
          <w:numId w:val="4"/>
        </w:numPr>
        <w:spacing w:after="40" w:line="248" w:lineRule="auto"/>
      </w:pPr>
      <w:r>
        <w:rPr>
          <w:b/>
          <w:bCs/>
        </w:rPr>
        <w:t xml:space="preserve">Renormalisation: </w:t>
      </w:r>
      <w:r>
        <w:t>weighted means skip missing components and divide by the sum of available weights.</w:t>
      </w:r>
    </w:p>
    <w:p w14:paraId="12C2188C" w14:textId="77777777" w:rsidR="000C3F02" w:rsidRDefault="00927F5E">
      <w:pPr>
        <w:pStyle w:val="ListParagraph"/>
        <w:numPr>
          <w:ilvl w:val="0"/>
          <w:numId w:val="4"/>
        </w:numPr>
        <w:spacing w:after="40" w:line="248" w:lineRule="auto"/>
      </w:pPr>
      <w:r>
        <w:rPr>
          <w:b/>
          <w:bCs/>
        </w:rPr>
        <w:t xml:space="preserve">Gap-safe time series: </w:t>
      </w:r>
      <w:r>
        <w:t xml:space="preserve">a batched </w:t>
      </w:r>
      <w:proofErr w:type="gramStart"/>
      <w:r>
        <w:rPr>
          <w:rFonts w:ascii="Consolas" w:eastAsia="Consolas" w:hAnsi="Consolas" w:cs="Consolas"/>
          <w:color w:val="7A2E0E"/>
          <w:sz w:val="18"/>
          <w:szCs w:val="18"/>
        </w:rPr>
        <w:t>yearly(</w:t>
      </w:r>
      <w:proofErr w:type="gramEnd"/>
      <w:r>
        <w:rPr>
          <w:rFonts w:ascii="Consolas" w:eastAsia="Consolas" w:hAnsi="Consolas" w:cs="Consolas"/>
          <w:color w:val="7A2E0E"/>
          <w:sz w:val="18"/>
          <w:szCs w:val="18"/>
        </w:rPr>
        <w:t>)</w:t>
      </w:r>
      <w:r>
        <w:t xml:space="preserve"> helper makes one </w:t>
      </w:r>
      <w:proofErr w:type="gramStart"/>
      <w:r>
        <w:rPr>
          <w:rFonts w:ascii="Consolas" w:eastAsia="Consolas" w:hAnsi="Consolas" w:cs="Consolas"/>
          <w:color w:val="7A2E0E"/>
          <w:sz w:val="18"/>
          <w:szCs w:val="18"/>
        </w:rPr>
        <w:t>getInfo(</w:t>
      </w:r>
      <w:proofErr w:type="gramEnd"/>
      <w:r>
        <w:rPr>
          <w:rFonts w:ascii="Consolas" w:eastAsia="Consolas" w:hAnsi="Consolas" w:cs="Consolas"/>
          <w:color w:val="7A2E0E"/>
          <w:sz w:val="18"/>
          <w:szCs w:val="18"/>
        </w:rPr>
        <w:t>)</w:t>
      </w:r>
      <w:r>
        <w:t xml:space="preserve"> round-trip per driver and uses lazy </w:t>
      </w:r>
      <w:proofErr w:type="gramStart"/>
      <w:r>
        <w:rPr>
          <w:rFonts w:ascii="Consolas" w:eastAsia="Consolas" w:hAnsi="Consolas" w:cs="Consolas"/>
          <w:color w:val="7A2E0E"/>
          <w:sz w:val="18"/>
          <w:szCs w:val="18"/>
        </w:rPr>
        <w:t>ee.Algorithms.If</w:t>
      </w:r>
      <w:proofErr w:type="gramEnd"/>
      <w:r>
        <w:t xml:space="preserve"> guards for years before a dataset starts (MOD16 &lt; 2000) and mission gaps (GRACE 2017–18); unit scaling is applied client-side.</w:t>
      </w:r>
    </w:p>
    <w:p w14:paraId="3B346C2E" w14:textId="77777777" w:rsidR="000C3F02" w:rsidRDefault="00927F5E">
      <w:pPr>
        <w:pStyle w:val="ListParagraph"/>
        <w:numPr>
          <w:ilvl w:val="0"/>
          <w:numId w:val="4"/>
        </w:numPr>
        <w:spacing w:after="40" w:line="248" w:lineRule="auto"/>
      </w:pPr>
      <w:r>
        <w:rPr>
          <w:b/>
          <w:bCs/>
        </w:rPr>
        <w:t xml:space="preserve">Standardisation: </w:t>
      </w:r>
      <w:r>
        <w:t xml:space="preserve">series converted to z-scores or gamma-fit SPI, then mapped to 0–1 severities (e.g. </w:t>
      </w:r>
      <w:r>
        <w:rPr>
          <w:rFonts w:ascii="Consolas" w:eastAsia="Consolas" w:hAnsi="Consolas" w:cs="Consolas"/>
          <w:color w:val="7A2E0E"/>
          <w:sz w:val="18"/>
          <w:szCs w:val="18"/>
        </w:rPr>
        <w:t xml:space="preserve">sev = </w:t>
      </w:r>
      <w:proofErr w:type="gramStart"/>
      <w:r>
        <w:rPr>
          <w:rFonts w:ascii="Consolas" w:eastAsia="Consolas" w:hAnsi="Consolas" w:cs="Consolas"/>
          <w:color w:val="7A2E0E"/>
          <w:sz w:val="18"/>
          <w:szCs w:val="18"/>
        </w:rPr>
        <w:t>clip(</w:t>
      </w:r>
      <w:proofErr w:type="gramEnd"/>
      <w:r>
        <w:rPr>
          <w:rFonts w:ascii="Consolas" w:eastAsia="Consolas" w:hAnsi="Consolas" w:cs="Consolas"/>
          <w:color w:val="7A2E0E"/>
          <w:sz w:val="18"/>
          <w:szCs w:val="18"/>
        </w:rPr>
        <w:t>0.5 − z/4, 0, 1)</w:t>
      </w:r>
      <w:r>
        <w:t>).</w:t>
      </w:r>
    </w:p>
    <w:p w14:paraId="6526F8D3" w14:textId="77777777" w:rsidR="000C3F02" w:rsidRDefault="00927F5E">
      <w:pPr>
        <w:pStyle w:val="ListParagraph"/>
        <w:numPr>
          <w:ilvl w:val="0"/>
          <w:numId w:val="4"/>
        </w:numPr>
        <w:spacing w:after="40" w:line="248" w:lineRule="auto"/>
      </w:pPr>
      <w:r>
        <w:rPr>
          <w:b/>
          <w:bCs/>
        </w:rPr>
        <w:t xml:space="preserve">Geometry repair: </w:t>
      </w:r>
      <w:r>
        <w:t xml:space="preserve">GEE </w:t>
      </w:r>
      <w:proofErr w:type="gramStart"/>
      <w:r>
        <w:rPr>
          <w:rFonts w:ascii="Consolas" w:eastAsia="Consolas" w:hAnsi="Consolas" w:cs="Consolas"/>
          <w:color w:val="7A2E0E"/>
          <w:sz w:val="18"/>
          <w:szCs w:val="18"/>
        </w:rPr>
        <w:t>simplify(</w:t>
      </w:r>
      <w:proofErr w:type="gramEnd"/>
      <w:r>
        <w:rPr>
          <w:rFonts w:ascii="Consolas" w:eastAsia="Consolas" w:hAnsi="Consolas" w:cs="Consolas"/>
          <w:color w:val="7A2E0E"/>
          <w:sz w:val="18"/>
          <w:szCs w:val="18"/>
        </w:rPr>
        <w:t>)</w:t>
      </w:r>
      <w:r>
        <w:t xml:space="preserve"> can degrade Polygons into GeometryCollections of LineStrings, which map fill layers skip silently; both </w:t>
      </w:r>
      <w:proofErr w:type="gramStart"/>
      <w:r>
        <w:rPr>
          <w:rFonts w:ascii="Consolas" w:eastAsia="Consolas" w:hAnsi="Consolas" w:cs="Consolas"/>
          <w:color w:val="7A2E0E"/>
          <w:sz w:val="18"/>
          <w:szCs w:val="18"/>
        </w:rPr>
        <w:t>seed.normalize</w:t>
      </w:r>
      <w:proofErr w:type="gramEnd"/>
      <w:r>
        <w:rPr>
          <w:rFonts w:ascii="Consolas" w:eastAsia="Consolas" w:hAnsi="Consolas" w:cs="Consolas"/>
          <w:color w:val="7A2E0E"/>
          <w:sz w:val="18"/>
          <w:szCs w:val="18"/>
        </w:rPr>
        <w:t>_</w:t>
      </w:r>
      <w:proofErr w:type="gramStart"/>
      <w:r>
        <w:rPr>
          <w:rFonts w:ascii="Consolas" w:eastAsia="Consolas" w:hAnsi="Consolas" w:cs="Consolas"/>
          <w:color w:val="7A2E0E"/>
          <w:sz w:val="18"/>
          <w:szCs w:val="18"/>
        </w:rPr>
        <w:t>geometry(</w:t>
      </w:r>
      <w:proofErr w:type="gramEnd"/>
      <w:r>
        <w:rPr>
          <w:rFonts w:ascii="Consolas" w:eastAsia="Consolas" w:hAnsi="Consolas" w:cs="Consolas"/>
          <w:color w:val="7A2E0E"/>
          <w:sz w:val="18"/>
          <w:szCs w:val="18"/>
        </w:rPr>
        <w:t>)</w:t>
      </w:r>
      <w:r>
        <w:t xml:space="preserve"> (Python) and </w:t>
      </w:r>
      <w:proofErr w:type="gramStart"/>
      <w:r>
        <w:rPr>
          <w:rFonts w:ascii="Consolas" w:eastAsia="Consolas" w:hAnsi="Consolas" w:cs="Consolas"/>
          <w:color w:val="7A2E0E"/>
          <w:sz w:val="18"/>
          <w:szCs w:val="18"/>
        </w:rPr>
        <w:t>normalizeGeometry(</w:t>
      </w:r>
      <w:proofErr w:type="gramEnd"/>
      <w:r>
        <w:rPr>
          <w:rFonts w:ascii="Consolas" w:eastAsia="Consolas" w:hAnsi="Consolas" w:cs="Consolas"/>
          <w:color w:val="7A2E0E"/>
          <w:sz w:val="18"/>
          <w:szCs w:val="18"/>
        </w:rPr>
        <w:t>)</w:t>
      </w:r>
      <w:r>
        <w:t xml:space="preserve"> (TypeScript) rebuild them.</w:t>
      </w:r>
    </w:p>
    <w:p w14:paraId="2324A7DF" w14:textId="77777777" w:rsidR="000C3F02" w:rsidRDefault="00927F5E">
      <w:pPr>
        <w:pStyle w:val="ListParagraph"/>
        <w:numPr>
          <w:ilvl w:val="0"/>
          <w:numId w:val="4"/>
        </w:numPr>
        <w:spacing w:after="40" w:line="248" w:lineRule="auto"/>
      </w:pPr>
      <w:r>
        <w:rPr>
          <w:b/>
          <w:bCs/>
        </w:rPr>
        <w:t xml:space="preserve">Caching: </w:t>
      </w:r>
      <w:r>
        <w:t>computed profiles, futures, PWI dimensions and driver JSON are upserted into Supabase so repeat reads take ~100 ms.</w:t>
      </w:r>
    </w:p>
    <w:p w14:paraId="5048DB18" w14:textId="77777777" w:rsidR="000C3F02" w:rsidRDefault="00927F5E">
      <w:pPr>
        <w:pStyle w:val="Heading2"/>
        <w:keepNext/>
      </w:pPr>
      <w:r>
        <w:lastRenderedPageBreak/>
        <w:t>3.6 Data model</w:t>
      </w:r>
    </w:p>
    <w:p w14:paraId="160A13B1" w14:textId="77777777" w:rsidR="000C3F02" w:rsidRDefault="00927F5E">
      <w:pPr>
        <w:keepNext/>
        <w:spacing w:before="120" w:after="60"/>
      </w:pPr>
      <w:r>
        <w:rPr>
          <w:b/>
          <w:bCs/>
          <w:color w:val="5A6472"/>
          <w:sz w:val="17"/>
          <w:szCs w:val="17"/>
        </w:rPr>
        <w:t xml:space="preserve">Table 5. </w:t>
      </w:r>
      <w:r>
        <w:rPr>
          <w:i/>
          <w:iCs/>
          <w:color w:val="5A6472"/>
          <w:sz w:val="17"/>
          <w:szCs w:val="17"/>
        </w:rPr>
        <w:t>Supabase schema (supabase/*.sql). RLS: anonymous read, service-role write.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1949"/>
        <w:gridCol w:w="4873"/>
      </w:tblGrid>
      <w:tr w:rsidR="000C3F02" w14:paraId="4A8BB4BE" w14:textId="77777777">
        <w:trPr>
          <w:tblHeader/>
        </w:trPr>
        <w:tc>
          <w:tcPr>
            <w:tcW w:w="2924"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1BA23D54" w14:textId="77777777" w:rsidR="000C3F02" w:rsidRDefault="00927F5E">
            <w:r>
              <w:rPr>
                <w:b/>
                <w:bCs/>
                <w:color w:val="FFFFFF"/>
                <w:sz w:val="17"/>
                <w:szCs w:val="17"/>
              </w:rPr>
              <w:t>Table</w:t>
            </w:r>
          </w:p>
        </w:tc>
        <w:tc>
          <w:tcPr>
            <w:tcW w:w="1949"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3A1772B1" w14:textId="77777777" w:rsidR="000C3F02" w:rsidRDefault="00927F5E">
            <w:r>
              <w:rPr>
                <w:b/>
                <w:bCs/>
                <w:color w:val="FFFFFF"/>
                <w:sz w:val="17"/>
                <w:szCs w:val="17"/>
              </w:rPr>
              <w:t>Key</w:t>
            </w:r>
          </w:p>
        </w:tc>
        <w:tc>
          <w:tcPr>
            <w:tcW w:w="4873"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3097CC77" w14:textId="77777777" w:rsidR="000C3F02" w:rsidRDefault="00927F5E">
            <w:r>
              <w:rPr>
                <w:b/>
                <w:bCs/>
                <w:color w:val="FFFFFF"/>
                <w:sz w:val="17"/>
                <w:szCs w:val="17"/>
              </w:rPr>
              <w:t>Contents</w:t>
            </w:r>
          </w:p>
        </w:tc>
      </w:tr>
      <w:tr w:rsidR="000C3F02" w14:paraId="1F31824E" w14:textId="77777777">
        <w:trPr>
          <w:cantSplit/>
        </w:trPr>
        <w:tc>
          <w:tcPr>
            <w:tcW w:w="292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CA1A9BF" w14:textId="77777777" w:rsidR="000C3F02" w:rsidRDefault="00927F5E">
            <w:r>
              <w:rPr>
                <w:sz w:val="17"/>
                <w:szCs w:val="17"/>
              </w:rPr>
              <w:t>sites</w:t>
            </w:r>
          </w:p>
        </w:tc>
        <w:tc>
          <w:tcPr>
            <w:tcW w:w="194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10FA0498" w14:textId="77777777" w:rsidR="000C3F02" w:rsidRDefault="00927F5E">
            <w:r>
              <w:rPr>
                <w:sz w:val="17"/>
                <w:szCs w:val="17"/>
              </w:rPr>
              <w:t>id</w:t>
            </w:r>
          </w:p>
        </w:tc>
        <w:tc>
          <w:tcPr>
            <w:tcW w:w="487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28EE69A" w14:textId="77777777" w:rsidR="000C3F02" w:rsidRDefault="00927F5E">
            <w:r>
              <w:rPr>
                <w:sz w:val="17"/>
                <w:szCs w:val="17"/>
              </w:rPr>
              <w:t>name, lat, lng, pfaf_id, org_id</w:t>
            </w:r>
          </w:p>
        </w:tc>
      </w:tr>
      <w:tr w:rsidR="000C3F02" w14:paraId="76D16DE5" w14:textId="77777777">
        <w:trPr>
          <w:cantSplit/>
        </w:trPr>
        <w:tc>
          <w:tcPr>
            <w:tcW w:w="292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4960B471" w14:textId="77777777" w:rsidR="000C3F02" w:rsidRDefault="00927F5E">
            <w:r>
              <w:rPr>
                <w:sz w:val="17"/>
                <w:szCs w:val="17"/>
              </w:rPr>
              <w:t>risk_cache</w:t>
            </w:r>
          </w:p>
        </w:tc>
        <w:tc>
          <w:tcPr>
            <w:tcW w:w="194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DF71F2E" w14:textId="77777777" w:rsidR="000C3F02" w:rsidRDefault="00927F5E">
            <w:r>
              <w:rPr>
                <w:sz w:val="17"/>
                <w:szCs w:val="17"/>
              </w:rPr>
              <w:t>pfaf_id</w:t>
            </w:r>
          </w:p>
        </w:tc>
        <w:tc>
          <w:tcPr>
            <w:tcW w:w="487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2C73F02B" w14:textId="77777777" w:rsidR="000C3F02" w:rsidRDefault="00927F5E">
            <w:r>
              <w:rPr>
                <w:sz w:val="17"/>
                <w:szCs w:val="17"/>
              </w:rPr>
              <w:t>13-indicator profile, future scenarios, PWI dimensions</w:t>
            </w:r>
          </w:p>
        </w:tc>
      </w:tr>
      <w:tr w:rsidR="000C3F02" w14:paraId="6254B822" w14:textId="77777777">
        <w:trPr>
          <w:cantSplit/>
        </w:trPr>
        <w:tc>
          <w:tcPr>
            <w:tcW w:w="292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B71E6F2" w14:textId="77777777" w:rsidR="000C3F02" w:rsidRDefault="00927F5E">
            <w:r>
              <w:rPr>
                <w:sz w:val="17"/>
                <w:szCs w:val="17"/>
              </w:rPr>
              <w:t>driver_cache</w:t>
            </w:r>
          </w:p>
        </w:tc>
        <w:tc>
          <w:tcPr>
            <w:tcW w:w="194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BB5BC63" w14:textId="77777777" w:rsidR="000C3F02" w:rsidRDefault="00927F5E">
            <w:r>
              <w:rPr>
                <w:sz w:val="17"/>
                <w:szCs w:val="17"/>
              </w:rPr>
              <w:t>(site_id, risk)</w:t>
            </w:r>
          </w:p>
        </w:tc>
        <w:tc>
          <w:tcPr>
            <w:tcW w:w="487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6090013" w14:textId="77777777" w:rsidR="000C3F02" w:rsidRDefault="00927F5E">
            <w:r>
              <w:rPr>
                <w:sz w:val="17"/>
                <w:szCs w:val="17"/>
              </w:rPr>
              <w:t>full driver-engine JSON incl. attribution + confidence</w:t>
            </w:r>
          </w:p>
        </w:tc>
      </w:tr>
      <w:tr w:rsidR="000C3F02" w14:paraId="5F614062" w14:textId="77777777">
        <w:trPr>
          <w:cantSplit/>
        </w:trPr>
        <w:tc>
          <w:tcPr>
            <w:tcW w:w="292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728EB62" w14:textId="77777777" w:rsidR="000C3F02" w:rsidRDefault="00927F5E">
            <w:r>
              <w:rPr>
                <w:sz w:val="17"/>
                <w:szCs w:val="17"/>
              </w:rPr>
              <w:t>basins</w:t>
            </w:r>
          </w:p>
        </w:tc>
        <w:tc>
          <w:tcPr>
            <w:tcW w:w="194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27DAF22F" w14:textId="77777777" w:rsidR="000C3F02" w:rsidRDefault="00927F5E">
            <w:r>
              <w:rPr>
                <w:sz w:val="17"/>
                <w:szCs w:val="17"/>
              </w:rPr>
              <w:t>pfaf_id</w:t>
            </w:r>
          </w:p>
        </w:tc>
        <w:tc>
          <w:tcPr>
            <w:tcW w:w="487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589B7EA" w14:textId="77777777" w:rsidR="000C3F02" w:rsidRDefault="00927F5E">
            <w:r>
              <w:rPr>
                <w:sz w:val="17"/>
                <w:szCs w:val="17"/>
              </w:rPr>
              <w:t>simplified polygon + cleaned Aqueduct properties</w:t>
            </w:r>
          </w:p>
        </w:tc>
      </w:tr>
      <w:tr w:rsidR="000C3F02" w14:paraId="3C4E1F5C" w14:textId="77777777">
        <w:trPr>
          <w:cantSplit/>
        </w:trPr>
        <w:tc>
          <w:tcPr>
            <w:tcW w:w="292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0EFC82B" w14:textId="77777777" w:rsidR="000C3F02" w:rsidRDefault="00927F5E">
            <w:r>
              <w:rPr>
                <w:sz w:val="17"/>
                <w:szCs w:val="17"/>
              </w:rPr>
              <w:t>organizations, user_profiles</w:t>
            </w:r>
          </w:p>
        </w:tc>
        <w:tc>
          <w:tcPr>
            <w:tcW w:w="194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9DEE7EB" w14:textId="77777777" w:rsidR="000C3F02" w:rsidRDefault="00927F5E">
            <w:r>
              <w:rPr>
                <w:sz w:val="17"/>
                <w:szCs w:val="17"/>
              </w:rPr>
              <w:t>uuid</w:t>
            </w:r>
          </w:p>
        </w:tc>
        <w:tc>
          <w:tcPr>
            <w:tcW w:w="487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7741B74" w14:textId="77777777" w:rsidR="000C3F02" w:rsidRDefault="00927F5E">
            <w:r>
              <w:rPr>
                <w:sz w:val="17"/>
                <w:szCs w:val="17"/>
              </w:rPr>
              <w:t>multi-tenant orgs and admin/viewer roles</w:t>
            </w:r>
          </w:p>
        </w:tc>
      </w:tr>
      <w:tr w:rsidR="000C3F02" w14:paraId="35876730" w14:textId="77777777">
        <w:trPr>
          <w:cantSplit/>
        </w:trPr>
        <w:tc>
          <w:tcPr>
            <w:tcW w:w="292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C15EDC2" w14:textId="77777777" w:rsidR="000C3F02" w:rsidRDefault="00927F5E">
            <w:r>
              <w:rPr>
                <w:sz w:val="17"/>
                <w:szCs w:val="17"/>
              </w:rPr>
              <w:t>evidence_documents / claims / reports</w:t>
            </w:r>
          </w:p>
        </w:tc>
        <w:tc>
          <w:tcPr>
            <w:tcW w:w="194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04EDD15" w14:textId="77777777" w:rsidR="000C3F02" w:rsidRDefault="00927F5E">
            <w:r>
              <w:rPr>
                <w:sz w:val="17"/>
                <w:szCs w:val="17"/>
              </w:rPr>
              <w:t>uuid / site_id</w:t>
            </w:r>
          </w:p>
        </w:tc>
        <w:tc>
          <w:tcPr>
            <w:tcW w:w="487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3C842B8C" w14:textId="77777777" w:rsidR="000C3F02" w:rsidRDefault="00927F5E">
            <w:r>
              <w:rPr>
                <w:sz w:val="17"/>
                <w:szCs w:val="17"/>
              </w:rPr>
              <w:t>uploaded evidence, verified claims with grades, CDP roll-up</w:t>
            </w:r>
          </w:p>
        </w:tc>
      </w:tr>
    </w:tbl>
    <w:p w14:paraId="268E614C" w14:textId="77777777" w:rsidR="000C3F02" w:rsidRDefault="000C3F02">
      <w:pPr>
        <w:spacing w:after="80"/>
      </w:pPr>
    </w:p>
    <w:p w14:paraId="3F3777AD" w14:textId="77777777" w:rsidR="000C3F02" w:rsidRDefault="00927F5E">
      <w:pPr>
        <w:pStyle w:val="Heading1"/>
        <w:keepNext/>
      </w:pPr>
      <w:bookmarkStart w:id="3" w:name="_Toc240914341"/>
      <w:r>
        <w:t>4. Methodology</w:t>
      </w:r>
      <w:bookmarkEnd w:id="3"/>
    </w:p>
    <w:p w14:paraId="4DF7043C" w14:textId="77777777" w:rsidR="000C3F02" w:rsidRDefault="00927F5E">
      <w:pPr>
        <w:pStyle w:val="Heading2"/>
        <w:keepNext/>
      </w:pPr>
      <w:r>
        <w:t>4.1 System architecture</w:t>
      </w:r>
    </w:p>
    <w:p w14:paraId="186A4A37" w14:textId="77777777" w:rsidR="000C3F02" w:rsidRDefault="00927F5E">
      <w:pPr>
        <w:spacing w:after="80" w:line="252" w:lineRule="auto"/>
        <w:jc w:val="both"/>
      </w:pPr>
      <w:r>
        <w:t>The frontend reads Supabase first, falls back to bundled demo JSON if Supabase is unreachable, and calls the FastAPI compute service only for uncached computation. If Earth Engine is down, every seeded site still works fully.</w:t>
      </w:r>
    </w:p>
    <w:p w14:paraId="40ADE058" w14:textId="77777777" w:rsidR="000C3F02" w:rsidRDefault="00927F5E">
      <w:pPr>
        <w:keepNext/>
        <w:spacing w:before="80" w:after="40"/>
        <w:jc w:val="center"/>
      </w:pPr>
      <w:r>
        <w:rPr>
          <w:noProof/>
        </w:rPr>
        <w:drawing>
          <wp:inline distT="0" distB="0" distL="0" distR="0" wp14:anchorId="30C30CAC" wp14:editId="45C9F92D">
            <wp:extent cx="5943600" cy="4381500"/>
            <wp:effectExtent l="0" t="0" r="0" b="0"/>
            <wp:docPr id="651051460" name="f01_architecture" descr="System architecture: React frontend, Supabase, the FastAPI compute service (science engines + grounded AI layer) and external services." title="System architecture: React frontend, Supabase, the FastAPI compute service (science engines + grounded AI layer)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381500"/>
                    </a:xfrm>
                    <a:prstGeom prst="rect">
                      <a:avLst/>
                    </a:prstGeom>
                  </pic:spPr>
                </pic:pic>
              </a:graphicData>
            </a:graphic>
          </wp:inline>
        </w:drawing>
      </w:r>
    </w:p>
    <w:p w14:paraId="69846AEE" w14:textId="77777777" w:rsidR="000C3F02" w:rsidRDefault="00927F5E">
      <w:pPr>
        <w:spacing w:after="160"/>
        <w:jc w:val="center"/>
      </w:pPr>
      <w:r>
        <w:rPr>
          <w:b/>
          <w:bCs/>
          <w:color w:val="5A6472"/>
          <w:sz w:val="17"/>
          <w:szCs w:val="17"/>
        </w:rPr>
        <w:t xml:space="preserve">Figure 3. </w:t>
      </w:r>
      <w:r>
        <w:rPr>
          <w:i/>
          <w:iCs/>
          <w:color w:val="5A6472"/>
          <w:sz w:val="17"/>
          <w:szCs w:val="17"/>
        </w:rPr>
        <w:t>System architecture: React frontend, Supabase, the FastAPI compute service (science engines + grounded AI layer) and external services.</w:t>
      </w:r>
    </w:p>
    <w:p w14:paraId="180719EF" w14:textId="77777777" w:rsidR="000C3F02" w:rsidRDefault="00927F5E">
      <w:pPr>
        <w:pStyle w:val="Heading2"/>
        <w:keepNext/>
      </w:pPr>
      <w:r>
        <w:t>4.2 Headline engine and PWI mapping</w:t>
      </w:r>
    </w:p>
    <w:p w14:paraId="637AA7C2" w14:textId="77777777" w:rsidR="000C3F02" w:rsidRDefault="00927F5E">
      <w:pPr>
        <w:spacing w:after="80" w:line="252" w:lineRule="auto"/>
        <w:jc w:val="both"/>
      </w:pPr>
      <w:r>
        <w:t>The Aqueduct engine (</w:t>
      </w:r>
      <w:r>
        <w:rPr>
          <w:rFonts w:ascii="Consolas" w:eastAsia="Consolas" w:hAnsi="Consolas" w:cs="Consolas"/>
          <w:color w:val="7A2E0E"/>
          <w:sz w:val="18"/>
          <w:szCs w:val="18"/>
        </w:rPr>
        <w:t>engine.py</w:t>
      </w:r>
      <w:r>
        <w:t>, ported 1:1 from the Colab notebook that passed Gate 0) fetches the containing basin and derives the PWI dimensions:</w:t>
      </w:r>
    </w:p>
    <w:p w14:paraId="7382B7AF" w14:textId="77777777" w:rsidR="000C3F02" w:rsidRDefault="00927F5E">
      <w:pPr>
        <w:shd w:val="clear" w:color="auto" w:fill="F3F6FA"/>
        <w:spacing w:before="60" w:after="100"/>
        <w:jc w:val="center"/>
      </w:pPr>
      <w:r>
        <w:rPr>
          <w:rFonts w:ascii="Cambria Math" w:eastAsia="Cambria Math" w:hAnsi="Cambria Math" w:cs="Cambria Math"/>
        </w:rPr>
        <w:t>Scarcity = 0.36·bws + 0.36·bwd + 0.18·iav + 0.10·sev</w:t>
      </w:r>
      <w:proofErr w:type="gramStart"/>
      <w:r>
        <w:rPr>
          <w:rFonts w:ascii="Cambria Math" w:eastAsia="Cambria Math" w:hAnsi="Cambria Math" w:cs="Cambria Math"/>
        </w:rPr>
        <w:t xml:space="preserve">   (</w:t>
      </w:r>
      <w:proofErr w:type="gramEnd"/>
      <w:r>
        <w:rPr>
          <w:rFonts w:ascii="Cambria Math" w:eastAsia="Cambria Math" w:hAnsi="Cambria Math" w:cs="Cambria Math"/>
        </w:rPr>
        <w:t>renormalised over available terms)</w:t>
      </w:r>
    </w:p>
    <w:p w14:paraId="78CD983A" w14:textId="77777777" w:rsidR="000C3F02" w:rsidRDefault="00927F5E">
      <w:pPr>
        <w:pStyle w:val="ListParagraph"/>
        <w:numPr>
          <w:ilvl w:val="0"/>
          <w:numId w:val="2"/>
        </w:numPr>
        <w:spacing w:after="40" w:line="248" w:lineRule="auto"/>
      </w:pPr>
      <w:r>
        <w:rPr>
          <w:b/>
          <w:bCs/>
        </w:rPr>
        <w:t>Availability</w:t>
      </w:r>
      <w:r>
        <w:t xml:space="preserve"> = </w:t>
      </w:r>
      <w:proofErr w:type="gramStart"/>
      <w:r>
        <w:t>mean(</w:t>
      </w:r>
      <w:proofErr w:type="gramEnd"/>
      <w:r>
        <w:t xml:space="preserve">scarcity, </w:t>
      </w:r>
      <w:proofErr w:type="gramStart"/>
      <w:r>
        <w:t>max(</w:t>
      </w:r>
      <w:proofErr w:type="gramEnd"/>
      <w:r>
        <w:t>rfr, cfr), drr, gtd)</w:t>
      </w:r>
    </w:p>
    <w:p w14:paraId="0255D964" w14:textId="77777777" w:rsidR="000C3F02" w:rsidRDefault="00927F5E">
      <w:pPr>
        <w:pStyle w:val="ListParagraph"/>
        <w:numPr>
          <w:ilvl w:val="0"/>
          <w:numId w:val="2"/>
        </w:numPr>
        <w:spacing w:after="40" w:line="248" w:lineRule="auto"/>
      </w:pPr>
      <w:r>
        <w:rPr>
          <w:b/>
          <w:bCs/>
        </w:rPr>
        <w:t>Quality</w:t>
      </w:r>
      <w:r>
        <w:t xml:space="preserve"> = </w:t>
      </w:r>
      <w:proofErr w:type="gramStart"/>
      <w:r>
        <w:t>mean(</w:t>
      </w:r>
      <w:proofErr w:type="gramEnd"/>
      <w:r>
        <w:t xml:space="preserve">ucw, cep, </w:t>
      </w:r>
      <w:proofErr w:type="gramStart"/>
      <w:r>
        <w:t xml:space="preserve">rri)   </w:t>
      </w:r>
      <w:proofErr w:type="gramEnd"/>
      <w:r>
        <w:t xml:space="preserve">(country regulatory </w:t>
      </w:r>
      <w:r>
        <w:rPr>
          <w:rFonts w:ascii="Consolas" w:eastAsia="Consolas" w:hAnsi="Consolas" w:cs="Consolas"/>
          <w:color w:val="7A2E0E"/>
          <w:sz w:val="18"/>
          <w:szCs w:val="18"/>
        </w:rPr>
        <w:t>ety</w:t>
      </w:r>
      <w:r>
        <w:t xml:space="preserve"> is not in the GEE table → noted as a data gap)</w:t>
      </w:r>
    </w:p>
    <w:p w14:paraId="32818F98" w14:textId="77777777" w:rsidR="000C3F02" w:rsidRDefault="00927F5E">
      <w:pPr>
        <w:pStyle w:val="ListParagraph"/>
        <w:numPr>
          <w:ilvl w:val="0"/>
          <w:numId w:val="2"/>
        </w:numPr>
        <w:spacing w:after="40" w:line="248" w:lineRule="auto"/>
      </w:pPr>
      <w:r>
        <w:rPr>
          <w:b/>
          <w:bCs/>
        </w:rPr>
        <w:t>Accessibility</w:t>
      </w:r>
      <w:r>
        <w:t xml:space="preserve"> = </w:t>
      </w:r>
      <w:proofErr w:type="gramStart"/>
      <w:r>
        <w:t>mean(</w:t>
      </w:r>
      <w:proofErr w:type="gramEnd"/>
      <w:r>
        <w:t>udw, usa)</w:t>
      </w:r>
    </w:p>
    <w:p w14:paraId="2F6E91E3" w14:textId="77777777" w:rsidR="000C3F02" w:rsidRDefault="00927F5E">
      <w:pPr>
        <w:spacing w:after="80" w:line="252" w:lineRule="auto"/>
        <w:jc w:val="both"/>
      </w:pPr>
      <w:r>
        <w:lastRenderedPageBreak/>
        <w:t>Scores are classified as Low (0–1), Low-Medium (1–2), Medium-High (2–3), High (3–4) and Extremely High (4–5). Users can re-weight the 13 indicators on a base-2 scale (0, 0.25, 0.5, 1, 2, 4); partial weight dictionaries are overrides, so exclusion requires an explicit 0. Future scores are read for 2030/2050/2080 × optimistic/BAU/pessimistic.</w:t>
      </w:r>
    </w:p>
    <w:p w14:paraId="3FDF8FE0" w14:textId="77777777" w:rsidR="000C3F02" w:rsidRDefault="00927F5E">
      <w:pPr>
        <w:pStyle w:val="Heading2"/>
        <w:keepNext/>
      </w:pPr>
      <w:r>
        <w:t>4.3 Driver engines — the “why” behind each score</w:t>
      </w:r>
    </w:p>
    <w:p w14:paraId="7E9F591E" w14:textId="77777777" w:rsidR="000C3F02" w:rsidRDefault="00927F5E">
      <w:pPr>
        <w:keepNext/>
        <w:spacing w:before="120" w:after="60"/>
      </w:pPr>
      <w:r>
        <w:rPr>
          <w:b/>
          <w:bCs/>
          <w:color w:val="5A6472"/>
          <w:sz w:val="17"/>
          <w:szCs w:val="17"/>
        </w:rPr>
        <w:t xml:space="preserve">Table 6. </w:t>
      </w:r>
      <w:r>
        <w:rPr>
          <w:i/>
          <w:iCs/>
          <w:color w:val="5A6472"/>
          <w:sz w:val="17"/>
          <w:szCs w:val="17"/>
        </w:rPr>
        <w:t>Driver-engine formulas (backend/drivers.py = notebooks/hydris_drivers.ipynb).</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3119"/>
        <w:gridCol w:w="5263"/>
      </w:tblGrid>
      <w:tr w:rsidR="000C3F02" w14:paraId="438BF971" w14:textId="77777777">
        <w:trPr>
          <w:tblHeader/>
        </w:trPr>
        <w:tc>
          <w:tcPr>
            <w:tcW w:w="1364"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422ABE72" w14:textId="77777777" w:rsidR="000C3F02" w:rsidRDefault="00927F5E">
            <w:r>
              <w:rPr>
                <w:b/>
                <w:bCs/>
                <w:color w:val="FFFFFF"/>
                <w:sz w:val="17"/>
                <w:szCs w:val="17"/>
              </w:rPr>
              <w:t>Engine</w:t>
            </w:r>
          </w:p>
        </w:tc>
        <w:tc>
          <w:tcPr>
            <w:tcW w:w="3119"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7CD900A4" w14:textId="77777777" w:rsidR="000C3F02" w:rsidRDefault="00927F5E">
            <w:r>
              <w:rPr>
                <w:b/>
                <w:bCs/>
                <w:color w:val="FFFFFF"/>
                <w:sz w:val="17"/>
                <w:szCs w:val="17"/>
              </w:rPr>
              <w:t>Formula</w:t>
            </w:r>
          </w:p>
        </w:tc>
        <w:tc>
          <w:tcPr>
            <w:tcW w:w="5263"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2BFA7CA1" w14:textId="77777777" w:rsidR="000C3F02" w:rsidRDefault="00927F5E">
            <w:r>
              <w:rPr>
                <w:b/>
                <w:bCs/>
                <w:color w:val="FFFFFF"/>
                <w:sz w:val="17"/>
                <w:szCs w:val="17"/>
              </w:rPr>
              <w:t>Drivers and method</w:t>
            </w:r>
          </w:p>
        </w:tc>
      </w:tr>
      <w:tr w:rsidR="000C3F02" w14:paraId="7CA371AD" w14:textId="77777777">
        <w:trPr>
          <w:cantSplit/>
        </w:trPr>
        <w:tc>
          <w:tcPr>
            <w:tcW w:w="136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BED2C6E" w14:textId="77777777" w:rsidR="000C3F02" w:rsidRDefault="00927F5E">
            <w:r>
              <w:rPr>
                <w:sz w:val="17"/>
                <w:szCs w:val="17"/>
              </w:rPr>
              <w:t>Drought</w:t>
            </w:r>
          </w:p>
        </w:tc>
        <w:tc>
          <w:tcPr>
            <w:tcW w:w="311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04CE63A3" w14:textId="77777777" w:rsidR="000C3F02" w:rsidRDefault="00927F5E">
            <w:r>
              <w:rPr>
                <w:sz w:val="17"/>
                <w:szCs w:val="17"/>
              </w:rPr>
              <w:t>D = 0.35·M + 0.30·A + 0.35·H (split evenly inside pillars)</w:t>
            </w:r>
          </w:p>
        </w:tc>
        <w:tc>
          <w:tcPr>
            <w:tcW w:w="526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CD11870" w14:textId="77777777" w:rsidR="000C3F02" w:rsidRDefault="00927F5E">
            <w:r>
              <w:rPr>
                <w:sz w:val="17"/>
                <w:szCs w:val="17"/>
              </w:rPr>
              <w:t xml:space="preserve">M: gamma-fit SPI (z fallback) on CHIRPS 3-month + SPEI-lite </w:t>
            </w:r>
            <w:proofErr w:type="gramStart"/>
            <w:r>
              <w:rPr>
                <w:sz w:val="17"/>
                <w:szCs w:val="17"/>
              </w:rPr>
              <w:t>z(</w:t>
            </w:r>
            <w:proofErr w:type="gramEnd"/>
            <w:r>
              <w:rPr>
                <w:sz w:val="17"/>
                <w:szCs w:val="17"/>
              </w:rPr>
              <w:t>P − PET); A: GLDAS soil moisture + MODIS NDVI; H: GLDAS runoff + GRACE storage (regional)</w:t>
            </w:r>
          </w:p>
        </w:tc>
      </w:tr>
      <w:tr w:rsidR="000C3F02" w14:paraId="45E7E6D3" w14:textId="77777777">
        <w:trPr>
          <w:cantSplit/>
        </w:trPr>
        <w:tc>
          <w:tcPr>
            <w:tcW w:w="136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254CF6C1" w14:textId="77777777" w:rsidR="000C3F02" w:rsidRDefault="00927F5E">
            <w:r>
              <w:rPr>
                <w:sz w:val="17"/>
                <w:szCs w:val="17"/>
              </w:rPr>
              <w:t>Groundwater</w:t>
            </w:r>
          </w:p>
        </w:tc>
        <w:tc>
          <w:tcPr>
            <w:tcW w:w="3119"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4A31C2A" w14:textId="77777777" w:rsidR="000C3F02" w:rsidRDefault="00927F5E">
            <w:r>
              <w:rPr>
                <w:sz w:val="17"/>
                <w:szCs w:val="17"/>
              </w:rPr>
              <w:t>G = 0.35·EP + 0.30·AD + 0.20·RW (+0.15·QD excluded)</w:t>
            </w:r>
          </w:p>
        </w:tc>
        <w:tc>
          <w:tcPr>
            <w:tcW w:w="5263"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07C26C3" w14:textId="77777777" w:rsidR="000C3F02" w:rsidRDefault="00927F5E">
            <w:r>
              <w:rPr>
                <w:sz w:val="17"/>
                <w:szCs w:val="17"/>
              </w:rPr>
              <w:t>EP extraction-pressure proxy from Aqueduct gtd + bwd; AD GRACE linear-fit trend; RW = 1 − recharge index (CHIRPS × sand × slope × WorldCover infiltration); QD has no global raster → excluded</w:t>
            </w:r>
          </w:p>
        </w:tc>
      </w:tr>
      <w:tr w:rsidR="000C3F02" w14:paraId="5A509AE1" w14:textId="77777777">
        <w:trPr>
          <w:cantSplit/>
        </w:trPr>
        <w:tc>
          <w:tcPr>
            <w:tcW w:w="136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C8EFA47" w14:textId="77777777" w:rsidR="000C3F02" w:rsidRDefault="00927F5E">
            <w:r>
              <w:rPr>
                <w:sz w:val="17"/>
                <w:szCs w:val="17"/>
              </w:rPr>
              <w:t>Flood</w:t>
            </w:r>
          </w:p>
        </w:tc>
        <w:tc>
          <w:tcPr>
            <w:tcW w:w="3119"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4245687" w14:textId="77777777" w:rsidR="000C3F02" w:rsidRDefault="00927F5E">
            <w:r>
              <w:rPr>
                <w:sz w:val="17"/>
                <w:szCs w:val="17"/>
              </w:rPr>
              <w:t>rain .25 + runoff .25 + catchment .20 + soil-sat .15 + urban .15</w:t>
            </w:r>
          </w:p>
        </w:tc>
        <w:tc>
          <w:tcPr>
            <w:tcW w:w="526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1183FB3" w14:textId="77777777" w:rsidR="000C3F02" w:rsidRDefault="00927F5E">
            <w:r>
              <w:rPr>
                <w:sz w:val="17"/>
                <w:szCs w:val="17"/>
              </w:rPr>
              <w:t>Design storm = mean + 1σ of annual 1-day maxima; SCS-CN runoff; HydroSHEDS flow accumulation + relative elevation; SMAP saturation; GHSL built-up; framed as Hazard × Exposure × Vulnerability</w:t>
            </w:r>
          </w:p>
        </w:tc>
      </w:tr>
    </w:tbl>
    <w:p w14:paraId="6152964F" w14:textId="77777777" w:rsidR="000C3F02" w:rsidRDefault="000C3F02">
      <w:pPr>
        <w:spacing w:after="80"/>
      </w:pPr>
    </w:p>
    <w:p w14:paraId="385D361B" w14:textId="77777777" w:rsidR="000C3F02" w:rsidRDefault="00927F5E">
      <w:pPr>
        <w:spacing w:after="80" w:line="252" w:lineRule="auto"/>
        <w:jc w:val="both"/>
      </w:pPr>
      <w:r>
        <w:t>Flood runoff uses the NRCS TR-55 curve-number method with hydrologic soil group and land cover:</w:t>
      </w:r>
    </w:p>
    <w:p w14:paraId="6AF188BE" w14:textId="77777777" w:rsidR="000C3F02" w:rsidRDefault="00927F5E">
      <w:pPr>
        <w:shd w:val="clear" w:color="auto" w:fill="F3F6FA"/>
        <w:spacing w:before="60" w:after="100"/>
        <w:jc w:val="center"/>
      </w:pPr>
      <w:r>
        <w:rPr>
          <w:rFonts w:ascii="Cambria Math" w:eastAsia="Cambria Math" w:hAnsi="Cambria Math" w:cs="Cambria Math"/>
        </w:rPr>
        <w:t xml:space="preserve">S = 25400 / CN − 254          Q = (P − </w:t>
      </w:r>
      <w:proofErr w:type="gramStart"/>
      <w:r>
        <w:rPr>
          <w:rFonts w:ascii="Cambria Math" w:eastAsia="Cambria Math" w:hAnsi="Cambria Math" w:cs="Cambria Math"/>
        </w:rPr>
        <w:t>0.2S)²</w:t>
      </w:r>
      <w:proofErr w:type="gramEnd"/>
      <w:r>
        <w:rPr>
          <w:rFonts w:ascii="Cambria Math" w:eastAsia="Cambria Math" w:hAnsi="Cambria Math" w:cs="Cambria Math"/>
        </w:rPr>
        <w:t xml:space="preserve"> / (P + 0.8S)</w:t>
      </w:r>
    </w:p>
    <w:p w14:paraId="4F17C02F" w14:textId="77777777" w:rsidR="000C3F02" w:rsidRDefault="00927F5E">
      <w:pPr>
        <w:spacing w:after="80" w:line="252" w:lineRule="auto"/>
        <w:jc w:val="both"/>
      </w:pPr>
      <w:r>
        <w:t>All engines share one composite. Only drivers with a severity participate; weights are renormalised and each driver’s attribution is its share of the weighted sum:</w:t>
      </w:r>
    </w:p>
    <w:p w14:paraId="5D3498EC" w14:textId="77777777" w:rsidR="000C3F02" w:rsidRDefault="00927F5E">
      <w:pPr>
        <w:shd w:val="clear" w:color="auto" w:fill="F3F6FA"/>
        <w:spacing w:before="60" w:after="100"/>
        <w:jc w:val="center"/>
      </w:pPr>
      <w:r>
        <w:rPr>
          <w:rFonts w:ascii="Cambria Math" w:eastAsia="Cambria Math" w:hAnsi="Cambria Math" w:cs="Cambria Math"/>
        </w:rPr>
        <w:t>hazard₀₋₁ = Σ(sᵢ·wᵢ) / Σwᵢ     hazard₀₋₅ = 5·hazard₀₋₁     attributionᵢ = 100·sᵢwᵢ / Σ sⱼwⱼ</w:t>
      </w:r>
    </w:p>
    <w:p w14:paraId="45DB8B5F" w14:textId="77777777" w:rsidR="000C3F02" w:rsidRDefault="00927F5E">
      <w:pPr>
        <w:spacing w:after="80" w:line="252" w:lineRule="auto"/>
        <w:jc w:val="both"/>
      </w:pPr>
      <w:r>
        <w:t>Every factor is individually try/except-isolated, so a server-side GEE failure turns that factor into no-data with the error recorded instead of crashing the engine.</w:t>
      </w:r>
    </w:p>
    <w:p w14:paraId="127E9C19" w14:textId="77777777" w:rsidR="000C3F02" w:rsidRDefault="00927F5E">
      <w:pPr>
        <w:pStyle w:val="Heading2"/>
        <w:keepNext/>
      </w:pPr>
      <w:r>
        <w:t>4.4 Grounded AI layer</w:t>
      </w:r>
    </w:p>
    <w:p w14:paraId="1E3723BB" w14:textId="77777777" w:rsidR="000C3F02" w:rsidRDefault="00927F5E">
      <w:pPr>
        <w:spacing w:after="80" w:line="252" w:lineRule="auto"/>
        <w:jc w:val="both"/>
      </w:pPr>
      <w:r>
        <w:t>Narratives are produced by Groq (Llama 3.3 70B, temperature 0) under a system prompt that forbids arithmetic and requires quoting only numbers that appear verbatim in the JSON. A numeral validator then extracts every number in the reply and checks it against the set of numbers in the driver JSON. On failure the call is retried (up to 3 times); if it still fails, or no API key is present, a deterministic template is built directly from the JSON. The response states which engine produced it (</w:t>
      </w:r>
      <w:r>
        <w:rPr>
          <w:rFonts w:ascii="Consolas" w:eastAsia="Consolas" w:hAnsi="Consolas" w:cs="Consolas"/>
          <w:color w:val="7A2E0E"/>
          <w:sz w:val="18"/>
          <w:szCs w:val="18"/>
        </w:rPr>
        <w:t>groq</w:t>
      </w:r>
      <w:r>
        <w:t xml:space="preserve"> or </w:t>
      </w:r>
      <w:r>
        <w:rPr>
          <w:rFonts w:ascii="Consolas" w:eastAsia="Consolas" w:hAnsi="Consolas" w:cs="Consolas"/>
          <w:color w:val="7A2E0E"/>
          <w:sz w:val="18"/>
          <w:szCs w:val="18"/>
        </w:rPr>
        <w:t>template</w:t>
      </w:r>
      <w:r>
        <w:t>).</w:t>
      </w:r>
    </w:p>
    <w:p w14:paraId="44627CB3" w14:textId="77777777" w:rsidR="000C3F02" w:rsidRDefault="00927F5E">
      <w:pPr>
        <w:keepNext/>
        <w:spacing w:before="80" w:after="40"/>
        <w:jc w:val="center"/>
      </w:pPr>
      <w:r>
        <w:rPr>
          <w:noProof/>
        </w:rPr>
        <w:drawing>
          <wp:inline distT="0" distB="0" distL="0" distR="0" wp14:anchorId="70691EC1" wp14:editId="0BCDCDC0">
            <wp:extent cx="6038850" cy="1181100"/>
            <wp:effectExtent l="0" t="0" r="0" b="0"/>
            <wp:docPr id="1809316630" name="f08_narrative" descr="No-hallucination pipeline for LLM narratives (backend/explain.py)." title="No-hallucination pipeline for LLM narratives (backend/explain.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1181100"/>
                    </a:xfrm>
                    <a:prstGeom prst="rect">
                      <a:avLst/>
                    </a:prstGeom>
                  </pic:spPr>
                </pic:pic>
              </a:graphicData>
            </a:graphic>
          </wp:inline>
        </w:drawing>
      </w:r>
    </w:p>
    <w:p w14:paraId="1156A89C" w14:textId="77777777" w:rsidR="000C3F02" w:rsidRDefault="00927F5E">
      <w:pPr>
        <w:spacing w:after="160"/>
        <w:jc w:val="center"/>
      </w:pPr>
      <w:r>
        <w:rPr>
          <w:b/>
          <w:bCs/>
          <w:color w:val="5A6472"/>
          <w:sz w:val="17"/>
          <w:szCs w:val="17"/>
        </w:rPr>
        <w:t xml:space="preserve">Figure 4. </w:t>
      </w:r>
      <w:r>
        <w:rPr>
          <w:i/>
          <w:iCs/>
          <w:color w:val="5A6472"/>
          <w:sz w:val="17"/>
          <w:szCs w:val="17"/>
        </w:rPr>
        <w:t>No-hallucination pipeline for LLM narratives (backend/explain.py).</w:t>
      </w:r>
    </w:p>
    <w:p w14:paraId="448F2A62" w14:textId="77777777" w:rsidR="000C3F02" w:rsidRDefault="00927F5E">
      <w:pPr>
        <w:pStyle w:val="ListParagraph"/>
        <w:numPr>
          <w:ilvl w:val="0"/>
          <w:numId w:val="2"/>
        </w:numPr>
        <w:spacing w:after="40" w:line="248" w:lineRule="auto"/>
      </w:pPr>
      <w:r>
        <w:rPr>
          <w:b/>
          <w:bCs/>
        </w:rPr>
        <w:t xml:space="preserve">News signals: </w:t>
      </w:r>
      <w:r>
        <w:t>NewsAPI clippings for the site’s highest-scoring risk, reverse-geocoded to the locality; one Groq JSON call tags sentiment and government action, with a keyword fallback. Headlines and URLs are always verbatim from NewsAPI.</w:t>
      </w:r>
    </w:p>
    <w:p w14:paraId="4359D6E8" w14:textId="77777777" w:rsidR="000C3F02" w:rsidRDefault="00927F5E">
      <w:pPr>
        <w:pStyle w:val="ListParagraph"/>
        <w:numPr>
          <w:ilvl w:val="0"/>
          <w:numId w:val="2"/>
        </w:numPr>
        <w:spacing w:after="40" w:line="248" w:lineRule="auto"/>
      </w:pPr>
      <w:r>
        <w:rPr>
          <w:b/>
          <w:bCs/>
        </w:rPr>
        <w:t xml:space="preserve">Stewardship Copilot: </w:t>
      </w:r>
      <w:r>
        <w:t>Groq function-calling over structured tools (rank_sites, rank_projects_by_impact, off_track_projects, get_site, get_project, read-only SQL) plus semantic search over the FAISS index (sentence-transformer embeddings, top-5). A citation contract requires every fact to cite a sheet or page and to label values as Sourced or Illustrative.</w:t>
      </w:r>
    </w:p>
    <w:p w14:paraId="68964BEF" w14:textId="77777777" w:rsidR="000C3F02" w:rsidRDefault="00927F5E">
      <w:pPr>
        <w:pStyle w:val="Heading2"/>
        <w:keepNext/>
      </w:pPr>
      <w:r>
        <w:t>4.5 PWI Quantification Engine</w:t>
      </w:r>
    </w:p>
    <w:p w14:paraId="68EBFEDE" w14:textId="77777777" w:rsidR="000C3F02" w:rsidRDefault="00927F5E">
      <w:pPr>
        <w:spacing w:after="80" w:line="252" w:lineRule="auto"/>
        <w:jc w:val="both"/>
      </w:pPr>
      <w:r>
        <w:t>The PWI engine implements the official methodology transcribed from the Water Stewardship Module workbook: a 3×3 matrix of pillars (P1 Site, P2 Sub-Basin, P3 Basin) × dimensions (Availability, Quality, Access), scored from a 52-question self-assessment (each question 0–3 with an evidence flag).</w:t>
      </w:r>
    </w:p>
    <w:p w14:paraId="409D6BD5" w14:textId="77777777" w:rsidR="000C3F02" w:rsidRDefault="00927F5E">
      <w:pPr>
        <w:keepNext/>
        <w:spacing w:before="120" w:after="60"/>
      </w:pPr>
      <w:r>
        <w:rPr>
          <w:b/>
          <w:bCs/>
          <w:color w:val="5A6472"/>
          <w:sz w:val="17"/>
          <w:szCs w:val="17"/>
        </w:rPr>
        <w:lastRenderedPageBreak/>
        <w:t xml:space="preserve">Table 7. </w:t>
      </w:r>
      <w:r>
        <w:rPr>
          <w:i/>
          <w:iCs/>
          <w:color w:val="5A6472"/>
          <w:sz w:val="17"/>
          <w:szCs w:val="17"/>
        </w:rPr>
        <w:t>PWI engine formulas (backend/pwi.py).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7106"/>
      </w:tblGrid>
      <w:tr w:rsidR="000C3F02" w14:paraId="01FF8DFE" w14:textId="77777777">
        <w:trPr>
          <w:tblHeader/>
        </w:trPr>
        <w:tc>
          <w:tcPr>
            <w:tcW w:w="2640"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723E9468" w14:textId="77777777" w:rsidR="000C3F02" w:rsidRDefault="00927F5E">
            <w:r>
              <w:rPr>
                <w:b/>
                <w:bCs/>
                <w:color w:val="FFFFFF"/>
                <w:sz w:val="17"/>
                <w:szCs w:val="17"/>
              </w:rPr>
              <w:t>Output</w:t>
            </w:r>
          </w:p>
        </w:tc>
        <w:tc>
          <w:tcPr>
            <w:tcW w:w="7106"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65D0454D" w14:textId="77777777" w:rsidR="000C3F02" w:rsidRDefault="00927F5E">
            <w:r>
              <w:rPr>
                <w:b/>
                <w:bCs/>
                <w:color w:val="FFFFFF"/>
                <w:sz w:val="17"/>
                <w:szCs w:val="17"/>
              </w:rPr>
              <w:t>Formula</w:t>
            </w:r>
          </w:p>
        </w:tc>
      </w:tr>
      <w:tr w:rsidR="000C3F02" w14:paraId="4F065ECB" w14:textId="77777777">
        <w:trPr>
          <w:cantSplit/>
        </w:trPr>
        <w:tc>
          <w:tcPr>
            <w:tcW w:w="2640"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3F6F5C8" w14:textId="77777777" w:rsidR="000C3F02" w:rsidRDefault="00927F5E">
            <w:r>
              <w:rPr>
                <w:sz w:val="17"/>
                <w:szCs w:val="17"/>
              </w:rPr>
              <w:t>Cell (dimension) score</w:t>
            </w:r>
          </w:p>
        </w:tc>
        <w:tc>
          <w:tcPr>
            <w:tcW w:w="7106"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43FCF73" w14:textId="77777777" w:rsidR="000C3F02" w:rsidRDefault="00927F5E">
            <w:r>
              <w:rPr>
                <w:sz w:val="17"/>
                <w:szCs w:val="17"/>
              </w:rPr>
              <w:t>Σ question scores / (3 × n questions) × 100</w:t>
            </w:r>
          </w:p>
        </w:tc>
      </w:tr>
      <w:tr w:rsidR="000C3F02" w14:paraId="4AC53C98" w14:textId="77777777">
        <w:trPr>
          <w:cantSplit/>
        </w:trPr>
        <w:tc>
          <w:tcPr>
            <w:tcW w:w="2640"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426F80DD" w14:textId="77777777" w:rsidR="000C3F02" w:rsidRDefault="00927F5E">
            <w:r>
              <w:rPr>
                <w:sz w:val="17"/>
                <w:szCs w:val="17"/>
              </w:rPr>
              <w:t>Pillar score</w:t>
            </w:r>
          </w:p>
        </w:tc>
        <w:tc>
          <w:tcPr>
            <w:tcW w:w="7106"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4AAF866F" w14:textId="77777777" w:rsidR="000C3F02" w:rsidRDefault="00927F5E">
            <w:r>
              <w:rPr>
                <w:sz w:val="17"/>
                <w:szCs w:val="17"/>
              </w:rPr>
              <w:t>Availability×0.4 + Quality×0.3 + Access×0.3</w:t>
            </w:r>
          </w:p>
        </w:tc>
      </w:tr>
      <w:tr w:rsidR="000C3F02" w14:paraId="38EAF04D" w14:textId="77777777">
        <w:trPr>
          <w:cantSplit/>
        </w:trPr>
        <w:tc>
          <w:tcPr>
            <w:tcW w:w="2640"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0BB27F1E" w14:textId="77777777" w:rsidR="000C3F02" w:rsidRDefault="00927F5E">
            <w:r>
              <w:rPr>
                <w:sz w:val="17"/>
                <w:szCs w:val="17"/>
              </w:rPr>
              <w:t>Site PWI</w:t>
            </w:r>
          </w:p>
        </w:tc>
        <w:tc>
          <w:tcPr>
            <w:tcW w:w="7106"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9C36AF4" w14:textId="77777777" w:rsidR="000C3F02" w:rsidRDefault="00927F5E">
            <w:r>
              <w:rPr>
                <w:sz w:val="17"/>
                <w:szCs w:val="17"/>
              </w:rPr>
              <w:t>(P1 + P2 + P3) / 3</w:t>
            </w:r>
          </w:p>
        </w:tc>
      </w:tr>
      <w:tr w:rsidR="000C3F02" w14:paraId="5118EC58" w14:textId="77777777">
        <w:trPr>
          <w:cantSplit/>
        </w:trPr>
        <w:tc>
          <w:tcPr>
            <w:tcW w:w="2640"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281195C3" w14:textId="77777777" w:rsidR="000C3F02" w:rsidRDefault="00927F5E">
            <w:r>
              <w:rPr>
                <w:sz w:val="17"/>
                <w:szCs w:val="17"/>
              </w:rPr>
              <w:t>Portfolio PWI</w:t>
            </w:r>
          </w:p>
        </w:tc>
        <w:tc>
          <w:tcPr>
            <w:tcW w:w="7106"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45AB20DF" w14:textId="77777777" w:rsidR="000C3F02" w:rsidRDefault="00927F5E">
            <w:r>
              <w:rPr>
                <w:sz w:val="17"/>
                <w:szCs w:val="17"/>
              </w:rPr>
              <w:t>mean of site PWI scores</w:t>
            </w:r>
          </w:p>
        </w:tc>
      </w:tr>
      <w:tr w:rsidR="000C3F02" w14:paraId="7FF15822" w14:textId="77777777">
        <w:trPr>
          <w:cantSplit/>
        </w:trPr>
        <w:tc>
          <w:tcPr>
            <w:tcW w:w="2640"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42FC3EF" w14:textId="77777777" w:rsidR="000C3F02" w:rsidRDefault="00927F5E">
            <w:r>
              <w:rPr>
                <w:sz w:val="17"/>
                <w:szCs w:val="17"/>
              </w:rPr>
              <w:t>Confidence</w:t>
            </w:r>
          </w:p>
        </w:tc>
        <w:tc>
          <w:tcPr>
            <w:tcW w:w="7106"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777C8B1A" w14:textId="77777777" w:rsidR="000C3F02" w:rsidRDefault="00927F5E">
            <w:proofErr w:type="gramStart"/>
            <w:r>
              <w:rPr>
                <w:sz w:val="17"/>
                <w:szCs w:val="17"/>
              </w:rPr>
              <w:t>mean(</w:t>
            </w:r>
            <w:proofErr w:type="gramEnd"/>
            <w:r>
              <w:rPr>
                <w:sz w:val="17"/>
                <w:szCs w:val="17"/>
              </w:rPr>
              <w:t>evidence: Yes 100 / Partial 70 / No 50) − Σ penalties from 10 cross-validation (XV) rules</w:t>
            </w:r>
          </w:p>
        </w:tc>
      </w:tr>
      <w:tr w:rsidR="000C3F02" w14:paraId="029270DB" w14:textId="77777777">
        <w:trPr>
          <w:cantSplit/>
        </w:trPr>
        <w:tc>
          <w:tcPr>
            <w:tcW w:w="2640"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8CEFB92" w14:textId="77777777" w:rsidR="000C3F02" w:rsidRDefault="00927F5E">
            <w:r>
              <w:rPr>
                <w:sz w:val="17"/>
                <w:szCs w:val="17"/>
              </w:rPr>
              <w:t>Quantitative path</w:t>
            </w:r>
          </w:p>
        </w:tc>
        <w:tc>
          <w:tcPr>
            <w:tcW w:w="7106"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7960D8B" w14:textId="77777777" w:rsidR="000C3F02" w:rsidRDefault="00927F5E">
            <w:r>
              <w:rPr>
                <w:sz w:val="17"/>
                <w:szCs w:val="17"/>
              </w:rPr>
              <w:t>Availability = replenishment / withdrawal; Quality = treated / generated wastewater; Access = share of ILO WASH ratios met</w:t>
            </w:r>
          </w:p>
        </w:tc>
      </w:tr>
    </w:tbl>
    <w:p w14:paraId="47002F7D" w14:textId="77777777" w:rsidR="000C3F02" w:rsidRDefault="000C3F02">
      <w:pPr>
        <w:spacing w:after="80"/>
      </w:pPr>
    </w:p>
    <w:p w14:paraId="6D2AB583" w14:textId="77777777" w:rsidR="000C3F02" w:rsidRDefault="00927F5E">
      <w:pPr>
        <w:keepNext/>
        <w:spacing w:before="120" w:after="60"/>
      </w:pPr>
      <w:r>
        <w:rPr>
          <w:b/>
          <w:bCs/>
          <w:color w:val="5A6472"/>
          <w:sz w:val="17"/>
          <w:szCs w:val="17"/>
        </w:rPr>
        <w:t xml:space="preserve">Table 8. </w:t>
      </w:r>
      <w:r>
        <w:rPr>
          <w:i/>
          <w:iCs/>
          <w:color w:val="5A6472"/>
          <w:sz w:val="17"/>
          <w:szCs w:val="17"/>
        </w:rPr>
        <w:t>Certification decision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624"/>
        <w:gridCol w:w="6498"/>
      </w:tblGrid>
      <w:tr w:rsidR="000C3F02" w14:paraId="781F554A" w14:textId="77777777">
        <w:trPr>
          <w:tblHeader/>
        </w:trPr>
        <w:tc>
          <w:tcPr>
            <w:tcW w:w="1624"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1A825109" w14:textId="77777777" w:rsidR="000C3F02" w:rsidRDefault="00927F5E">
            <w:r>
              <w:rPr>
                <w:b/>
                <w:bCs/>
                <w:color w:val="FFFFFF"/>
                <w:sz w:val="17"/>
                <w:szCs w:val="17"/>
              </w:rPr>
              <w:t>PWI score</w:t>
            </w:r>
          </w:p>
        </w:tc>
        <w:tc>
          <w:tcPr>
            <w:tcW w:w="1624"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146B9639" w14:textId="77777777" w:rsidR="000C3F02" w:rsidRDefault="00927F5E">
            <w:r>
              <w:rPr>
                <w:b/>
                <w:bCs/>
                <w:color w:val="FFFFFF"/>
                <w:sz w:val="17"/>
                <w:szCs w:val="17"/>
              </w:rPr>
              <w:t>Confidence</w:t>
            </w:r>
          </w:p>
        </w:tc>
        <w:tc>
          <w:tcPr>
            <w:tcW w:w="6498"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7E6EB4E9" w14:textId="77777777" w:rsidR="000C3F02" w:rsidRDefault="00927F5E">
            <w:r>
              <w:rPr>
                <w:b/>
                <w:bCs/>
                <w:color w:val="FFFFFF"/>
                <w:sz w:val="17"/>
                <w:szCs w:val="17"/>
              </w:rPr>
              <w:t>Certification result</w:t>
            </w:r>
          </w:p>
        </w:tc>
      </w:tr>
      <w:tr w:rsidR="000C3F02" w14:paraId="15D810B0" w14:textId="77777777">
        <w:trPr>
          <w:cantSplit/>
        </w:trPr>
        <w:tc>
          <w:tcPr>
            <w:tcW w:w="162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517E174" w14:textId="77777777" w:rsidR="000C3F02" w:rsidRDefault="00927F5E">
            <w:r>
              <w:rPr>
                <w:sz w:val="17"/>
                <w:szCs w:val="17"/>
              </w:rPr>
              <w:t>≥ 100%</w:t>
            </w:r>
          </w:p>
        </w:tc>
        <w:tc>
          <w:tcPr>
            <w:tcW w:w="162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0311CCB" w14:textId="77777777" w:rsidR="000C3F02" w:rsidRDefault="00927F5E">
            <w:r>
              <w:rPr>
                <w:sz w:val="17"/>
                <w:szCs w:val="17"/>
              </w:rPr>
              <w:t>≥ 75%</w:t>
            </w:r>
          </w:p>
        </w:tc>
        <w:tc>
          <w:tcPr>
            <w:tcW w:w="649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72A8909" w14:textId="77777777" w:rsidR="000C3F02" w:rsidRDefault="00927F5E">
            <w:r>
              <w:rPr>
                <w:sz w:val="17"/>
                <w:szCs w:val="17"/>
              </w:rPr>
              <w:t>SELF-CERTIFIED — Positive Water Impact achieved (valid 3 yr)</w:t>
            </w:r>
          </w:p>
        </w:tc>
      </w:tr>
      <w:tr w:rsidR="000C3F02" w14:paraId="0A0D1297" w14:textId="77777777">
        <w:trPr>
          <w:cantSplit/>
        </w:trPr>
        <w:tc>
          <w:tcPr>
            <w:tcW w:w="162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1D04F16D" w14:textId="77777777" w:rsidR="000C3F02" w:rsidRDefault="00927F5E">
            <w:r>
              <w:rPr>
                <w:sz w:val="17"/>
                <w:szCs w:val="17"/>
              </w:rPr>
              <w:t>80–99%</w:t>
            </w:r>
          </w:p>
        </w:tc>
        <w:tc>
          <w:tcPr>
            <w:tcW w:w="162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1AEB2FE" w14:textId="77777777" w:rsidR="000C3F02" w:rsidRDefault="00927F5E">
            <w:r>
              <w:rPr>
                <w:sz w:val="17"/>
                <w:szCs w:val="17"/>
              </w:rPr>
              <w:t>≥ 75%</w:t>
            </w:r>
          </w:p>
        </w:tc>
        <w:tc>
          <w:tcPr>
            <w:tcW w:w="6498"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0615B6A9" w14:textId="77777777" w:rsidR="000C3F02" w:rsidRDefault="00927F5E">
            <w:r>
              <w:rPr>
                <w:sz w:val="17"/>
                <w:szCs w:val="17"/>
              </w:rPr>
              <w:t>CONDITIONAL — partial desk audit (valid 1 yr)</w:t>
            </w:r>
          </w:p>
        </w:tc>
      </w:tr>
      <w:tr w:rsidR="000C3F02" w14:paraId="40F7DBB9" w14:textId="77777777">
        <w:trPr>
          <w:cantSplit/>
        </w:trPr>
        <w:tc>
          <w:tcPr>
            <w:tcW w:w="162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28EF03D" w14:textId="77777777" w:rsidR="000C3F02" w:rsidRDefault="00927F5E">
            <w:r>
              <w:rPr>
                <w:sz w:val="17"/>
                <w:szCs w:val="17"/>
              </w:rPr>
              <w:t>60–79%</w:t>
            </w:r>
          </w:p>
        </w:tc>
        <w:tc>
          <w:tcPr>
            <w:tcW w:w="162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30A335A5" w14:textId="77777777" w:rsidR="000C3F02" w:rsidRDefault="00927F5E">
            <w:r>
              <w:rPr>
                <w:sz w:val="17"/>
                <w:szCs w:val="17"/>
              </w:rPr>
              <w:t>≥ 50%</w:t>
            </w:r>
          </w:p>
        </w:tc>
        <w:tc>
          <w:tcPr>
            <w:tcW w:w="649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004DBA7C" w14:textId="77777777" w:rsidR="000C3F02" w:rsidRDefault="00927F5E">
            <w:r>
              <w:rPr>
                <w:sz w:val="17"/>
                <w:szCs w:val="17"/>
              </w:rPr>
              <w:t>IN PROGRESS — external audit needed</w:t>
            </w:r>
          </w:p>
        </w:tc>
      </w:tr>
      <w:tr w:rsidR="000C3F02" w14:paraId="263960E1" w14:textId="77777777">
        <w:trPr>
          <w:cantSplit/>
        </w:trPr>
        <w:tc>
          <w:tcPr>
            <w:tcW w:w="162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7FB51648" w14:textId="77777777" w:rsidR="000C3F02" w:rsidRDefault="00927F5E">
            <w:r>
              <w:rPr>
                <w:sz w:val="17"/>
                <w:szCs w:val="17"/>
              </w:rPr>
              <w:t>&lt; 60%</w:t>
            </w:r>
          </w:p>
        </w:tc>
        <w:tc>
          <w:tcPr>
            <w:tcW w:w="1624"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6124BAB8" w14:textId="77777777" w:rsidR="000C3F02" w:rsidRDefault="00927F5E">
            <w:r>
              <w:rPr>
                <w:sz w:val="17"/>
                <w:szCs w:val="17"/>
              </w:rPr>
              <w:t>any</w:t>
            </w:r>
          </w:p>
        </w:tc>
        <w:tc>
          <w:tcPr>
            <w:tcW w:w="6498" w:type="dxa"/>
            <w:tcBorders>
              <w:top w:val="single" w:sz="4" w:space="0" w:color="C9D3DF"/>
              <w:left w:val="single" w:sz="4" w:space="0" w:color="C9D3DF"/>
              <w:bottom w:val="single" w:sz="4" w:space="0" w:color="C9D3DF"/>
              <w:right w:val="single" w:sz="4" w:space="0" w:color="C9D3DF"/>
            </w:tcBorders>
            <w:shd w:val="clear" w:color="auto" w:fill="F3F6FA"/>
            <w:tcMar>
              <w:top w:w="50" w:type="dxa"/>
              <w:left w:w="90" w:type="dxa"/>
              <w:bottom w:w="50" w:type="dxa"/>
              <w:right w:w="90" w:type="dxa"/>
            </w:tcMar>
            <w:vAlign w:val="center"/>
          </w:tcPr>
          <w:p w14:paraId="591C1AB4" w14:textId="77777777" w:rsidR="000C3F02" w:rsidRDefault="00927F5E">
            <w:r>
              <w:rPr>
                <w:sz w:val="17"/>
                <w:szCs w:val="17"/>
              </w:rPr>
              <w:t>NOT ACHIEVED — revised plan required</w:t>
            </w:r>
          </w:p>
        </w:tc>
      </w:tr>
      <w:tr w:rsidR="000C3F02" w14:paraId="3AA71707" w14:textId="77777777">
        <w:trPr>
          <w:cantSplit/>
        </w:trPr>
        <w:tc>
          <w:tcPr>
            <w:tcW w:w="162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02466A63" w14:textId="77777777" w:rsidR="000C3F02" w:rsidRDefault="00927F5E">
            <w:r>
              <w:rPr>
                <w:sz w:val="17"/>
                <w:szCs w:val="17"/>
              </w:rPr>
              <w:t>any</w:t>
            </w:r>
          </w:p>
        </w:tc>
        <w:tc>
          <w:tcPr>
            <w:tcW w:w="1624"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26C18DA" w14:textId="77777777" w:rsidR="000C3F02" w:rsidRDefault="00927F5E">
            <w:r>
              <w:rPr>
                <w:sz w:val="17"/>
                <w:szCs w:val="17"/>
              </w:rPr>
              <w:t>&lt; 50%</w:t>
            </w:r>
          </w:p>
        </w:tc>
        <w:tc>
          <w:tcPr>
            <w:tcW w:w="6498"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68024893" w14:textId="77777777" w:rsidR="000C3F02" w:rsidRDefault="00927F5E">
            <w:r>
              <w:rPr>
                <w:sz w:val="17"/>
                <w:szCs w:val="17"/>
              </w:rPr>
              <w:t>LOW CONFIDENCE — fix data quality first</w:t>
            </w:r>
          </w:p>
        </w:tc>
      </w:tr>
    </w:tbl>
    <w:p w14:paraId="372B4966" w14:textId="77777777" w:rsidR="000C3F02" w:rsidRDefault="000C3F02">
      <w:pPr>
        <w:spacing w:after="80"/>
      </w:pPr>
    </w:p>
    <w:p w14:paraId="12ABB070" w14:textId="77777777" w:rsidR="000C3F02" w:rsidRDefault="00927F5E">
      <w:pPr>
        <w:spacing w:after="80" w:line="252" w:lineRule="auto"/>
        <w:jc w:val="both"/>
      </w:pPr>
      <w:r>
        <w:t>Targets use the 20/40/40 split (20% of replenishment at Site, 40% Sub-Basin, 40% Basin). Every emitted number is a traced object carrying value, unit, formula, source, assumptions and confidence. An LLM planner (pwi_recommend.py) proposes interventions per gap, with expected gains clamped to the actual gap and a template fallback.</w:t>
      </w:r>
    </w:p>
    <w:p w14:paraId="5F9C7F1E" w14:textId="77777777" w:rsidR="000C3F02" w:rsidRDefault="00927F5E">
      <w:pPr>
        <w:pStyle w:val="Heading2"/>
        <w:keepNext/>
      </w:pPr>
      <w:r>
        <w:t>4.6 Intervention Intelligence Engine (digital twin)</w:t>
      </w:r>
    </w:p>
    <w:p w14:paraId="11C59837" w14:textId="77777777" w:rsidR="000C3F02" w:rsidRDefault="00927F5E">
      <w:pPr>
        <w:spacing w:after="80" w:line="252" w:lineRule="auto"/>
        <w:jc w:val="both"/>
      </w:pPr>
      <w:r>
        <w:t xml:space="preserve">This module turns the diagnosis into prescriptions. A catalogue of 8 interventions (rainwater harvesting, wastewater recycling, leak repair, process optimisation, managed aquifer recharge, green cover, stormwater detention, soil-moisture conservation) specifies which drivers each one moves and by how much, with a saturating response to intensity. The counterfactual reuses </w:t>
      </w:r>
      <w:proofErr w:type="gramStart"/>
      <w:r>
        <w:rPr>
          <w:rFonts w:ascii="Consolas" w:eastAsia="Consolas" w:hAnsi="Consolas" w:cs="Consolas"/>
          <w:color w:val="7A2E0E"/>
          <w:sz w:val="18"/>
          <w:szCs w:val="18"/>
        </w:rPr>
        <w:t>drivers.composite</w:t>
      </w:r>
      <w:proofErr w:type="gramEnd"/>
      <w:r>
        <w:rPr>
          <w:rFonts w:ascii="Consolas" w:eastAsia="Consolas" w:hAnsi="Consolas" w:cs="Consolas"/>
          <w:color w:val="7A2E0E"/>
          <w:sz w:val="18"/>
          <w:szCs w:val="18"/>
        </w:rPr>
        <w:t>()</w:t>
      </w:r>
      <w:r>
        <w:t xml:space="preserve"> verbatim, so simulated and baseline scores come from identical maths. An optimiser exhaustively searches portfolios against a goal (max risk reduction, best ROI, risk budget, max water). Effect coefficients are stamped </w:t>
      </w:r>
      <w:r>
        <w:rPr>
          <w:rFonts w:ascii="Consolas" w:eastAsia="Consolas" w:hAnsi="Consolas" w:cs="Consolas"/>
          <w:color w:val="7A2E0E"/>
          <w:sz w:val="18"/>
          <w:szCs w:val="18"/>
        </w:rPr>
        <w:t>planning-estimate</w:t>
      </w:r>
      <w:r>
        <w:t>, and confidence propagates by weakest link. No LLM touches any number on this path.</w:t>
      </w:r>
    </w:p>
    <w:p w14:paraId="646D2230" w14:textId="77777777" w:rsidR="000C3F02" w:rsidRDefault="00927F5E">
      <w:pPr>
        <w:pStyle w:val="Heading2"/>
        <w:keepNext/>
      </w:pPr>
      <w:r>
        <w:t>4.7 Evidence &amp; Disclosure Agent</w:t>
      </w:r>
    </w:p>
    <w:p w14:paraId="49C56BB8" w14:textId="77777777" w:rsidR="000C3F02" w:rsidRDefault="00927F5E">
      <w:pPr>
        <w:keepNext/>
        <w:spacing w:before="80" w:after="40"/>
        <w:jc w:val="center"/>
      </w:pPr>
      <w:r>
        <w:rPr>
          <w:noProof/>
        </w:rPr>
        <w:drawing>
          <wp:inline distT="0" distB="0" distL="0" distR="0" wp14:anchorId="715AE722" wp14:editId="4761FFE2">
            <wp:extent cx="6038850" cy="1181100"/>
            <wp:effectExtent l="0" t="0" r="0" b="0"/>
            <wp:docPr id="125169170" name="f11_evidence" descr="Evidence pipeline (backend/evidence.py + formulas.py)." title="Evidence pipeline (backend/evidence.py + formula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1181100"/>
                    </a:xfrm>
                    <a:prstGeom prst="rect">
                      <a:avLst/>
                    </a:prstGeom>
                  </pic:spPr>
                </pic:pic>
              </a:graphicData>
            </a:graphic>
          </wp:inline>
        </w:drawing>
      </w:r>
    </w:p>
    <w:p w14:paraId="35C25B58" w14:textId="77777777" w:rsidR="000C3F02" w:rsidRDefault="00927F5E">
      <w:pPr>
        <w:spacing w:after="160"/>
        <w:jc w:val="center"/>
      </w:pPr>
      <w:r>
        <w:rPr>
          <w:b/>
          <w:bCs/>
          <w:color w:val="5A6472"/>
          <w:sz w:val="17"/>
          <w:szCs w:val="17"/>
        </w:rPr>
        <w:t xml:space="preserve">Figure 5. </w:t>
      </w:r>
      <w:r>
        <w:rPr>
          <w:i/>
          <w:iCs/>
          <w:color w:val="5A6472"/>
          <w:sz w:val="17"/>
          <w:szCs w:val="17"/>
        </w:rPr>
        <w:t>Evidence pipeline (backend/evidence.py + formulas.py).</w:t>
      </w:r>
    </w:p>
    <w:p w14:paraId="7C370F37" w14:textId="77777777" w:rsidR="000C3F02" w:rsidRDefault="00927F5E">
      <w:pPr>
        <w:spacing w:after="80" w:line="252" w:lineRule="auto"/>
        <w:jc w:val="both"/>
      </w:pPr>
      <w:r>
        <w:t>Documents are classified into eight artefact types, mapped to eight CDP Water Security questions (W1.2, W1.2b, W1.4, W5.1, W5.1a, W6.1, W8.1, W9.1) and checked for gaps (missing, expired permit, stale &gt; 12 months). Intervention claims are recomputed from nine audited formulas (e.g. rainwater = catchment × rainfall × runoff coefficient, with CHIRPS rainfall from GEE) and graded by deviation:</w:t>
      </w:r>
    </w:p>
    <w:p w14:paraId="674F9F6C" w14:textId="77777777" w:rsidR="000C3F02" w:rsidRDefault="00927F5E">
      <w:pPr>
        <w:keepNext/>
        <w:spacing w:before="120" w:after="60"/>
      </w:pPr>
      <w:r>
        <w:rPr>
          <w:b/>
          <w:bCs/>
          <w:color w:val="5A6472"/>
          <w:sz w:val="17"/>
          <w:szCs w:val="17"/>
        </w:rPr>
        <w:t xml:space="preserve">Table 9. </w:t>
      </w:r>
      <w:r>
        <w:rPr>
          <w:i/>
          <w:iCs/>
          <w:color w:val="5A6472"/>
          <w:sz w:val="17"/>
          <w:szCs w:val="17"/>
        </w:rPr>
        <w:t>Claim grading bands; grade is capped by formula soundness (sound → A, calibration/oversimplified → B, weak → 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1392"/>
        <w:gridCol w:w="1392"/>
        <w:gridCol w:w="1392"/>
        <w:gridCol w:w="1392"/>
        <w:gridCol w:w="1393"/>
      </w:tblGrid>
      <w:tr w:rsidR="000C3F02" w14:paraId="0F8F4F89" w14:textId="77777777">
        <w:trPr>
          <w:tblHeader/>
        </w:trPr>
        <w:tc>
          <w:tcPr>
            <w:tcW w:w="2785"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74A3E88B" w14:textId="77777777" w:rsidR="000C3F02" w:rsidRDefault="00927F5E">
            <w:r>
              <w:rPr>
                <w:b/>
                <w:bCs/>
                <w:color w:val="FFFFFF"/>
                <w:sz w:val="17"/>
                <w:szCs w:val="17"/>
              </w:rPr>
              <w:t>Deviation</w:t>
            </w:r>
          </w:p>
        </w:tc>
        <w:tc>
          <w:tcPr>
            <w:tcW w:w="1392"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4F1D156E" w14:textId="77777777" w:rsidR="000C3F02" w:rsidRDefault="00927F5E">
            <w:r>
              <w:rPr>
                <w:b/>
                <w:bCs/>
                <w:color w:val="FFFFFF"/>
                <w:sz w:val="17"/>
                <w:szCs w:val="17"/>
              </w:rPr>
              <w:t>≤ 10%</w:t>
            </w:r>
          </w:p>
        </w:tc>
        <w:tc>
          <w:tcPr>
            <w:tcW w:w="1392"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29CBFD65" w14:textId="77777777" w:rsidR="000C3F02" w:rsidRDefault="00927F5E">
            <w:r>
              <w:rPr>
                <w:b/>
                <w:bCs/>
                <w:color w:val="FFFFFF"/>
                <w:sz w:val="17"/>
                <w:szCs w:val="17"/>
              </w:rPr>
              <w:t>≤ 20%</w:t>
            </w:r>
          </w:p>
        </w:tc>
        <w:tc>
          <w:tcPr>
            <w:tcW w:w="1392"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11C4DCC4" w14:textId="77777777" w:rsidR="000C3F02" w:rsidRDefault="00927F5E">
            <w:r>
              <w:rPr>
                <w:b/>
                <w:bCs/>
                <w:color w:val="FFFFFF"/>
                <w:sz w:val="17"/>
                <w:szCs w:val="17"/>
              </w:rPr>
              <w:t>≤ 35%</w:t>
            </w:r>
          </w:p>
        </w:tc>
        <w:tc>
          <w:tcPr>
            <w:tcW w:w="1392"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48561336" w14:textId="77777777" w:rsidR="000C3F02" w:rsidRDefault="00927F5E">
            <w:r>
              <w:rPr>
                <w:b/>
                <w:bCs/>
                <w:color w:val="FFFFFF"/>
                <w:sz w:val="17"/>
                <w:szCs w:val="17"/>
              </w:rPr>
              <w:t>≤ 50%</w:t>
            </w:r>
          </w:p>
        </w:tc>
        <w:tc>
          <w:tcPr>
            <w:tcW w:w="1393" w:type="dxa"/>
            <w:tcBorders>
              <w:top w:val="single" w:sz="4" w:space="0" w:color="C9D3DF"/>
              <w:left w:val="single" w:sz="4" w:space="0" w:color="C9D3DF"/>
              <w:bottom w:val="single" w:sz="4" w:space="0" w:color="C9D3DF"/>
              <w:right w:val="single" w:sz="4" w:space="0" w:color="C9D3DF"/>
            </w:tcBorders>
            <w:shd w:val="clear" w:color="auto" w:fill="1F4E79"/>
            <w:tcMar>
              <w:top w:w="50" w:type="dxa"/>
              <w:left w:w="90" w:type="dxa"/>
              <w:bottom w:w="50" w:type="dxa"/>
              <w:right w:w="90" w:type="dxa"/>
            </w:tcMar>
            <w:vAlign w:val="center"/>
          </w:tcPr>
          <w:p w14:paraId="292BC773" w14:textId="77777777" w:rsidR="000C3F02" w:rsidRDefault="00927F5E">
            <w:r>
              <w:rPr>
                <w:b/>
                <w:bCs/>
                <w:color w:val="FFFFFF"/>
                <w:sz w:val="17"/>
                <w:szCs w:val="17"/>
              </w:rPr>
              <w:t>&gt; 50%</w:t>
            </w:r>
          </w:p>
        </w:tc>
      </w:tr>
      <w:tr w:rsidR="000C3F02" w14:paraId="228DD9E7" w14:textId="77777777">
        <w:trPr>
          <w:cantSplit/>
        </w:trPr>
        <w:tc>
          <w:tcPr>
            <w:tcW w:w="2785"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07EAFC8F" w14:textId="77777777" w:rsidR="000C3F02" w:rsidRDefault="00927F5E">
            <w:r>
              <w:rPr>
                <w:sz w:val="17"/>
                <w:szCs w:val="17"/>
              </w:rPr>
              <w:t>Grade</w:t>
            </w:r>
          </w:p>
        </w:tc>
        <w:tc>
          <w:tcPr>
            <w:tcW w:w="1392"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CE7BFDB" w14:textId="77777777" w:rsidR="000C3F02" w:rsidRDefault="00927F5E">
            <w:r>
              <w:rPr>
                <w:sz w:val="17"/>
                <w:szCs w:val="17"/>
              </w:rPr>
              <w:t>A</w:t>
            </w:r>
          </w:p>
        </w:tc>
        <w:tc>
          <w:tcPr>
            <w:tcW w:w="1392"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1B82075" w14:textId="77777777" w:rsidR="000C3F02" w:rsidRDefault="00927F5E">
            <w:r>
              <w:rPr>
                <w:sz w:val="17"/>
                <w:szCs w:val="17"/>
              </w:rPr>
              <w:t>B</w:t>
            </w:r>
          </w:p>
        </w:tc>
        <w:tc>
          <w:tcPr>
            <w:tcW w:w="1392"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4FC1F18F" w14:textId="77777777" w:rsidR="000C3F02" w:rsidRDefault="00927F5E">
            <w:r>
              <w:rPr>
                <w:sz w:val="17"/>
                <w:szCs w:val="17"/>
              </w:rPr>
              <w:t>C</w:t>
            </w:r>
          </w:p>
        </w:tc>
        <w:tc>
          <w:tcPr>
            <w:tcW w:w="1392"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5E5CD89C" w14:textId="77777777" w:rsidR="000C3F02" w:rsidRDefault="00927F5E">
            <w:r>
              <w:rPr>
                <w:sz w:val="17"/>
                <w:szCs w:val="17"/>
              </w:rPr>
              <w:t>D</w:t>
            </w:r>
          </w:p>
        </w:tc>
        <w:tc>
          <w:tcPr>
            <w:tcW w:w="1393" w:type="dxa"/>
            <w:tcBorders>
              <w:top w:val="single" w:sz="4" w:space="0" w:color="C9D3DF"/>
              <w:left w:val="single" w:sz="4" w:space="0" w:color="C9D3DF"/>
              <w:bottom w:val="single" w:sz="4" w:space="0" w:color="C9D3DF"/>
              <w:right w:val="single" w:sz="4" w:space="0" w:color="C9D3DF"/>
            </w:tcBorders>
            <w:tcMar>
              <w:top w:w="50" w:type="dxa"/>
              <w:left w:w="90" w:type="dxa"/>
              <w:bottom w:w="50" w:type="dxa"/>
              <w:right w:w="90" w:type="dxa"/>
            </w:tcMar>
            <w:vAlign w:val="center"/>
          </w:tcPr>
          <w:p w14:paraId="2AEEB476" w14:textId="77777777" w:rsidR="000C3F02" w:rsidRDefault="00927F5E">
            <w:r>
              <w:rPr>
                <w:sz w:val="17"/>
                <w:szCs w:val="17"/>
              </w:rPr>
              <w:t>F</w:t>
            </w:r>
          </w:p>
        </w:tc>
      </w:tr>
    </w:tbl>
    <w:p w14:paraId="36ED2DE3" w14:textId="77777777" w:rsidR="000C3F02" w:rsidRDefault="000C3F02">
      <w:pPr>
        <w:spacing w:after="80"/>
      </w:pPr>
    </w:p>
    <w:p w14:paraId="4406356E" w14:textId="77777777" w:rsidR="000C3F02" w:rsidRDefault="00927F5E">
      <w:pPr>
        <w:spacing w:after="80" w:line="252" w:lineRule="auto"/>
        <w:jc w:val="both"/>
      </w:pPr>
      <w:r>
        <w:t>Claim confidence = 0.35·document quality + 0.25·engineering validation + 0.20·external-data match + 0.10·image verification + 0.10·historical consistency. When the LLM is unavailable, the output explicitly reports degraded mode instead of silently failing claims.</w:t>
      </w:r>
    </w:p>
    <w:p w14:paraId="3D3CA03E" w14:textId="77777777" w:rsidR="000C3F02" w:rsidRDefault="00927F5E">
      <w:pPr>
        <w:pStyle w:val="Heading2"/>
        <w:keepNext/>
      </w:pPr>
      <w:r>
        <w:lastRenderedPageBreak/>
        <w:t>4.8 Product layer</w:t>
      </w:r>
    </w:p>
    <w:p w14:paraId="59DC37D9" w14:textId="77777777" w:rsidR="000C3F02" w:rsidRDefault="00927F5E">
      <w:pPr>
        <w:pStyle w:val="ListParagraph"/>
        <w:numPr>
          <w:ilvl w:val="0"/>
          <w:numId w:val="2"/>
        </w:numPr>
        <w:spacing w:after="40" w:line="248" w:lineRule="auto"/>
      </w:pPr>
      <w:r>
        <w:rPr>
          <w:b/>
          <w:bCs/>
        </w:rPr>
        <w:t xml:space="preserve">Map (S-01): </w:t>
      </w:r>
      <w:r>
        <w:t>full-bleed dark MapLibre map (Carto Dark Matter), search, 7-layer selector, legend, basemap toggle, add-site button (form or map-pick) and a level-9 sub-basin overlay.</w:t>
      </w:r>
    </w:p>
    <w:p w14:paraId="70576B0D" w14:textId="77777777" w:rsidR="000C3F02" w:rsidRDefault="00927F5E">
      <w:pPr>
        <w:pStyle w:val="ListParagraph"/>
        <w:numPr>
          <w:ilvl w:val="0"/>
          <w:numId w:val="2"/>
        </w:numPr>
        <w:spacing w:after="40" w:line="248" w:lineRule="auto"/>
      </w:pPr>
      <w:r>
        <w:rPr>
          <w:b/>
          <w:bCs/>
        </w:rPr>
        <w:t xml:space="preserve">Risk card (S-02): </w:t>
      </w:r>
      <w:r>
        <w:t>overall score in a 48 px mono font, three PWI ring gauges, flood/shortage chips, 13 mini-bars (null shown as “n/d”) and “Why drought / groundwater / flood?” panels with attribution bars and narrative.</w:t>
      </w:r>
    </w:p>
    <w:p w14:paraId="64B2CF27" w14:textId="77777777" w:rsidR="000C3F02" w:rsidRDefault="00927F5E">
      <w:pPr>
        <w:pStyle w:val="ListParagraph"/>
        <w:numPr>
          <w:ilvl w:val="0"/>
          <w:numId w:val="2"/>
        </w:numPr>
        <w:spacing w:after="40" w:line="248" w:lineRule="auto"/>
      </w:pPr>
      <w:r>
        <w:rPr>
          <w:b/>
          <w:bCs/>
        </w:rPr>
        <w:t xml:space="preserve">Other views: </w:t>
      </w:r>
      <w:r>
        <w:t>Portfolio register (ranked, sortable, CSV import/export, 2050 column), PWI assessment, Evidence, Digital Twin (What-If Lab) and Copilot; Supabase login with organisations and roles.</w:t>
      </w:r>
    </w:p>
    <w:p w14:paraId="3AC1E7B4" w14:textId="77777777" w:rsidR="000C3F02" w:rsidRDefault="00927F5E">
      <w:pPr>
        <w:pStyle w:val="ListParagraph"/>
        <w:numPr>
          <w:ilvl w:val="0"/>
          <w:numId w:val="2"/>
        </w:numPr>
        <w:spacing w:after="40" w:line="248" w:lineRule="auto"/>
      </w:pPr>
      <w:r>
        <w:rPr>
          <w:b/>
          <w:bCs/>
        </w:rPr>
        <w:t xml:space="preserve">Accessibility: </w:t>
      </w:r>
      <w:r>
        <w:t>WRI ordinal palette #2171B5 → #BD0026 validated for colour-vision deficiency (worst pair ΔE 18.4); colour is never shown without a text label.</w:t>
      </w:r>
    </w:p>
    <w:p w14:paraId="3BE2CABE" w14:textId="77777777" w:rsidR="000C3F02" w:rsidRDefault="00927F5E">
      <w:pPr>
        <w:pStyle w:val="Heading1"/>
        <w:keepNext/>
      </w:pPr>
      <w:bookmarkStart w:id="4" w:name="_Toc240914342"/>
      <w:r>
        <w:t>5. Results &amp; Insights</w:t>
      </w:r>
      <w:bookmarkEnd w:id="4"/>
    </w:p>
    <w:p w14:paraId="0688B983" w14:textId="77777777" w:rsidR="000C3F02" w:rsidRDefault="00927F5E">
      <w:pPr>
        <w:pStyle w:val="Heading2"/>
        <w:keepNext/>
      </w:pPr>
      <w:r>
        <w:t>5.1 Headline risk across the pilot basins</w:t>
      </w:r>
    </w:p>
    <w:p w14:paraId="46418BF0" w14:textId="77777777" w:rsidR="000C3F02" w:rsidRDefault="00927F5E">
      <w:pPr>
        <w:keepNext/>
        <w:spacing w:before="80" w:after="40"/>
        <w:jc w:val="center"/>
      </w:pPr>
      <w:r>
        <w:rPr>
          <w:noProof/>
        </w:rPr>
        <w:drawing>
          <wp:inline distT="0" distB="0" distL="0" distR="0" wp14:anchorId="15A256BF" wp14:editId="0FE6A878">
            <wp:extent cx="5391150" cy="2000250"/>
            <wp:effectExtent l="0" t="0" r="0" b="0"/>
            <wp:docPr id="877311333" name="f03_wri_heatmap" descr="Aqueduct indicator scores for the five pilot basins; grey = no-data (null, never 0)." title="Aqueduct indicator scores for the five pilot basins; grey = no-data (null, never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2000250"/>
                    </a:xfrm>
                    <a:prstGeom prst="rect">
                      <a:avLst/>
                    </a:prstGeom>
                  </pic:spPr>
                </pic:pic>
              </a:graphicData>
            </a:graphic>
          </wp:inline>
        </w:drawing>
      </w:r>
    </w:p>
    <w:p w14:paraId="5BA25C9D" w14:textId="77777777" w:rsidR="000C3F02" w:rsidRDefault="00927F5E">
      <w:pPr>
        <w:spacing w:after="160"/>
        <w:jc w:val="center"/>
      </w:pPr>
      <w:r>
        <w:rPr>
          <w:b/>
          <w:bCs/>
          <w:color w:val="5A6472"/>
          <w:sz w:val="17"/>
          <w:szCs w:val="17"/>
        </w:rPr>
        <w:t xml:space="preserve">Figure 6. </w:t>
      </w:r>
      <w:r>
        <w:rPr>
          <w:i/>
          <w:iCs/>
          <w:color w:val="5A6472"/>
          <w:sz w:val="17"/>
          <w:szCs w:val="17"/>
        </w:rPr>
        <w:t>Aqueduct indicator scores for the five pilot basins; grey = no-data (null, never 0).</w:t>
      </w:r>
    </w:p>
    <w:p w14:paraId="7EC7D87C" w14:textId="77777777" w:rsidR="000C3F02" w:rsidRDefault="00927F5E">
      <w:pPr>
        <w:pStyle w:val="ListParagraph"/>
        <w:numPr>
          <w:ilvl w:val="0"/>
          <w:numId w:val="2"/>
        </w:numPr>
        <w:spacing w:after="40" w:line="248" w:lineRule="auto"/>
      </w:pPr>
      <w:r>
        <w:rPr>
          <w:b/>
          <w:bCs/>
        </w:rPr>
        <w:t>Chennai</w:t>
      </w:r>
      <w:r>
        <w:t xml:space="preserve"> is the riskiest site (overall 4.54, Extremely High), with extreme water stress (4.94), drought (4.03) and riverine flood (4.12).</w:t>
      </w:r>
    </w:p>
    <w:p w14:paraId="53C90B00" w14:textId="77777777" w:rsidR="000C3F02" w:rsidRDefault="00927F5E">
      <w:pPr>
        <w:pStyle w:val="ListParagraph"/>
        <w:numPr>
          <w:ilvl w:val="0"/>
          <w:numId w:val="2"/>
        </w:numPr>
        <w:spacing w:after="40" w:line="248" w:lineRule="auto"/>
      </w:pPr>
      <w:r>
        <w:rPr>
          <w:b/>
          <w:bCs/>
        </w:rPr>
        <w:t>Fresno and Riyadh</w:t>
      </w:r>
      <w:r>
        <w:t xml:space="preserve"> saturate water stress and depletion at 5.00; Riyadh’s drought indicator is no-data (arid basin) and Chennai/Tiruppur groundwater decline is no-data — shown as “n/d”, exactly as the honesty layer requires.</w:t>
      </w:r>
    </w:p>
    <w:p w14:paraId="62B7E5E0" w14:textId="77777777" w:rsidR="000C3F02" w:rsidRDefault="00927F5E">
      <w:pPr>
        <w:pStyle w:val="ListParagraph"/>
        <w:numPr>
          <w:ilvl w:val="0"/>
          <w:numId w:val="2"/>
        </w:numPr>
        <w:spacing w:after="40" w:line="248" w:lineRule="auto"/>
      </w:pPr>
      <w:r>
        <w:rPr>
          <w:b/>
          <w:bCs/>
        </w:rPr>
        <w:t>Hamburg</w:t>
      </w:r>
      <w:r>
        <w:t xml:space="preserve"> is Low overall (0.75) with no indicator above 3.</w:t>
      </w:r>
    </w:p>
    <w:p w14:paraId="43FAAB46" w14:textId="77777777" w:rsidR="000C3F02" w:rsidRDefault="00927F5E">
      <w:pPr>
        <w:pStyle w:val="Heading2"/>
        <w:keepNext/>
      </w:pPr>
      <w:r>
        <w:t>5.2 Driver-engine hazards vs. the WRI overall score</w:t>
      </w:r>
    </w:p>
    <w:p w14:paraId="028981A9" w14:textId="77777777" w:rsidR="000C3F02" w:rsidRDefault="00927F5E">
      <w:pPr>
        <w:keepNext/>
        <w:spacing w:before="80" w:after="40"/>
        <w:jc w:val="center"/>
      </w:pPr>
      <w:r>
        <w:rPr>
          <w:noProof/>
        </w:rPr>
        <w:drawing>
          <wp:inline distT="0" distB="0" distL="0" distR="0" wp14:anchorId="1ED9B739" wp14:editId="2156BEF4">
            <wp:extent cx="4933950" cy="2438400"/>
            <wp:effectExtent l="0" t="0" r="0" b="0"/>
            <wp:docPr id="887638842" name="f04_hazards" descr="Satellite driver-engine hazard (0–5) per risk vs. the WRI overall score." title="Satellite driver-engine hazard (0–5) per risk vs. the WRI overall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2438400"/>
                    </a:xfrm>
                    <a:prstGeom prst="rect">
                      <a:avLst/>
                    </a:prstGeom>
                  </pic:spPr>
                </pic:pic>
              </a:graphicData>
            </a:graphic>
          </wp:inline>
        </w:drawing>
      </w:r>
    </w:p>
    <w:p w14:paraId="703FF314" w14:textId="77777777" w:rsidR="000C3F02" w:rsidRDefault="00927F5E">
      <w:pPr>
        <w:spacing w:after="160"/>
        <w:jc w:val="center"/>
      </w:pPr>
      <w:r>
        <w:rPr>
          <w:b/>
          <w:bCs/>
          <w:color w:val="5A6472"/>
          <w:sz w:val="17"/>
          <w:szCs w:val="17"/>
        </w:rPr>
        <w:t xml:space="preserve">Figure 7. </w:t>
      </w:r>
      <w:r>
        <w:rPr>
          <w:i/>
          <w:iCs/>
          <w:color w:val="5A6472"/>
          <w:sz w:val="17"/>
          <w:szCs w:val="17"/>
        </w:rPr>
        <w:t>Satellite driver-engine hazard (0–5) per risk vs. the WRI overall score.</w:t>
      </w:r>
    </w:p>
    <w:p w14:paraId="605D396E" w14:textId="77777777" w:rsidR="000C3F02" w:rsidRDefault="00927F5E">
      <w:pPr>
        <w:pStyle w:val="ListParagraph"/>
        <w:numPr>
          <w:ilvl w:val="0"/>
          <w:numId w:val="2"/>
        </w:numPr>
        <w:spacing w:after="40" w:line="248" w:lineRule="auto"/>
      </w:pPr>
      <w:r>
        <w:rPr>
          <w:b/>
          <w:bCs/>
        </w:rPr>
        <w:t xml:space="preserve">Distinct risk fingerprints: </w:t>
      </w:r>
      <w:r>
        <w:t>Chennai is flood-led (3.57), Fresno groundwater-led (3.97) and Riyadh groundwater-led (3.26). Sites with nearly identical WRI overall scores (Tiruppur 3.88, Fresno 3.86, Riyadh 3.83) have completely different dominant hazards, and therefore need different interventions.</w:t>
      </w:r>
    </w:p>
    <w:p w14:paraId="737128C5" w14:textId="77777777" w:rsidR="000C3F02" w:rsidRDefault="00927F5E">
      <w:pPr>
        <w:pStyle w:val="ListParagraph"/>
        <w:numPr>
          <w:ilvl w:val="0"/>
          <w:numId w:val="2"/>
        </w:numPr>
        <w:spacing w:after="40" w:line="248" w:lineRule="auto"/>
      </w:pPr>
      <w:r>
        <w:rPr>
          <w:b/>
          <w:bCs/>
        </w:rPr>
        <w:t xml:space="preserve">Hidden risk surfaced: </w:t>
      </w:r>
      <w:r>
        <w:t>Hamburg is Low overall (0.75) but its drought-driver hazard is 2.98 — the highest drought value in the pilot set — a signal a single composite score conceals.</w:t>
      </w:r>
    </w:p>
    <w:p w14:paraId="5735F86A" w14:textId="77777777" w:rsidR="000C3F02" w:rsidRDefault="00927F5E">
      <w:pPr>
        <w:pStyle w:val="ListParagraph"/>
        <w:numPr>
          <w:ilvl w:val="0"/>
          <w:numId w:val="2"/>
        </w:numPr>
        <w:spacing w:after="40" w:line="248" w:lineRule="auto"/>
      </w:pPr>
      <w:r>
        <w:rPr>
          <w:b/>
          <w:bCs/>
        </w:rPr>
        <w:lastRenderedPageBreak/>
        <w:t xml:space="preserve">Physical plausibility: </w:t>
      </w:r>
      <w:r>
        <w:t>Chennai’s computed curve number is 87 (urban, HSG-D) with a 116.7 mm design storm, inside the 85–92 range expected by Gate 1c; Fresno’s GRACE trend is −1.58 cm/yr, giving the highest aquifer-decline severity (0.894), consistent with its known groundwater overdraft and Gate 1b.</w:t>
      </w:r>
    </w:p>
    <w:p w14:paraId="4C87D53F" w14:textId="77777777" w:rsidR="000C3F02" w:rsidRDefault="00927F5E">
      <w:pPr>
        <w:pStyle w:val="Heading2"/>
        <w:keepNext/>
      </w:pPr>
      <w:r>
        <w:t>5.3 Explainability — what drives each score</w:t>
      </w:r>
    </w:p>
    <w:p w14:paraId="120CAA75" w14:textId="77777777" w:rsidR="000C3F02" w:rsidRDefault="00927F5E">
      <w:pPr>
        <w:keepNext/>
        <w:spacing w:before="80" w:after="40"/>
        <w:jc w:val="center"/>
      </w:pPr>
      <w:r>
        <w:rPr>
          <w:noProof/>
        </w:rPr>
        <w:drawing>
          <wp:inline distT="0" distB="0" distL="0" distR="0" wp14:anchorId="17E867CA" wp14:editId="49E27F5B">
            <wp:extent cx="5762625" cy="2724150"/>
            <wp:effectExtent l="0" t="0" r="0" b="0"/>
            <wp:docPr id="269755222" name="f05_attribution" descr="Estimated contribution of each driver to the modelled hazard (%), per site and risk." title="Estimated contribution of each driver to the modelled hazard (%), per site and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724150"/>
                    </a:xfrm>
                    <a:prstGeom prst="rect">
                      <a:avLst/>
                    </a:prstGeom>
                  </pic:spPr>
                </pic:pic>
              </a:graphicData>
            </a:graphic>
          </wp:inline>
        </w:drawing>
      </w:r>
    </w:p>
    <w:p w14:paraId="0AF3F272" w14:textId="77777777" w:rsidR="000C3F02" w:rsidRDefault="00927F5E">
      <w:pPr>
        <w:spacing w:after="160"/>
        <w:jc w:val="center"/>
      </w:pPr>
      <w:r>
        <w:rPr>
          <w:b/>
          <w:bCs/>
          <w:color w:val="5A6472"/>
          <w:sz w:val="17"/>
          <w:szCs w:val="17"/>
        </w:rPr>
        <w:t xml:space="preserve">Figure 8. </w:t>
      </w:r>
      <w:r>
        <w:rPr>
          <w:i/>
          <w:iCs/>
          <w:color w:val="5A6472"/>
          <w:sz w:val="17"/>
          <w:szCs w:val="17"/>
        </w:rPr>
        <w:t>Estimated contribution of each driver to the modelled hazard (%), per site and risk.</w:t>
      </w:r>
    </w:p>
    <w:p w14:paraId="4BA8ABC5" w14:textId="77777777" w:rsidR="000C3F02" w:rsidRDefault="00927F5E">
      <w:pPr>
        <w:spacing w:after="80" w:line="252" w:lineRule="auto"/>
        <w:jc w:val="both"/>
      </w:pPr>
      <w:r>
        <w:t>All 15 profiles sum to 100%. Top drivers differ by place: water-balance SPEI (23.4%) and rainfall SPI (21.9%) for Chennai drought, GRACE storage for Fresno drought (43%), aquifer decline for Hamburg groundwater (64%), rainfall for Chennai flood (34%). Hamburg’s flood attribution is 85% catchment because rainfall and SCS runoff were no-data there; they were excluded and weights renormalised rather than set to zero — visible, not hidden.</w:t>
      </w:r>
    </w:p>
    <w:p w14:paraId="20D292CA" w14:textId="77777777" w:rsidR="000C3F02" w:rsidRDefault="00927F5E">
      <w:pPr>
        <w:pStyle w:val="Heading2"/>
        <w:keepNext/>
      </w:pPr>
      <w:r>
        <w:t>5.4 Honesty, confidence and performance</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73"/>
        <w:gridCol w:w="4873"/>
      </w:tblGrid>
      <w:tr w:rsidR="000C3F02" w14:paraId="146671EA" w14:textId="77777777">
        <w:trPr>
          <w:cantSplit/>
        </w:trPr>
        <w:tc>
          <w:tcPr>
            <w:tcW w:w="4873" w:type="dxa"/>
            <w:tcBorders>
              <w:top w:val="none" w:sz="0" w:space="0" w:color="FFFFFF"/>
              <w:left w:val="none" w:sz="0" w:space="0" w:color="FFFFFF"/>
              <w:bottom w:val="none" w:sz="0" w:space="0" w:color="FFFFFF"/>
              <w:right w:val="none" w:sz="0" w:space="0" w:color="FFFFFF"/>
            </w:tcBorders>
            <w:vAlign w:val="bottom"/>
          </w:tcPr>
          <w:p w14:paraId="49560A47" w14:textId="77777777" w:rsidR="000C3F02" w:rsidRDefault="00927F5E">
            <w:pPr>
              <w:jc w:val="center"/>
            </w:pPr>
            <w:r>
              <w:rPr>
                <w:noProof/>
              </w:rPr>
              <w:drawing>
                <wp:inline distT="0" distB="0" distL="0" distR="0" wp14:anchorId="113CB122" wp14:editId="60642E7B">
                  <wp:extent cx="2876550" cy="1543050"/>
                  <wp:effectExtent l="0" t="0" r="0" b="0"/>
                  <wp:docPr id="1311496912" name="f06_confidence" descr="Confidence tags across all 75 driver instances." title="Confidence tags across all 75 driver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76550" cy="1543050"/>
                          </a:xfrm>
                          <a:prstGeom prst="rect">
                            <a:avLst/>
                          </a:prstGeom>
                        </pic:spPr>
                      </pic:pic>
                    </a:graphicData>
                  </a:graphic>
                </wp:inline>
              </w:drawing>
            </w:r>
          </w:p>
          <w:p w14:paraId="04D516CB" w14:textId="77777777" w:rsidR="000C3F02" w:rsidRDefault="00927F5E">
            <w:pPr>
              <w:spacing w:before="40"/>
              <w:jc w:val="center"/>
            </w:pPr>
            <w:r>
              <w:rPr>
                <w:b/>
                <w:bCs/>
                <w:color w:val="5A6472"/>
                <w:sz w:val="16"/>
                <w:szCs w:val="16"/>
              </w:rPr>
              <w:t xml:space="preserve">Figure 9. </w:t>
            </w:r>
            <w:r>
              <w:rPr>
                <w:i/>
                <w:iCs/>
                <w:color w:val="5A6472"/>
                <w:sz w:val="16"/>
                <w:szCs w:val="16"/>
              </w:rPr>
              <w:t>Confidence tags across all 75 driver instances.</w:t>
            </w:r>
          </w:p>
        </w:tc>
        <w:tc>
          <w:tcPr>
            <w:tcW w:w="4873" w:type="dxa"/>
            <w:tcBorders>
              <w:top w:val="none" w:sz="0" w:space="0" w:color="FFFFFF"/>
              <w:left w:val="none" w:sz="0" w:space="0" w:color="FFFFFF"/>
              <w:bottom w:val="none" w:sz="0" w:space="0" w:color="FFFFFF"/>
              <w:right w:val="none" w:sz="0" w:space="0" w:color="FFFFFF"/>
            </w:tcBorders>
            <w:vAlign w:val="bottom"/>
          </w:tcPr>
          <w:p w14:paraId="7DD82AC8" w14:textId="77777777" w:rsidR="000C3F02" w:rsidRDefault="00927F5E">
            <w:pPr>
              <w:jc w:val="center"/>
            </w:pPr>
            <w:r>
              <w:rPr>
                <w:noProof/>
              </w:rPr>
              <w:drawing>
                <wp:inline distT="0" distB="0" distL="0" distR="0" wp14:anchorId="7E58094F" wp14:editId="126A19BB">
                  <wp:extent cx="2876550" cy="1400175"/>
                  <wp:effectExtent l="0" t="0" r="0" b="0"/>
                  <wp:docPr id="1488663744" name="f07_runtime" descr="Live compute time per site and risk (runtime_s)." title="Live compute time per site and risk (runtime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76550" cy="1400175"/>
                          </a:xfrm>
                          <a:prstGeom prst="rect">
                            <a:avLst/>
                          </a:prstGeom>
                        </pic:spPr>
                      </pic:pic>
                    </a:graphicData>
                  </a:graphic>
                </wp:inline>
              </w:drawing>
            </w:r>
          </w:p>
          <w:p w14:paraId="68EE2DF8" w14:textId="77777777" w:rsidR="000C3F02" w:rsidRDefault="00927F5E">
            <w:pPr>
              <w:spacing w:before="40"/>
              <w:jc w:val="center"/>
            </w:pPr>
            <w:r>
              <w:rPr>
                <w:b/>
                <w:bCs/>
                <w:color w:val="5A6472"/>
                <w:sz w:val="16"/>
                <w:szCs w:val="16"/>
              </w:rPr>
              <w:t xml:space="preserve">Figure 10. </w:t>
            </w:r>
            <w:r>
              <w:rPr>
                <w:i/>
                <w:iCs/>
                <w:color w:val="5A6472"/>
                <w:sz w:val="16"/>
                <w:szCs w:val="16"/>
              </w:rPr>
              <w:t>Live compute time per site and risk (runtime_s).</w:t>
            </w:r>
          </w:p>
        </w:tc>
      </w:tr>
    </w:tbl>
    <w:p w14:paraId="392CEA49" w14:textId="77777777" w:rsidR="000C3F02" w:rsidRDefault="000C3F02">
      <w:pPr>
        <w:spacing w:after="120"/>
      </w:pPr>
    </w:p>
    <w:p w14:paraId="0B24C8EA" w14:textId="77777777" w:rsidR="000C3F02" w:rsidRDefault="00927F5E">
      <w:pPr>
        <w:pStyle w:val="ListParagraph"/>
        <w:numPr>
          <w:ilvl w:val="0"/>
          <w:numId w:val="2"/>
        </w:numPr>
        <w:spacing w:after="40" w:line="248" w:lineRule="auto"/>
      </w:pPr>
      <w:r>
        <w:t xml:space="preserve">Drought: 25 computed, 5 </w:t>
      </w:r>
      <w:proofErr w:type="gramStart"/>
      <w:r>
        <w:t>regional</w:t>
      </w:r>
      <w:proofErr w:type="gramEnd"/>
      <w:r>
        <w:t xml:space="preserve"> (GRACE). Flood: 23 computed, 2 no-data (Hamburg). Groundwater is the least certain engine: 5 computed, 5 proxy, 5 regional, 5 no-data (groundwater-quality factor QD, which has no global raster).</w:t>
      </w:r>
    </w:p>
    <w:p w14:paraId="1D3C7D0C" w14:textId="77777777" w:rsidR="000C3F02" w:rsidRDefault="00927F5E">
      <w:pPr>
        <w:pStyle w:val="ListParagraph"/>
        <w:numPr>
          <w:ilvl w:val="0"/>
          <w:numId w:val="2"/>
        </w:numPr>
        <w:spacing w:after="40" w:line="248" w:lineRule="auto"/>
      </w:pPr>
      <w:r>
        <w:t>Running the intervention engine’s confidence report on Chennai gives weight-weighted evidence quality of 91.2% (drought), 56.0% (groundwater) and 100% (flood); 82.4% overall.</w:t>
      </w:r>
    </w:p>
    <w:p w14:paraId="3495E624" w14:textId="77777777" w:rsidR="000C3F02" w:rsidRDefault="00927F5E">
      <w:pPr>
        <w:pStyle w:val="ListParagraph"/>
        <w:numPr>
          <w:ilvl w:val="0"/>
          <w:numId w:val="2"/>
        </w:numPr>
        <w:spacing w:after="40" w:line="248" w:lineRule="auto"/>
      </w:pPr>
      <w:r>
        <w:t xml:space="preserve">Zero </w:t>
      </w:r>
      <w:r>
        <w:rPr>
          <w:rFonts w:ascii="Consolas" w:eastAsia="Consolas" w:hAnsi="Consolas" w:cs="Consolas"/>
          <w:color w:val="7A2E0E"/>
          <w:sz w:val="18"/>
          <w:szCs w:val="18"/>
        </w:rPr>
        <w:t>-9999</w:t>
      </w:r>
      <w:r>
        <w:t xml:space="preserve"> leaks: the engine cleans raw, score, category and label fields (a leaking </w:t>
      </w:r>
      <w:r>
        <w:rPr>
          <w:rFonts w:ascii="Consolas" w:eastAsia="Consolas" w:hAnsi="Consolas" w:cs="Consolas"/>
          <w:color w:val="7A2E0E"/>
          <w:sz w:val="18"/>
          <w:szCs w:val="18"/>
        </w:rPr>
        <w:t>gtd.cat=-9999</w:t>
      </w:r>
      <w:r>
        <w:t xml:space="preserve"> was found and fixed).</w:t>
      </w:r>
    </w:p>
    <w:p w14:paraId="75AAB011" w14:textId="77777777" w:rsidR="000C3F02" w:rsidRDefault="00927F5E">
      <w:pPr>
        <w:spacing w:after="80" w:line="252" w:lineRule="auto"/>
        <w:jc w:val="both"/>
      </w:pPr>
      <w:r>
        <w:t>Live runs on the pilots took 1.9–47.1 s per risk; the slowest was Tiruppur flood (47.1 s). The README notes 1–2 min for a brand-new site. Cached reads from Supabase take ~100 ms, which is why caching and precomputed pilots exist.</w:t>
      </w:r>
    </w:p>
    <w:p w14:paraId="303176D6" w14:textId="77777777" w:rsidR="000C3F02" w:rsidRDefault="00927F5E">
      <w:pPr>
        <w:pStyle w:val="Heading2"/>
        <w:keepNext/>
      </w:pPr>
      <w:r>
        <w:t>5.5 PWI engine — worked example (ASSUMED-DEMO data)</w:t>
      </w:r>
    </w:p>
    <w:p w14:paraId="74A8B08D" w14:textId="77777777" w:rsidR="000C3F02" w:rsidRDefault="00927F5E">
      <w:pPr>
        <w:spacing w:after="80" w:line="252" w:lineRule="auto"/>
        <w:jc w:val="both"/>
      </w:pPr>
      <w:r>
        <w:t xml:space="preserve">The PWI engine was run on the labelled worked example in </w:t>
      </w:r>
      <w:r>
        <w:rPr>
          <w:rFonts w:ascii="Consolas" w:eastAsia="Consolas" w:hAnsi="Consolas" w:cs="Consolas"/>
          <w:color w:val="7A2E0E"/>
          <w:sz w:val="18"/>
          <w:szCs w:val="18"/>
        </w:rPr>
        <w:t>pwi_demo.py</w:t>
      </w:r>
      <w:r>
        <w:t xml:space="preserve">. Every input there is synthetic and stamped </w:t>
      </w:r>
      <w:r>
        <w:rPr>
          <w:rFonts w:ascii="Consolas" w:eastAsia="Consolas" w:hAnsi="Consolas" w:cs="Consolas"/>
          <w:color w:val="7A2E0E"/>
          <w:sz w:val="18"/>
          <w:szCs w:val="18"/>
        </w:rPr>
        <w:t>ASSUMED-DEMO</w:t>
      </w:r>
      <w:r>
        <w:t>, so the numbers illustrate the method, not a real factory.</w:t>
      </w:r>
    </w:p>
    <w:p w14:paraId="068A1600" w14:textId="77777777" w:rsidR="000C3F02" w:rsidRDefault="00927F5E">
      <w:pPr>
        <w:keepNext/>
        <w:spacing w:before="80" w:after="40"/>
        <w:jc w:val="center"/>
      </w:pPr>
      <w:r>
        <w:rPr>
          <w:noProof/>
        </w:rPr>
        <w:lastRenderedPageBreak/>
        <w:drawing>
          <wp:inline distT="0" distB="0" distL="0" distR="0" wp14:anchorId="0B69E27E" wp14:editId="7822C127">
            <wp:extent cx="5486400" cy="2171700"/>
            <wp:effectExtent l="0" t="0" r="0" b="0"/>
            <wp:docPr id="117420200" name="f09_pwi" descr="PWI 3×3 matrix with per-cell confidence, and the pillar roll-up." title="PWI 3×3 matrix with per-cell confidence, and the pillar roll-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171700"/>
                    </a:xfrm>
                    <a:prstGeom prst="rect">
                      <a:avLst/>
                    </a:prstGeom>
                  </pic:spPr>
                </pic:pic>
              </a:graphicData>
            </a:graphic>
          </wp:inline>
        </w:drawing>
      </w:r>
    </w:p>
    <w:p w14:paraId="7A7AAC61" w14:textId="77777777" w:rsidR="000C3F02" w:rsidRDefault="00927F5E">
      <w:pPr>
        <w:spacing w:after="160"/>
        <w:jc w:val="center"/>
      </w:pPr>
      <w:r>
        <w:rPr>
          <w:b/>
          <w:bCs/>
          <w:color w:val="5A6472"/>
          <w:sz w:val="17"/>
          <w:szCs w:val="17"/>
        </w:rPr>
        <w:t xml:space="preserve">Figure 11. </w:t>
      </w:r>
      <w:r>
        <w:rPr>
          <w:i/>
          <w:iCs/>
          <w:color w:val="5A6472"/>
          <w:sz w:val="17"/>
          <w:szCs w:val="17"/>
        </w:rPr>
        <w:t>PWI 3×3 matrix with per-cell confidence, and the pillar roll-up.</w:t>
      </w:r>
    </w:p>
    <w:p w14:paraId="4F33EFC9" w14:textId="77777777" w:rsidR="000C3F02" w:rsidRDefault="00927F5E">
      <w:pPr>
        <w:pStyle w:val="ListParagraph"/>
        <w:numPr>
          <w:ilvl w:val="0"/>
          <w:numId w:val="2"/>
        </w:numPr>
        <w:spacing w:after="40" w:line="248" w:lineRule="auto"/>
      </w:pPr>
      <w:r>
        <w:t>The site pillar is mature (67.1%) while sub-basin (35.8%) and basin (12.3%) engagement is early, giving a site PWI of 38.4% against the 100% threshold.</w:t>
      </w:r>
    </w:p>
    <w:p w14:paraId="1682D740" w14:textId="77777777" w:rsidR="000C3F02" w:rsidRDefault="00927F5E">
      <w:pPr>
        <w:pStyle w:val="ListParagraph"/>
        <w:numPr>
          <w:ilvl w:val="0"/>
          <w:numId w:val="2"/>
        </w:numPr>
        <w:spacing w:after="40" w:line="248" w:lineRule="auto"/>
      </w:pPr>
      <w:r>
        <w:t>The quantitative path gives Availability 40% (208,000 m³/yr replenished of 520,000 m³/yr withdrawn), Quality 95% (285,000 of 300,000 m³ treated) and Access 100% (all ILO WASH ratios met).</w:t>
      </w:r>
    </w:p>
    <w:p w14:paraId="348874F0" w14:textId="77777777" w:rsidR="000C3F02" w:rsidRDefault="00927F5E">
      <w:pPr>
        <w:keepNext/>
        <w:spacing w:before="80" w:after="40"/>
        <w:jc w:val="center"/>
      </w:pPr>
      <w:r>
        <w:rPr>
          <w:noProof/>
        </w:rPr>
        <w:drawing>
          <wp:inline distT="0" distB="0" distL="0" distR="0" wp14:anchorId="6858FD03" wp14:editId="38EF4211">
            <wp:extent cx="3295650" cy="1781175"/>
            <wp:effectExtent l="0" t="0" r="0" b="0"/>
            <wp:docPr id="1882081338" name="f10_confidence_waterfall" descr="Confidence adjustment: two cross-validation rules fire (XV-06 NBS verification needs monitoring, XV-07 household WASH needs assessment first)." title="Confidence adjustment: two cross-validation rules fire (XV-06 NBS verification needs monitoring, XV-07 household WASH needs assessmen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95650" cy="1781175"/>
                    </a:xfrm>
                    <a:prstGeom prst="rect">
                      <a:avLst/>
                    </a:prstGeom>
                  </pic:spPr>
                </pic:pic>
              </a:graphicData>
            </a:graphic>
          </wp:inline>
        </w:drawing>
      </w:r>
    </w:p>
    <w:p w14:paraId="71FAE7FC" w14:textId="77777777" w:rsidR="000C3F02" w:rsidRDefault="00927F5E">
      <w:pPr>
        <w:spacing w:after="160"/>
        <w:jc w:val="center"/>
      </w:pPr>
      <w:r>
        <w:rPr>
          <w:b/>
          <w:bCs/>
          <w:color w:val="5A6472"/>
          <w:sz w:val="17"/>
          <w:szCs w:val="17"/>
        </w:rPr>
        <w:t xml:space="preserve">Figure 12. </w:t>
      </w:r>
      <w:r>
        <w:rPr>
          <w:i/>
          <w:iCs/>
          <w:color w:val="5A6472"/>
          <w:sz w:val="17"/>
          <w:szCs w:val="17"/>
        </w:rPr>
        <w:t>Confidence adjustment: two cross-validation rules fire (XV-06 NBS verification needs monitoring, XV-07 household WASH needs assessment first).</w:t>
      </w:r>
    </w:p>
    <w:p w14:paraId="41A2B5B8" w14:textId="77777777" w:rsidR="000C3F02" w:rsidRDefault="00927F5E">
      <w:pPr>
        <w:spacing w:after="80" w:line="252" w:lineRule="auto"/>
        <w:jc w:val="both"/>
      </w:pPr>
      <w:r>
        <w:t>Because adjusted confidence falls to 38.1% (&lt; 50%), the certification matrix returns “LOW CONFIDENCE: fix data quality”. The engine refuses to certify weak evidence even though some pillars score well. Gap analysis ranks the largest gaps at the basin pillar (Quality gap 93.3 points) and recommends phased interventions.</w:t>
      </w:r>
    </w:p>
    <w:p w14:paraId="1A222166" w14:textId="77777777" w:rsidR="000C3F02" w:rsidRDefault="00927F5E">
      <w:pPr>
        <w:pStyle w:val="Heading2"/>
        <w:keepNext/>
      </w:pPr>
      <w:r>
        <w:t>5.6 Intervention optimisation — Chennai</w:t>
      </w:r>
    </w:p>
    <w:p w14:paraId="2A67F975" w14:textId="77777777" w:rsidR="000C3F02" w:rsidRDefault="00927F5E">
      <w:pPr>
        <w:keepNext/>
        <w:spacing w:before="80" w:after="40"/>
        <w:jc w:val="center"/>
      </w:pPr>
      <w:r>
        <w:rPr>
          <w:noProof/>
        </w:rPr>
        <w:drawing>
          <wp:inline distT="0" distB="0" distL="0" distR="0" wp14:anchorId="4DC6682E" wp14:editId="4F979D07">
            <wp:extent cx="5667375" cy="2495550"/>
            <wp:effectExtent l="0" t="0" r="0" b="0"/>
            <wp:docPr id="1831843725" name="f12_interventions" descr="Intervention cost ranges and the best portfolios found for Chennai (planning estimates)." title="Intervention cost ranges and the best portfolios found for Chennai (planning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2495550"/>
                    </a:xfrm>
                    <a:prstGeom prst="rect">
                      <a:avLst/>
                    </a:prstGeom>
                  </pic:spPr>
                </pic:pic>
              </a:graphicData>
            </a:graphic>
          </wp:inline>
        </w:drawing>
      </w:r>
    </w:p>
    <w:p w14:paraId="71D9C834" w14:textId="77777777" w:rsidR="000C3F02" w:rsidRDefault="00927F5E">
      <w:pPr>
        <w:spacing w:after="160"/>
        <w:jc w:val="center"/>
      </w:pPr>
      <w:r>
        <w:rPr>
          <w:b/>
          <w:bCs/>
          <w:color w:val="5A6472"/>
          <w:sz w:val="17"/>
          <w:szCs w:val="17"/>
        </w:rPr>
        <w:t xml:space="preserve">Figure 13. </w:t>
      </w:r>
      <w:r>
        <w:rPr>
          <w:i/>
          <w:iCs/>
          <w:color w:val="5A6472"/>
          <w:sz w:val="17"/>
          <w:szCs w:val="17"/>
        </w:rPr>
        <w:t>Intervention cost ranges and the best portfolios found for Chennai (planning estimates).</w:t>
      </w:r>
    </w:p>
    <w:p w14:paraId="4AE276C4" w14:textId="77777777" w:rsidR="000C3F02" w:rsidRDefault="00927F5E">
      <w:pPr>
        <w:spacing w:after="80" w:line="252" w:lineRule="auto"/>
        <w:jc w:val="both"/>
      </w:pPr>
      <w:r>
        <w:t xml:space="preserve">The optimiser evaluated 162 portfolios on Chennai’s cached drivers. The best (rainwater harvesting + wastewater recycling + process optimisation + managed aquifer recharge, planning cost ₹320 lakh) lowers the combined hazard from 2.887 to 2.197 (−23.9%). The top six portfolios sit within 1.4 points of one another while their costs range from ₹260 lakh </w:t>
      </w:r>
      <w:r>
        <w:lastRenderedPageBreak/>
        <w:t>to ₹368 lakh, so the optimiser also surfaces a cheaper near-equivalent (#5: 22.7% for ₹260 lakh). All values are labelled planning estimates.</w:t>
      </w:r>
    </w:p>
    <w:p w14:paraId="6CF30B0D" w14:textId="77777777" w:rsidR="000C3F02" w:rsidRDefault="00927F5E">
      <w:pPr>
        <w:pStyle w:val="Heading2"/>
        <w:keepNext/>
      </w:pPr>
      <w:r>
        <w:t>5.7 Evidence agent</w:t>
      </w:r>
    </w:p>
    <w:p w14:paraId="42FBE75C" w14:textId="77777777" w:rsidR="000C3F02" w:rsidRDefault="00927F5E">
      <w:pPr>
        <w:spacing w:after="80" w:line="252" w:lineRule="auto"/>
        <w:jc w:val="both"/>
      </w:pPr>
      <w:r>
        <w:t>On its seven synthetic sample documents, the pipeline mapped evidence to all 8 CDP questions (100% coverage) and flagged one gap: the discharge permit expired on 2024-12-31. The run was offline without an LLM key, so extraction used the keyword fallback. The output reported this as degraded mode, and claims whose parameters could not be extracted were marked “insufficient inputs” (the weak wetland formula was capped at grade C) rather than fabricated. This is the intended behaviour, not the full-capability result.</w:t>
      </w:r>
    </w:p>
    <w:p w14:paraId="54E79527" w14:textId="77777777" w:rsidR="000C3F02" w:rsidRDefault="00927F5E">
      <w:pPr>
        <w:pStyle w:val="Heading2"/>
        <w:keepNext/>
      </w:pPr>
      <w:r>
        <w:t>5.8 Testing and validation gates</w:t>
      </w:r>
    </w:p>
    <w:p w14:paraId="5351E61D" w14:textId="77777777" w:rsidR="000C3F02" w:rsidRDefault="00927F5E">
      <w:pPr>
        <w:keepNext/>
        <w:spacing w:before="80" w:after="40"/>
        <w:jc w:val="center"/>
      </w:pPr>
      <w:r>
        <w:rPr>
          <w:noProof/>
        </w:rPr>
        <w:drawing>
          <wp:inline distT="0" distB="0" distL="0" distR="0" wp14:anchorId="066FFA1A" wp14:editId="10DA61C8">
            <wp:extent cx="3476625" cy="1600200"/>
            <wp:effectExtent l="0" t="0" r="0" b="0"/>
            <wp:docPr id="1613819374" name="f13_tests" descr="Automated test results (pytest, run offline for this report)." title="Automated test results (pytest, run offline for thi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76625" cy="1600200"/>
                    </a:xfrm>
                    <a:prstGeom prst="rect">
                      <a:avLst/>
                    </a:prstGeom>
                  </pic:spPr>
                </pic:pic>
              </a:graphicData>
            </a:graphic>
          </wp:inline>
        </w:drawing>
      </w:r>
    </w:p>
    <w:p w14:paraId="07F5C46D" w14:textId="77777777" w:rsidR="000C3F02" w:rsidRDefault="00927F5E">
      <w:pPr>
        <w:spacing w:after="160"/>
        <w:jc w:val="center"/>
      </w:pPr>
      <w:r>
        <w:rPr>
          <w:b/>
          <w:bCs/>
          <w:color w:val="5A6472"/>
          <w:sz w:val="17"/>
          <w:szCs w:val="17"/>
        </w:rPr>
        <w:t xml:space="preserve">Figure 14. </w:t>
      </w:r>
      <w:r>
        <w:rPr>
          <w:i/>
          <w:iCs/>
          <w:color w:val="5A6472"/>
          <w:sz w:val="17"/>
          <w:szCs w:val="17"/>
        </w:rPr>
        <w:t>Automated test results (pytest, run offline for this report).</w:t>
      </w:r>
    </w:p>
    <w:p w14:paraId="7A7D2D8F" w14:textId="77777777" w:rsidR="000C3F02" w:rsidRDefault="00927F5E">
      <w:pPr>
        <w:spacing w:after="80" w:line="252" w:lineRule="auto"/>
        <w:jc w:val="both"/>
      </w:pPr>
      <w:r>
        <w:t>The notebook gates documented in the README all passed: Gate 0 (PWI dimensions on 5 sites, badges match WRI, zero -9999 leaks), Gates 1a/1b/1c (drought, groundwater and flood engines) and Gate 2 (API + tests). In the offline run for this report, 23 tests passed, covering the no-hallucination validator, null handling, PWI formulas and certification, evidence mapping and claim grading. The 4 live contract tests are skipped without GEE/Supabase credentials.</w:t>
      </w:r>
    </w:p>
    <w:p w14:paraId="2F49CE59" w14:textId="77777777" w:rsidR="000C3F02" w:rsidRDefault="00927F5E">
      <w:pPr>
        <w:pStyle w:val="Heading1"/>
        <w:keepNext/>
      </w:pPr>
      <w:bookmarkStart w:id="5" w:name="_Toc240914343"/>
      <w:r>
        <w:t>6. Novelty</w:t>
      </w:r>
      <w:bookmarkEnd w:id="5"/>
    </w:p>
    <w:p w14:paraId="3D7DE880" w14:textId="77777777" w:rsidR="000C3F02" w:rsidRDefault="00927F5E">
      <w:pPr>
        <w:pStyle w:val="ListParagraph"/>
        <w:numPr>
          <w:ilvl w:val="0"/>
          <w:numId w:val="5"/>
        </w:numPr>
        <w:spacing w:after="40" w:line="248" w:lineRule="auto"/>
      </w:pPr>
      <w:r>
        <w:rPr>
          <w:b/>
          <w:bCs/>
        </w:rPr>
        <w:t xml:space="preserve">Scores that explain themselves. </w:t>
      </w:r>
      <w:r>
        <w:t>Commercial tools report a basin score; Hydris pairs every WRI score with a satellite-computed decomposition (attribution %, dataset, confidence) that points directly at an action.</w:t>
      </w:r>
    </w:p>
    <w:p w14:paraId="224D4ADF" w14:textId="77777777" w:rsidR="000C3F02" w:rsidRDefault="00927F5E">
      <w:pPr>
        <w:pStyle w:val="ListParagraph"/>
        <w:numPr>
          <w:ilvl w:val="0"/>
          <w:numId w:val="5"/>
        </w:numPr>
        <w:spacing w:after="40" w:line="248" w:lineRule="auto"/>
      </w:pPr>
      <w:r>
        <w:rPr>
          <w:b/>
          <w:bCs/>
        </w:rPr>
        <w:t xml:space="preserve">An honesty layer as architecture. </w:t>
      </w:r>
      <w:r>
        <w:t>Null-not-zero with renormalisation, confidence tags on every driver, regional labels for GRACE, and “not projected by WRI” badges run through the engine, API, database and UI.</w:t>
      </w:r>
    </w:p>
    <w:p w14:paraId="0A3E14B9" w14:textId="77777777" w:rsidR="000C3F02" w:rsidRDefault="00927F5E">
      <w:pPr>
        <w:pStyle w:val="ListParagraph"/>
        <w:numPr>
          <w:ilvl w:val="0"/>
          <w:numId w:val="5"/>
        </w:numPr>
        <w:spacing w:after="40" w:line="248" w:lineRule="auto"/>
      </w:pPr>
      <w:r>
        <w:rPr>
          <w:b/>
          <w:bCs/>
        </w:rPr>
        <w:t xml:space="preserve">Hallucination-proof AI by construction. </w:t>
      </w:r>
      <w:r>
        <w:t xml:space="preserve">The LLM is the interface to the science, not its source: a mechanical numeral validator, retries and a </w:t>
      </w:r>
      <w:proofErr w:type="gramStart"/>
      <w:r>
        <w:t>deterministic fallback guarantee grounded narratives</w:t>
      </w:r>
      <w:proofErr w:type="gramEnd"/>
      <w:r>
        <w:t>; the intervention maths uses no LLM at all.</w:t>
      </w:r>
    </w:p>
    <w:p w14:paraId="0AADAA2B" w14:textId="77777777" w:rsidR="000C3F02" w:rsidRDefault="00927F5E">
      <w:pPr>
        <w:pStyle w:val="ListParagraph"/>
        <w:numPr>
          <w:ilvl w:val="0"/>
          <w:numId w:val="5"/>
        </w:numPr>
        <w:spacing w:after="40" w:line="248" w:lineRule="auto"/>
      </w:pPr>
      <w:r>
        <w:rPr>
          <w:b/>
          <w:bCs/>
        </w:rPr>
        <w:t xml:space="preserve">Diagnosis → prescription in one model. </w:t>
      </w:r>
      <w:r>
        <w:t>The digital twin re-runs the exact same composite on modified severities, so simulated risk reductions are consistent with baseline scores, and confidence propagates by weakest link.</w:t>
      </w:r>
    </w:p>
    <w:p w14:paraId="4365E67F" w14:textId="77777777" w:rsidR="000C3F02" w:rsidRDefault="00927F5E">
      <w:pPr>
        <w:pStyle w:val="ListParagraph"/>
        <w:numPr>
          <w:ilvl w:val="0"/>
          <w:numId w:val="5"/>
        </w:numPr>
        <w:spacing w:after="40" w:line="248" w:lineRule="auto"/>
      </w:pPr>
      <w:r>
        <w:rPr>
          <w:b/>
          <w:bCs/>
        </w:rPr>
        <w:t xml:space="preserve">Methodology fidelity. </w:t>
      </w:r>
      <w:r>
        <w:t>The PWI 3×3 matrix, 52-question instrument, XV rules and certification tiers are transcribed from the provided workbook, and every number is traced to its formula and source.</w:t>
      </w:r>
    </w:p>
    <w:p w14:paraId="37487CCA" w14:textId="77777777" w:rsidR="000C3F02" w:rsidRDefault="00927F5E">
      <w:pPr>
        <w:pStyle w:val="ListParagraph"/>
        <w:numPr>
          <w:ilvl w:val="0"/>
          <w:numId w:val="5"/>
        </w:numPr>
        <w:spacing w:after="40" w:line="248" w:lineRule="auto"/>
      </w:pPr>
      <w:r>
        <w:rPr>
          <w:b/>
          <w:bCs/>
        </w:rPr>
        <w:t xml:space="preserve">Global, zero-storage and resilient. </w:t>
      </w:r>
      <w:r>
        <w:t>Any coordinate on Earth is computed on demand in Earth Engine with live dataset probing; the Supabase → bundled demo → live compute chain keeps the demo working even if GEE fails.</w:t>
      </w:r>
    </w:p>
    <w:p w14:paraId="72E82560" w14:textId="77777777" w:rsidR="000C3F02" w:rsidRDefault="00927F5E">
      <w:pPr>
        <w:pStyle w:val="ListParagraph"/>
        <w:numPr>
          <w:ilvl w:val="0"/>
          <w:numId w:val="5"/>
        </w:numPr>
        <w:spacing w:after="40" w:line="248" w:lineRule="auto"/>
      </w:pPr>
      <w:r>
        <w:rPr>
          <w:b/>
          <w:bCs/>
        </w:rPr>
        <w:t xml:space="preserve">Evidence verification, not just collection. </w:t>
      </w:r>
      <w:r>
        <w:t>Disclosure claims are independently recomputed with GEE rainfall and graded A–F, capped by audited formula soundness.</w:t>
      </w:r>
    </w:p>
    <w:p w14:paraId="4EEEC577" w14:textId="77777777" w:rsidR="000C3F02" w:rsidRDefault="00927F5E">
      <w:pPr>
        <w:pStyle w:val="Heading1"/>
        <w:keepNext/>
      </w:pPr>
      <w:bookmarkStart w:id="6" w:name="_Toc240914344"/>
      <w:r>
        <w:t>7. Limitations and Honest Caveats</w:t>
      </w:r>
      <w:bookmarkEnd w:id="6"/>
    </w:p>
    <w:p w14:paraId="391A4E28" w14:textId="77777777" w:rsidR="000C3F02" w:rsidRDefault="00927F5E">
      <w:pPr>
        <w:pStyle w:val="ListParagraph"/>
        <w:numPr>
          <w:ilvl w:val="0"/>
          <w:numId w:val="2"/>
        </w:numPr>
        <w:spacing w:after="40" w:line="248" w:lineRule="auto"/>
      </w:pPr>
      <w:r>
        <w:t>Risk scores exist at Aqueduct basin resolution; level-9 sub-basin polygons refine shape, not score.</w:t>
      </w:r>
    </w:p>
    <w:p w14:paraId="41352BE6" w14:textId="77777777" w:rsidR="000C3F02" w:rsidRDefault="00927F5E">
      <w:pPr>
        <w:pStyle w:val="ListParagraph"/>
        <w:numPr>
          <w:ilvl w:val="0"/>
          <w:numId w:val="2"/>
        </w:numPr>
        <w:spacing w:after="40" w:line="248" w:lineRule="auto"/>
      </w:pPr>
      <w:r>
        <w:t>Groundwater extraction pressure is a labelled proxy; the quality factor (QD) is excluded because no global groundwater-chemistry raster exists.</w:t>
      </w:r>
    </w:p>
    <w:p w14:paraId="2FE1E874" w14:textId="77777777" w:rsidR="000C3F02" w:rsidRDefault="00927F5E">
      <w:pPr>
        <w:pStyle w:val="ListParagraph"/>
        <w:numPr>
          <w:ilvl w:val="0"/>
          <w:numId w:val="2"/>
        </w:numPr>
        <w:spacing w:after="40" w:line="248" w:lineRule="auto"/>
      </w:pPr>
      <w:r>
        <w:t>GRACE is regional (~300 km); SMAP reads only the top ~5 cm of soil.</w:t>
      </w:r>
    </w:p>
    <w:p w14:paraId="089F7213" w14:textId="77777777" w:rsidR="000C3F02" w:rsidRDefault="00927F5E">
      <w:pPr>
        <w:pStyle w:val="ListParagraph"/>
        <w:numPr>
          <w:ilvl w:val="0"/>
          <w:numId w:val="2"/>
        </w:numPr>
        <w:spacing w:after="40" w:line="248" w:lineRule="auto"/>
      </w:pPr>
      <w:r>
        <w:t>The first driver computation for a new site takes 1–2 minutes; pilots are precached.</w:t>
      </w:r>
    </w:p>
    <w:p w14:paraId="67E804C3" w14:textId="77777777" w:rsidR="000C3F02" w:rsidRDefault="00927F5E">
      <w:pPr>
        <w:pStyle w:val="ListParagraph"/>
        <w:numPr>
          <w:ilvl w:val="0"/>
          <w:numId w:val="2"/>
        </w:numPr>
        <w:spacing w:after="40" w:line="248" w:lineRule="auto"/>
      </w:pPr>
      <w:r>
        <w:t>The /reweight custom score uses an equal-weight base (like Aqueduct’s own custom tool), so it differs from WRI’s default weighting — this is captioned in the UI.</w:t>
      </w:r>
    </w:p>
    <w:p w14:paraId="4B0BA014" w14:textId="77777777" w:rsidR="000C3F02" w:rsidRDefault="00927F5E">
      <w:pPr>
        <w:pStyle w:val="ListParagraph"/>
        <w:numPr>
          <w:ilvl w:val="0"/>
          <w:numId w:val="2"/>
        </w:numPr>
        <w:spacing w:after="40" w:line="248" w:lineRule="auto"/>
      </w:pPr>
      <w:r>
        <w:t>The NewsAPI free tier works only from localhost; deployed news needs a paid tier or precached clippings.</w:t>
      </w:r>
    </w:p>
    <w:p w14:paraId="1809070B" w14:textId="77777777" w:rsidR="000C3F02" w:rsidRDefault="00927F5E">
      <w:pPr>
        <w:pStyle w:val="ListParagraph"/>
        <w:numPr>
          <w:ilvl w:val="0"/>
          <w:numId w:val="2"/>
        </w:numPr>
        <w:spacing w:after="40" w:line="248" w:lineRule="auto"/>
      </w:pPr>
      <w:r>
        <w:lastRenderedPageBreak/>
        <w:t>The PWI and evidence demonstrations use labelled ASSUMED/SYNTHETIC inputs; real factory data (Section A + 52 answers) is required for real certification. The WRC Top-100 basin list and JMP/AQUASTAT wiring are open gaps.</w:t>
      </w:r>
    </w:p>
    <w:p w14:paraId="2D5FFA6D" w14:textId="77777777" w:rsidR="000C3F02" w:rsidRDefault="00927F5E">
      <w:pPr>
        <w:pStyle w:val="ListParagraph"/>
        <w:numPr>
          <w:ilvl w:val="0"/>
          <w:numId w:val="2"/>
        </w:numPr>
        <w:spacing w:after="40" w:line="248" w:lineRule="auto"/>
      </w:pPr>
      <w:r>
        <w:t>Secrets were committed to git history at one point; they were removed from tracking and SECURITY.md lists the key rotation and history purge still required.</w:t>
      </w:r>
    </w:p>
    <w:sectPr w:rsidR="000C3F02">
      <w:footerReference w:type="default" r:id="rId21"/>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9F8A2" w14:textId="77777777" w:rsidR="00CC0820" w:rsidRDefault="00CC0820">
      <w:r>
        <w:separator/>
      </w:r>
    </w:p>
  </w:endnote>
  <w:endnote w:type="continuationSeparator" w:id="0">
    <w:p w14:paraId="2D5D8EB2" w14:textId="77777777" w:rsidR="00CC0820" w:rsidRDefault="00CC0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01DD" w14:textId="77777777" w:rsidR="000C3F02" w:rsidRDefault="00927F5E">
    <w:pPr>
      <w:jc w:val="center"/>
    </w:pPr>
    <w:r>
      <w:rPr>
        <w:color w:val="5A6472"/>
        <w:sz w:val="16"/>
        <w:szCs w:val="16"/>
      </w:rPr>
      <w:t xml:space="preserve">Hydris AI — Project </w:t>
    </w:r>
    <w:proofErr w:type="gramStart"/>
    <w:r>
      <w:rPr>
        <w:color w:val="5A6472"/>
        <w:sz w:val="16"/>
        <w:szCs w:val="16"/>
      </w:rPr>
      <w:t>Report  ·</w:t>
    </w:r>
    <w:proofErr w:type="gramEnd"/>
    <w:r>
      <w:rPr>
        <w:color w:val="5A6472"/>
        <w:sz w:val="16"/>
        <w:szCs w:val="16"/>
      </w:rPr>
      <w:t xml:space="preserve">  </w:t>
    </w:r>
    <w:r>
      <w:rPr>
        <w:color w:val="5A6472"/>
        <w:sz w:val="16"/>
        <w:szCs w:val="16"/>
      </w:rPr>
      <w:fldChar w:fldCharType="begin"/>
    </w:r>
    <w:r>
      <w:rPr>
        <w:color w:val="5A6472"/>
        <w:sz w:val="16"/>
        <w:szCs w:val="16"/>
      </w:rPr>
      <w:instrText>PAGE</w:instrText>
    </w:r>
    <w:r>
      <w:rPr>
        <w:color w:val="5A6472"/>
        <w:sz w:val="16"/>
        <w:szCs w:val="16"/>
      </w:rPr>
      <w:fldChar w:fldCharType="separate"/>
    </w:r>
    <w:r>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F342C" w14:textId="77777777" w:rsidR="00CC0820" w:rsidRDefault="00CC0820">
      <w:r>
        <w:separator/>
      </w:r>
    </w:p>
  </w:footnote>
  <w:footnote w:type="continuationSeparator" w:id="0">
    <w:p w14:paraId="26766C48" w14:textId="77777777" w:rsidR="00CC0820" w:rsidRDefault="00CC0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953"/>
    <w:multiLevelType w:val="hybridMultilevel"/>
    <w:tmpl w:val="ADC63A8C"/>
    <w:lvl w:ilvl="0" w:tplc="74044EC0">
      <w:start w:val="1"/>
      <w:numFmt w:val="decimal"/>
      <w:lvlText w:val="%1."/>
      <w:lvlJc w:val="left"/>
      <w:pPr>
        <w:ind w:left="360" w:hanging="260"/>
      </w:pPr>
    </w:lvl>
    <w:lvl w:ilvl="1" w:tplc="7B062C94">
      <w:numFmt w:val="decimal"/>
      <w:lvlText w:val=""/>
      <w:lvlJc w:val="left"/>
    </w:lvl>
    <w:lvl w:ilvl="2" w:tplc="93F0CF6A">
      <w:numFmt w:val="decimal"/>
      <w:lvlText w:val=""/>
      <w:lvlJc w:val="left"/>
    </w:lvl>
    <w:lvl w:ilvl="3" w:tplc="C0841FE6">
      <w:numFmt w:val="decimal"/>
      <w:lvlText w:val=""/>
      <w:lvlJc w:val="left"/>
    </w:lvl>
    <w:lvl w:ilvl="4" w:tplc="0CE06F3E">
      <w:numFmt w:val="decimal"/>
      <w:lvlText w:val=""/>
      <w:lvlJc w:val="left"/>
    </w:lvl>
    <w:lvl w:ilvl="5" w:tplc="2908A376">
      <w:numFmt w:val="decimal"/>
      <w:lvlText w:val=""/>
      <w:lvlJc w:val="left"/>
    </w:lvl>
    <w:lvl w:ilvl="6" w:tplc="844603F2">
      <w:numFmt w:val="decimal"/>
      <w:lvlText w:val=""/>
      <w:lvlJc w:val="left"/>
    </w:lvl>
    <w:lvl w:ilvl="7" w:tplc="CC1E2622">
      <w:numFmt w:val="decimal"/>
      <w:lvlText w:val=""/>
      <w:lvlJc w:val="left"/>
    </w:lvl>
    <w:lvl w:ilvl="8" w:tplc="32F2C2C2">
      <w:numFmt w:val="decimal"/>
      <w:lvlText w:val=""/>
      <w:lvlJc w:val="left"/>
    </w:lvl>
  </w:abstractNum>
  <w:abstractNum w:abstractNumId="1" w15:restartNumberingAfterBreak="0">
    <w:nsid w:val="2C685899"/>
    <w:multiLevelType w:val="hybridMultilevel"/>
    <w:tmpl w:val="3C1EA494"/>
    <w:lvl w:ilvl="0" w:tplc="690EDE5A">
      <w:start w:val="1"/>
      <w:numFmt w:val="bullet"/>
      <w:lvlText w:val="●"/>
      <w:lvlJc w:val="left"/>
      <w:pPr>
        <w:ind w:left="720" w:hanging="360"/>
      </w:pPr>
    </w:lvl>
    <w:lvl w:ilvl="1" w:tplc="AF70FA60">
      <w:start w:val="1"/>
      <w:numFmt w:val="bullet"/>
      <w:lvlText w:val="○"/>
      <w:lvlJc w:val="left"/>
      <w:pPr>
        <w:ind w:left="1440" w:hanging="360"/>
      </w:pPr>
    </w:lvl>
    <w:lvl w:ilvl="2" w:tplc="F8AA3CF0">
      <w:start w:val="1"/>
      <w:numFmt w:val="bullet"/>
      <w:lvlText w:val="■"/>
      <w:lvlJc w:val="left"/>
      <w:pPr>
        <w:ind w:left="2160" w:hanging="360"/>
      </w:pPr>
    </w:lvl>
    <w:lvl w:ilvl="3" w:tplc="42727B56">
      <w:start w:val="1"/>
      <w:numFmt w:val="bullet"/>
      <w:lvlText w:val="●"/>
      <w:lvlJc w:val="left"/>
      <w:pPr>
        <w:ind w:left="2880" w:hanging="360"/>
      </w:pPr>
    </w:lvl>
    <w:lvl w:ilvl="4" w:tplc="2304C52E">
      <w:start w:val="1"/>
      <w:numFmt w:val="bullet"/>
      <w:lvlText w:val="○"/>
      <w:lvlJc w:val="left"/>
      <w:pPr>
        <w:ind w:left="3600" w:hanging="360"/>
      </w:pPr>
    </w:lvl>
    <w:lvl w:ilvl="5" w:tplc="FC8AEA76">
      <w:start w:val="1"/>
      <w:numFmt w:val="bullet"/>
      <w:lvlText w:val="■"/>
      <w:lvlJc w:val="left"/>
      <w:pPr>
        <w:ind w:left="4320" w:hanging="360"/>
      </w:pPr>
    </w:lvl>
    <w:lvl w:ilvl="6" w:tplc="65D4E0E2">
      <w:start w:val="1"/>
      <w:numFmt w:val="bullet"/>
      <w:lvlText w:val="●"/>
      <w:lvlJc w:val="left"/>
      <w:pPr>
        <w:ind w:left="5040" w:hanging="360"/>
      </w:pPr>
    </w:lvl>
    <w:lvl w:ilvl="7" w:tplc="F7B22682">
      <w:start w:val="1"/>
      <w:numFmt w:val="bullet"/>
      <w:lvlText w:val="●"/>
      <w:lvlJc w:val="left"/>
      <w:pPr>
        <w:ind w:left="5760" w:hanging="360"/>
      </w:pPr>
    </w:lvl>
    <w:lvl w:ilvl="8" w:tplc="A0B6D6FC">
      <w:start w:val="1"/>
      <w:numFmt w:val="bullet"/>
      <w:lvlText w:val="●"/>
      <w:lvlJc w:val="left"/>
      <w:pPr>
        <w:ind w:left="6480" w:hanging="360"/>
      </w:pPr>
    </w:lvl>
  </w:abstractNum>
  <w:abstractNum w:abstractNumId="2" w15:restartNumberingAfterBreak="0">
    <w:nsid w:val="367F6290"/>
    <w:multiLevelType w:val="hybridMultilevel"/>
    <w:tmpl w:val="08E0D9BE"/>
    <w:lvl w:ilvl="0" w:tplc="FBC8D39E">
      <w:start w:val="1"/>
      <w:numFmt w:val="bullet"/>
      <w:lvlText w:val="•"/>
      <w:lvlJc w:val="left"/>
      <w:pPr>
        <w:ind w:left="360" w:hanging="220"/>
      </w:pPr>
    </w:lvl>
    <w:lvl w:ilvl="1" w:tplc="FCF86C84">
      <w:numFmt w:val="decimal"/>
      <w:lvlText w:val=""/>
      <w:lvlJc w:val="left"/>
    </w:lvl>
    <w:lvl w:ilvl="2" w:tplc="826250AA">
      <w:numFmt w:val="decimal"/>
      <w:lvlText w:val=""/>
      <w:lvlJc w:val="left"/>
    </w:lvl>
    <w:lvl w:ilvl="3" w:tplc="1F820950">
      <w:numFmt w:val="decimal"/>
      <w:lvlText w:val=""/>
      <w:lvlJc w:val="left"/>
    </w:lvl>
    <w:lvl w:ilvl="4" w:tplc="A0D46BA4">
      <w:numFmt w:val="decimal"/>
      <w:lvlText w:val=""/>
      <w:lvlJc w:val="left"/>
    </w:lvl>
    <w:lvl w:ilvl="5" w:tplc="CEB6A2A8">
      <w:numFmt w:val="decimal"/>
      <w:lvlText w:val=""/>
      <w:lvlJc w:val="left"/>
    </w:lvl>
    <w:lvl w:ilvl="6" w:tplc="82CC5484">
      <w:numFmt w:val="decimal"/>
      <w:lvlText w:val=""/>
      <w:lvlJc w:val="left"/>
    </w:lvl>
    <w:lvl w:ilvl="7" w:tplc="D3748F7C">
      <w:numFmt w:val="decimal"/>
      <w:lvlText w:val=""/>
      <w:lvlJc w:val="left"/>
    </w:lvl>
    <w:lvl w:ilvl="8" w:tplc="2A8234B6">
      <w:numFmt w:val="decimal"/>
      <w:lvlText w:val=""/>
      <w:lvlJc w:val="left"/>
    </w:lvl>
  </w:abstractNum>
  <w:num w:numId="1" w16cid:durableId="1328242720">
    <w:abstractNumId w:val="1"/>
    <w:lvlOverride w:ilvl="0">
      <w:startOverride w:val="1"/>
    </w:lvlOverride>
  </w:num>
  <w:num w:numId="2" w16cid:durableId="719480951">
    <w:abstractNumId w:val="2"/>
    <w:lvlOverride w:ilvl="0">
      <w:startOverride w:val="1"/>
    </w:lvlOverride>
  </w:num>
  <w:num w:numId="3" w16cid:durableId="1757437760">
    <w:abstractNumId w:val="0"/>
    <w:lvlOverride w:ilvl="0">
      <w:startOverride w:val="1"/>
    </w:lvlOverride>
  </w:num>
  <w:num w:numId="4" w16cid:durableId="2041976134">
    <w:abstractNumId w:val="0"/>
    <w:lvlOverride w:ilvl="0">
      <w:startOverride w:val="1"/>
    </w:lvlOverride>
  </w:num>
  <w:num w:numId="5" w16cid:durableId="1048142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F02"/>
    <w:rsid w:val="000C3F02"/>
    <w:rsid w:val="002C7D09"/>
    <w:rsid w:val="003871D9"/>
    <w:rsid w:val="004661DC"/>
    <w:rsid w:val="008E30B0"/>
    <w:rsid w:val="00927F5E"/>
    <w:rsid w:val="00A27F7C"/>
    <w:rsid w:val="00CC0820"/>
    <w:rsid w:val="00D71280"/>
    <w:rsid w:val="00EF5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F6FD3"/>
  <w15:docId w15:val="{1AF4A4DC-FCE0-4218-9A9F-86A4DD3B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9DB4CC"/>
      </w:pBdr>
      <w:spacing w:before="260" w:after="120"/>
      <w:outlineLvl w:val="0"/>
    </w:pPr>
    <w:rPr>
      <w:b/>
      <w:bCs/>
      <w:color w:val="1F4E79"/>
      <w:sz w:val="30"/>
      <w:szCs w:val="30"/>
    </w:rPr>
  </w:style>
  <w:style w:type="paragraph" w:styleId="Heading2">
    <w:name w:val="heading 2"/>
    <w:uiPriority w:val="9"/>
    <w:unhideWhenUsed/>
    <w:qFormat/>
    <w:pPr>
      <w:spacing w:before="180" w:after="80"/>
      <w:outlineLvl w:val="1"/>
    </w:pPr>
    <w:rPr>
      <w:b/>
      <w:bCs/>
      <w:color w:val="2B3A4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7F5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4036</Words>
  <Characters>23006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Hydris AI — Project Report</vt:lpstr>
    </vt:vector>
  </TitlesOfParts>
  <Company/>
  <LinksUpToDate>false</LinksUpToDate>
  <CharactersWithSpaces>26989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Hydris AI — Project Report</dc:title>
  <dc:creator>Hydris AI team</dc:creator>
  <cp:lastModifiedBy>vij sri</cp:lastModifiedBy>
  <cp:revision>8</cp:revision>
  <cp:lastPrinted>2026-09-21T15:03:00Z</cp:lastPrinted>
  <dcterms:created xsi:type="dcterms:W3CDTF">2026-09-21T14:48:00Z</dcterms:created>
  <dcterms:modified xsi:type="dcterms:W3CDTF">2026-09-21T15:05:00Z</dcterms:modified>
</cp:coreProperties>
</file>