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UNIT 5: Unsupervised_Clustering_Reinforcement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Reinforcement learning maps states or situations to actions in order to maximise some              numerical reward”.  Justify this statement with appropriate examples of your choice.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Reinforcement Learning Cycle with suitable examples.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and explain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clustering algorithm. What are the four distance measures used by the classic k-means algorithm?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and explain the SOM Algorithm. Explain with proper example why does it fall under the category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‘competitive learning’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algorithms?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the dataset = { 2,3,4,10,11,12, 20, 25,30 } using k-means algorithm. We need to group into two clusters. Assume the initial centroids as 2 and 12.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the following eight data points A1(2,10), A2(2,5), A3(8,4), A4(5,8), A5(7,5), A6(6,4), A7(1,2), A8(4,9). Use k-means clustering with k = 3. Initial centroids are the data points A1, A4 and A7.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following terms with appropriate examples: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Hierarchical Clustering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Mixture Densities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and Contrast K-Means and Hierarchical Clustering.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criteria for choosing the number of clusters? Explain.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following: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you choose the value of ‘k’ in k-means algorithm?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stopping criterion of k-means algorithm.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and briefly explain a few applications of the Expectation Maximisation Algorithm.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45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two distinctive steps of the Expectation Maximisation Algorithm? Briefly explain how it this algorithm fits into the Gaussian Mixture Model.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