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44E6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1CA502B3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1654A06" w14:textId="77777777" w:rsidR="00E370AF" w:rsidRDefault="00E370AF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50BB1B5F" w14:textId="77777777" w:rsidTr="00A42974">
        <w:tc>
          <w:tcPr>
            <w:tcW w:w="4508" w:type="dxa"/>
          </w:tcPr>
          <w:p w14:paraId="25D5761D" w14:textId="77777777" w:rsidR="00E370AF" w:rsidRDefault="00000000" w:rsidP="00A42974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0920F747" w14:textId="77777777" w:rsidR="00E370AF" w:rsidRDefault="00267921" w:rsidP="00A42974">
            <w:pPr>
              <w:spacing w:after="0" w:line="240" w:lineRule="auto"/>
            </w:pPr>
            <w:r w:rsidRPr="00267921">
              <w:t>15 February 2025</w:t>
            </w:r>
          </w:p>
        </w:tc>
      </w:tr>
      <w:tr w:rsidR="00E370AF" w14:paraId="2BB01FA6" w14:textId="77777777" w:rsidTr="00A42974">
        <w:tc>
          <w:tcPr>
            <w:tcW w:w="4508" w:type="dxa"/>
          </w:tcPr>
          <w:p w14:paraId="3515F307" w14:textId="77777777" w:rsidR="00E370AF" w:rsidRDefault="00000000" w:rsidP="00A42974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261917BB" w14:textId="55604186" w:rsidR="00E370AF" w:rsidRDefault="004241B1" w:rsidP="00A42974">
            <w:pPr>
              <w:spacing w:after="0" w:line="240" w:lineRule="auto"/>
            </w:pPr>
            <w:r>
              <w:t>LTVIP2026TMIDS66363</w:t>
            </w:r>
          </w:p>
        </w:tc>
      </w:tr>
      <w:tr w:rsidR="00E370AF" w14:paraId="6DD1A810" w14:textId="77777777" w:rsidTr="00A42974">
        <w:tc>
          <w:tcPr>
            <w:tcW w:w="4508" w:type="dxa"/>
          </w:tcPr>
          <w:p w14:paraId="1EBAFE6B" w14:textId="77777777" w:rsidR="00E370AF" w:rsidRDefault="00000000" w:rsidP="00A4297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06BF23EB" w14:textId="27355D57" w:rsidR="00E370AF" w:rsidRDefault="004241B1" w:rsidP="00A42974">
            <w:pPr>
              <w:spacing w:after="0" w:line="240" w:lineRule="auto"/>
            </w:pPr>
            <w:r>
              <w:t>Asset Management Portal</w:t>
            </w:r>
          </w:p>
        </w:tc>
      </w:tr>
      <w:tr w:rsidR="00E370AF" w14:paraId="6552CD89" w14:textId="77777777" w:rsidTr="00A42974">
        <w:tc>
          <w:tcPr>
            <w:tcW w:w="4508" w:type="dxa"/>
          </w:tcPr>
          <w:p w14:paraId="1F2968C6" w14:textId="77777777" w:rsidR="00E370AF" w:rsidRDefault="00000000" w:rsidP="00A4297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2A52A41" w14:textId="77777777" w:rsidR="00E370AF" w:rsidRPr="00A42974" w:rsidRDefault="00267921" w:rsidP="00A42974">
            <w:pPr>
              <w:spacing w:after="0" w:line="240" w:lineRule="auto"/>
              <w:rPr>
                <w:sz w:val="24"/>
                <w:szCs w:val="24"/>
              </w:rPr>
            </w:pPr>
            <w:r w:rsidRPr="00A42974">
              <w:rPr>
                <w:sz w:val="24"/>
                <w:szCs w:val="24"/>
              </w:rPr>
              <w:t>4 Marks</w:t>
            </w:r>
          </w:p>
        </w:tc>
      </w:tr>
    </w:tbl>
    <w:p w14:paraId="34A3FD60" w14:textId="77777777" w:rsidR="00E370AF" w:rsidRDefault="00E370AF">
      <w:pPr>
        <w:rPr>
          <w:b/>
        </w:rPr>
      </w:pPr>
    </w:p>
    <w:p w14:paraId="123C2857" w14:textId="77777777" w:rsidR="00A42974" w:rsidRPr="00A42974" w:rsidRDefault="00A42974" w:rsidP="00A42974">
      <w:pPr>
        <w:rPr>
          <w:rFonts w:eastAsia="Arial"/>
          <w:bCs/>
          <w:color w:val="000000"/>
          <w:sz w:val="24"/>
          <w:szCs w:val="24"/>
        </w:rPr>
      </w:pPr>
      <w:r w:rsidRPr="00A42974">
        <w:rPr>
          <w:rFonts w:ascii="Arial" w:eastAsia="Arial" w:hAnsi="Arial" w:cs="Arial"/>
          <w:b/>
          <w:bCs/>
          <w:color w:val="000000"/>
          <w:sz w:val="24"/>
          <w:szCs w:val="24"/>
        </w:rPr>
        <w:t>Solution Architecture – Management Asset Portal:</w:t>
      </w:r>
      <w:r w:rsidRPr="00A42974">
        <w:rPr>
          <w:rFonts w:ascii="Arial" w:eastAsia="Arial" w:hAnsi="Arial" w:cs="Arial"/>
          <w:b/>
          <w:color w:val="000000"/>
          <w:sz w:val="24"/>
          <w:szCs w:val="24"/>
        </w:rPr>
        <w:br/>
      </w:r>
      <w:r w:rsidRPr="00A42974">
        <w:rPr>
          <w:rFonts w:eastAsia="Arial"/>
          <w:bCs/>
          <w:color w:val="000000"/>
          <w:sz w:val="24"/>
          <w:szCs w:val="24"/>
        </w:rPr>
        <w:t>Solution architecture for a Management Asset Portal connects organizational asset management needs with the right technology solutions. Its main goals are to:</w:t>
      </w:r>
    </w:p>
    <w:p w14:paraId="28E44AA1" w14:textId="77777777" w:rsidR="00A42974" w:rsidRPr="00A42974" w:rsidRDefault="00A42974" w:rsidP="00A42974">
      <w:pPr>
        <w:rPr>
          <w:rFonts w:eastAsia="Arial"/>
          <w:bCs/>
          <w:color w:val="000000"/>
          <w:sz w:val="24"/>
          <w:szCs w:val="24"/>
        </w:rPr>
      </w:pPr>
      <w:r w:rsidRPr="00A42974">
        <w:rPr>
          <w:rFonts w:eastAsia="Arial"/>
          <w:bCs/>
          <w:color w:val="000000"/>
          <w:sz w:val="24"/>
          <w:szCs w:val="24"/>
        </w:rPr>
        <w:t>● Identify the best technical solution to efficiently track, manage, and maintain organizational assets.</w:t>
      </w:r>
      <w:r w:rsidRPr="00A42974">
        <w:rPr>
          <w:rFonts w:eastAsia="Arial"/>
          <w:bCs/>
          <w:color w:val="000000"/>
          <w:sz w:val="24"/>
          <w:szCs w:val="24"/>
        </w:rPr>
        <w:br/>
        <w:t>● Describe the system structure, features, workflow, and performance to stakeholders clearly.</w:t>
      </w:r>
      <w:r w:rsidRPr="00A42974">
        <w:rPr>
          <w:rFonts w:eastAsia="Arial"/>
          <w:bCs/>
          <w:color w:val="000000"/>
          <w:sz w:val="24"/>
          <w:szCs w:val="24"/>
        </w:rPr>
        <w:br/>
        <w:t>● Define asset management functionalities, development stages, and system requirements.</w:t>
      </w:r>
      <w:r w:rsidRPr="00A42974">
        <w:rPr>
          <w:rFonts w:eastAsia="Arial"/>
          <w:bCs/>
          <w:color w:val="000000"/>
          <w:sz w:val="24"/>
          <w:szCs w:val="24"/>
        </w:rPr>
        <w:br/>
        <w:t>● Provide clear specifications for designing, implementing, managing, and delivering the asset management solution effectively.</w:t>
      </w:r>
    </w:p>
    <w:p w14:paraId="590FBEBB" w14:textId="77777777" w:rsidR="00E370AF" w:rsidRDefault="00E370AF">
      <w:pPr>
        <w:rPr>
          <w:b/>
        </w:rPr>
      </w:pPr>
    </w:p>
    <w:p w14:paraId="4C14E745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58F92C04" w14:textId="7FE63AD0" w:rsidR="00E370AF" w:rsidRDefault="004241B1">
      <w:pPr>
        <w:tabs>
          <w:tab w:val="left" w:pos="5529"/>
        </w:tabs>
        <w:rPr>
          <w:b/>
        </w:rPr>
      </w:pPr>
      <w:r w:rsidRPr="00A42974">
        <w:rPr>
          <w:b/>
          <w:noProof/>
        </w:rPr>
        <w:drawing>
          <wp:inline distT="0" distB="0" distL="0" distR="0" wp14:anchorId="40034F70" wp14:editId="66EF2834">
            <wp:extent cx="5930900" cy="368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6925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1240AC87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562762BA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FF6AD9-4B70-467D-97A8-9CEAD82C3EC7}"/>
    <w:embedBold r:id="rId2" w:fontKey="{648C2487-7029-4065-82D7-479D29B375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1F2E48C0-6B01-4598-BD77-F2C4EE3BDCCD}"/>
    <w:embedItalic r:id="rId4" w:fontKey="{04428213-7A4A-42F3-A149-26AD568CB5D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7F8908E-328A-4127-9D6B-17797D554A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4845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B1"/>
    <w:rsid w:val="00267921"/>
    <w:rsid w:val="00343A2E"/>
    <w:rsid w:val="004241B1"/>
    <w:rsid w:val="00862077"/>
    <w:rsid w:val="00A42974"/>
    <w:rsid w:val="00E370AF"/>
    <w:rsid w:val="00F60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0FDD"/>
  <w15:docId w15:val="{550BFEC9-86F8-4727-9E11-FC1FD39A4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C4A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lek\Desktop\Thalla\3.%20Project%20Design%20Phase\Solution%20Architectur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Solution Architecture.dot</Template>
  <TotalTime>2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Links>
    <vt:vector size="6" baseType="variant">
      <vt:variant>
        <vt:i4>7864440</vt:i4>
      </vt:variant>
      <vt:variant>
        <vt:i4>0</vt:i4>
      </vt:variant>
      <vt:variant>
        <vt:i4>0</vt:i4>
      </vt:variant>
      <vt:variant>
        <vt:i4>5</vt:i4>
      </vt:variant>
      <vt:variant>
        <vt:lpwstr>https://aws.amazon.com/blogs/industries/voice-applications-in-clinical-research-powered-by-ai-on-aws-part-1-architecture-and-design-considerations/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umesh</dc:creator>
  <cp:keywords/>
  <cp:lastModifiedBy>s umesh</cp:lastModifiedBy>
  <cp:revision>1</cp:revision>
  <dcterms:created xsi:type="dcterms:W3CDTF">2026-02-21T14:38:00Z</dcterms:created>
  <dcterms:modified xsi:type="dcterms:W3CDTF">2026-02-21T14:40:00Z</dcterms:modified>
</cp:coreProperties>
</file>