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0"/>
      </w:pPr>
    </w:p>
    <w:p>
      <w:pPr>
        <w:jc w:val="center"/>
      </w:pPr>
      <w:r>
        <w:rPr>
          <w:rFonts w:ascii="Calibri" w:cs="Calibri" w:eastAsia="Calibri" w:hAnsi="Calibri"/>
          <w:b/>
          <w:bCs/>
          <w:color w:val="1F3864"/>
          <w:sz w:val="64"/>
          <w:szCs w:val="64"/>
        </w:rPr>
        <w:t xml:space="preserve">SmartCalc</w:t>
      </w:r>
    </w:p>
    <w:p>
      <w:pPr>
        <w:spacing w:after="40" w:before="160"/>
        <w:jc w:val="center"/>
      </w:pPr>
      <w:r>
        <w:rPr>
          <w:rFonts w:ascii="Calibri" w:cs="Calibri" w:eastAsia="Calibri" w:hAnsi="Calibri"/>
          <w:b/>
          <w:bCs/>
          <w:color w:val="2E74B5"/>
          <w:sz w:val="30"/>
          <w:szCs w:val="30"/>
        </w:rPr>
        <w:t xml:space="preserve">Scientific Calculator — Design &amp; Engineering Documentation</w:t>
      </w:r>
    </w:p>
    <w:p>
      <w:pPr>
        <w:spacing w:after="800" w:before="40"/>
        <w:jc w:val="center"/>
      </w:pPr>
      <w:r>
        <w:rPr>
          <w:rFonts w:ascii="Calibri" w:cs="Calibri" w:eastAsia="Calibri" w:hAnsi="Calibri"/>
          <w:i/>
          <w:iCs/>
          <w:color w:val="595959"/>
          <w:sz w:val="22"/>
          <w:szCs w:val="22"/>
        </w:rPr>
        <w:t xml:space="preserve">Google Play Store Release · Flutter Cross-Platform Build</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200"/>
        <w:gridCol w:w="6000"/>
      </w:tblGrid>
      <w:tr>
        <w:trPr>
          <w:tblHeader/>
        </w:trPr>
        <w:tc>
          <w:tcPr>
            <w:tcW w:type="dxa" w:w="3200"/>
            <w:shd w:fill="1F3864" w:val="clear"/>
            <w:tcMar>
              <w:top w:type="dxa" w:w="80"/>
              <w:left w:type="dxa" w:w="120"/>
              <w:bottom w:type="dxa" w:w="80"/>
              <w:right w:type="dxa" w:w="120"/>
            </w:tcMar>
            <w:vAlign w:val="center"/>
          </w:tcPr>
          <w:p>
            <w:pPr>
              <w:jc w:val="left"/>
            </w:pPr>
            <w:r>
              <w:rPr>
                <w:rFonts w:ascii="Calibri" w:cs="Calibri" w:eastAsia="Calibri" w:hAnsi="Calibri"/>
                <w:b/>
                <w:bCs/>
                <w:color w:val="FFFFFF"/>
                <w:sz w:val="20"/>
                <w:szCs w:val="20"/>
              </w:rPr>
              <w:t xml:space="preserve">Field</w:t>
            </w:r>
          </w:p>
        </w:tc>
        <w:tc>
          <w:tcPr>
            <w:tcW w:type="dxa" w:w="6000"/>
            <w:shd w:fill="1F3864" w:val="clear"/>
            <w:tcMar>
              <w:top w:type="dxa" w:w="80"/>
              <w:left w:type="dxa" w:w="120"/>
              <w:bottom w:type="dxa" w:w="80"/>
              <w:right w:type="dxa" w:w="120"/>
            </w:tcMar>
            <w:vAlign w:val="center"/>
          </w:tcPr>
          <w:p>
            <w:pPr>
              <w:jc w:val="left"/>
            </w:pPr>
            <w:r>
              <w:rPr>
                <w:rFonts w:ascii="Calibri" w:cs="Calibri" w:eastAsia="Calibri" w:hAnsi="Calibri"/>
                <w:b/>
                <w:bCs/>
                <w:color w:val="FFFFFF"/>
                <w:sz w:val="20"/>
                <w:szCs w:val="20"/>
              </w:rPr>
              <w:t xml:space="preserve">Detail</w:t>
            </w:r>
          </w:p>
        </w:tc>
      </w:tr>
      <w:tr>
        <w:tc>
          <w:tcPr>
            <w:tcW w:type="dxa" w:w="3200"/>
            <w:tcMar>
              <w:top w:type="dxa" w:w="80"/>
              <w:left w:type="dxa" w:w="120"/>
              <w:bottom w:type="dxa" w:w="80"/>
              <w:right w:type="dxa" w:w="120"/>
            </w:tcMar>
            <w:vAlign w:val="center"/>
          </w:tcPr>
          <w:p>
            <w:pPr>
              <w:jc w:val="left"/>
            </w:pPr>
            <w:r>
              <w:rPr>
                <w:rFonts w:ascii="Calibri" w:cs="Calibri" w:eastAsia="Calibri" w:hAnsi="Calibri"/>
                <w:b w:val="false"/>
                <w:bCs w:val="false"/>
                <w:color w:val="000000"/>
                <w:sz w:val="20"/>
                <w:szCs w:val="20"/>
              </w:rPr>
              <w:t xml:space="preserve">Project Name</w:t>
            </w:r>
          </w:p>
        </w:tc>
        <w:tc>
          <w:tcPr>
            <w:tcW w:type="dxa" w:w="6000"/>
            <w:tcMar>
              <w:top w:type="dxa" w:w="80"/>
              <w:left w:type="dxa" w:w="120"/>
              <w:bottom w:type="dxa" w:w="80"/>
              <w:right w:type="dxa" w:w="120"/>
            </w:tcMar>
            <w:vAlign w:val="center"/>
          </w:tcPr>
          <w:p>
            <w:pPr>
              <w:jc w:val="left"/>
            </w:pPr>
            <w:r>
              <w:rPr>
                <w:rFonts w:ascii="Calibri" w:cs="Calibri" w:eastAsia="Calibri" w:hAnsi="Calibri"/>
                <w:b w:val="false"/>
                <w:bCs w:val="false"/>
                <w:color w:val="000000"/>
                <w:sz w:val="20"/>
                <w:szCs w:val="20"/>
              </w:rPr>
              <w:t xml:space="preserve">SmartCalc – Scientific Calculator</w:t>
            </w:r>
          </w:p>
        </w:tc>
      </w:tr>
      <w:tr>
        <w:tc>
          <w:tcPr>
            <w:tcW w:type="dxa" w:w="3200"/>
            <w:shd w:fill="EDF2FA" w:val="clear"/>
            <w:tcMar>
              <w:top w:type="dxa" w:w="80"/>
              <w:left w:type="dxa" w:w="120"/>
              <w:bottom w:type="dxa" w:w="80"/>
              <w:right w:type="dxa" w:w="120"/>
            </w:tcMar>
            <w:vAlign w:val="center"/>
          </w:tcPr>
          <w:p>
            <w:pPr>
              <w:jc w:val="left"/>
            </w:pPr>
            <w:r>
              <w:rPr>
                <w:rFonts w:ascii="Calibri" w:cs="Calibri" w:eastAsia="Calibri" w:hAnsi="Calibri"/>
                <w:b w:val="false"/>
                <w:bCs w:val="false"/>
                <w:color w:val="000000"/>
                <w:sz w:val="20"/>
                <w:szCs w:val="20"/>
              </w:rPr>
              <w:t xml:space="preserve">Platform</w:t>
            </w:r>
          </w:p>
        </w:tc>
        <w:tc>
          <w:tcPr>
            <w:tcW w:type="dxa" w:w="6000"/>
            <w:shd w:fill="EDF2FA" w:val="clear"/>
            <w:tcMar>
              <w:top w:type="dxa" w:w="80"/>
              <w:left w:type="dxa" w:w="120"/>
              <w:bottom w:type="dxa" w:w="80"/>
              <w:right w:type="dxa" w:w="120"/>
            </w:tcMar>
            <w:vAlign w:val="center"/>
          </w:tcPr>
          <w:p>
            <w:pPr>
              <w:jc w:val="left"/>
            </w:pPr>
            <w:r>
              <w:rPr>
                <w:rFonts w:ascii="Calibri" w:cs="Calibri" w:eastAsia="Calibri" w:hAnsi="Calibri"/>
                <w:b w:val="false"/>
                <w:bCs w:val="false"/>
                <w:color w:val="000000"/>
                <w:sz w:val="20"/>
                <w:szCs w:val="20"/>
              </w:rPr>
              <w:t xml:space="preserve">Android (Google Play Store)</w:t>
            </w:r>
          </w:p>
        </w:tc>
      </w:tr>
      <w:tr>
        <w:tc>
          <w:tcPr>
            <w:tcW w:type="dxa" w:w="3200"/>
            <w:tcMar>
              <w:top w:type="dxa" w:w="80"/>
              <w:left w:type="dxa" w:w="120"/>
              <w:bottom w:type="dxa" w:w="80"/>
              <w:right w:type="dxa" w:w="120"/>
            </w:tcMar>
            <w:vAlign w:val="center"/>
          </w:tcPr>
          <w:p>
            <w:pPr>
              <w:jc w:val="left"/>
            </w:pPr>
            <w:r>
              <w:rPr>
                <w:rFonts w:ascii="Calibri" w:cs="Calibri" w:eastAsia="Calibri" w:hAnsi="Calibri"/>
                <w:b w:val="false"/>
                <w:bCs w:val="false"/>
                <w:color w:val="000000"/>
                <w:sz w:val="20"/>
                <w:szCs w:val="20"/>
              </w:rPr>
              <w:t xml:space="preserve">Framework</w:t>
            </w:r>
          </w:p>
        </w:tc>
        <w:tc>
          <w:tcPr>
            <w:tcW w:type="dxa" w:w="6000"/>
            <w:tcMar>
              <w:top w:type="dxa" w:w="80"/>
              <w:left w:type="dxa" w:w="120"/>
              <w:bottom w:type="dxa" w:w="80"/>
              <w:right w:type="dxa" w:w="120"/>
            </w:tcMar>
            <w:vAlign w:val="center"/>
          </w:tcPr>
          <w:p>
            <w:pPr>
              <w:jc w:val="left"/>
            </w:pPr>
            <w:r>
              <w:rPr>
                <w:rFonts w:ascii="Calibri" w:cs="Calibri" w:eastAsia="Calibri" w:hAnsi="Calibri"/>
                <w:b w:val="false"/>
                <w:bCs w:val="false"/>
                <w:color w:val="000000"/>
                <w:sz w:val="20"/>
                <w:szCs w:val="20"/>
              </w:rPr>
              <w:t xml:space="preserve">Flutter (Dart)</w:t>
            </w:r>
          </w:p>
        </w:tc>
      </w:tr>
      <w:tr>
        <w:tc>
          <w:tcPr>
            <w:tcW w:type="dxa" w:w="3200"/>
            <w:shd w:fill="EDF2FA" w:val="clear"/>
            <w:tcMar>
              <w:top w:type="dxa" w:w="80"/>
              <w:left w:type="dxa" w:w="120"/>
              <w:bottom w:type="dxa" w:w="80"/>
              <w:right w:type="dxa" w:w="120"/>
            </w:tcMar>
            <w:vAlign w:val="center"/>
          </w:tcPr>
          <w:p>
            <w:pPr>
              <w:jc w:val="left"/>
            </w:pPr>
            <w:r>
              <w:rPr>
                <w:rFonts w:ascii="Calibri" w:cs="Calibri" w:eastAsia="Calibri" w:hAnsi="Calibri"/>
                <w:b w:val="false"/>
                <w:bCs w:val="false"/>
                <w:color w:val="000000"/>
                <w:sz w:val="20"/>
                <w:szCs w:val="20"/>
              </w:rPr>
              <w:t xml:space="preserve">Document Type</w:t>
            </w:r>
          </w:p>
        </w:tc>
        <w:tc>
          <w:tcPr>
            <w:tcW w:type="dxa" w:w="6000"/>
            <w:shd w:fill="EDF2FA" w:val="clear"/>
            <w:tcMar>
              <w:top w:type="dxa" w:w="80"/>
              <w:left w:type="dxa" w:w="120"/>
              <w:bottom w:type="dxa" w:w="80"/>
              <w:right w:type="dxa" w:w="120"/>
            </w:tcMar>
            <w:vAlign w:val="center"/>
          </w:tcPr>
          <w:p>
            <w:pPr>
              <w:jc w:val="left"/>
            </w:pPr>
            <w:r>
              <w:rPr>
                <w:rFonts w:ascii="Calibri" w:cs="Calibri" w:eastAsia="Calibri" w:hAnsi="Calibri"/>
                <w:b w:val="false"/>
                <w:bCs w:val="false"/>
                <w:color w:val="000000"/>
                <w:sz w:val="20"/>
                <w:szCs w:val="20"/>
              </w:rPr>
              <w:t xml:space="preserve">Design, Engineering &amp; Release Documentation</w:t>
            </w:r>
          </w:p>
        </w:tc>
      </w:tr>
      <w:tr>
        <w:tc>
          <w:tcPr>
            <w:tcW w:type="dxa" w:w="3200"/>
            <w:tcMar>
              <w:top w:type="dxa" w:w="80"/>
              <w:left w:type="dxa" w:w="120"/>
              <w:bottom w:type="dxa" w:w="80"/>
              <w:right w:type="dxa" w:w="120"/>
            </w:tcMar>
            <w:vAlign w:val="center"/>
          </w:tcPr>
          <w:p>
            <w:pPr>
              <w:jc w:val="left"/>
            </w:pPr>
            <w:r>
              <w:rPr>
                <w:rFonts w:ascii="Calibri" w:cs="Calibri" w:eastAsia="Calibri" w:hAnsi="Calibri"/>
                <w:b w:val="false"/>
                <w:bCs w:val="false"/>
                <w:color w:val="000000"/>
                <w:sz w:val="20"/>
                <w:szCs w:val="20"/>
              </w:rPr>
              <w:t xml:space="preserve">Version</w:t>
            </w:r>
          </w:p>
        </w:tc>
        <w:tc>
          <w:tcPr>
            <w:tcW w:type="dxa" w:w="6000"/>
            <w:tcMar>
              <w:top w:type="dxa" w:w="80"/>
              <w:left w:type="dxa" w:w="120"/>
              <w:bottom w:type="dxa" w:w="80"/>
              <w:right w:type="dxa" w:w="120"/>
            </w:tcMar>
            <w:vAlign w:val="center"/>
          </w:tcPr>
          <w:p>
            <w:pPr>
              <w:jc w:val="left"/>
            </w:pPr>
            <w:r>
              <w:rPr>
                <w:rFonts w:ascii="Calibri" w:cs="Calibri" w:eastAsia="Calibri" w:hAnsi="Calibri"/>
                <w:b w:val="false"/>
                <w:bCs w:val="false"/>
                <w:color w:val="000000"/>
                <w:sz w:val="20"/>
                <w:szCs w:val="20"/>
              </w:rPr>
              <w:t xml:space="preserve">1.0</w:t>
            </w:r>
          </w:p>
        </w:tc>
      </w:tr>
      <w:tr>
        <w:tc>
          <w:tcPr>
            <w:tcW w:type="dxa" w:w="3200"/>
            <w:shd w:fill="EDF2FA" w:val="clear"/>
            <w:tcMar>
              <w:top w:type="dxa" w:w="80"/>
              <w:left w:type="dxa" w:w="120"/>
              <w:bottom w:type="dxa" w:w="80"/>
              <w:right w:type="dxa" w:w="120"/>
            </w:tcMar>
            <w:vAlign w:val="center"/>
          </w:tcPr>
          <w:p>
            <w:pPr>
              <w:jc w:val="left"/>
            </w:pPr>
            <w:r>
              <w:rPr>
                <w:rFonts w:ascii="Calibri" w:cs="Calibri" w:eastAsia="Calibri" w:hAnsi="Calibri"/>
                <w:b w:val="false"/>
                <w:bCs w:val="false"/>
                <w:color w:val="000000"/>
                <w:sz w:val="20"/>
                <w:szCs w:val="20"/>
              </w:rPr>
              <w:t xml:space="preserve">Status</w:t>
            </w:r>
          </w:p>
        </w:tc>
        <w:tc>
          <w:tcPr>
            <w:tcW w:type="dxa" w:w="6000"/>
            <w:shd w:fill="EDF2FA" w:val="clear"/>
            <w:tcMar>
              <w:top w:type="dxa" w:w="80"/>
              <w:left w:type="dxa" w:w="120"/>
              <w:bottom w:type="dxa" w:w="80"/>
              <w:right w:type="dxa" w:w="120"/>
            </w:tcMar>
            <w:vAlign w:val="center"/>
          </w:tcPr>
          <w:p>
            <w:pPr>
              <w:jc w:val="left"/>
            </w:pPr>
            <w:r>
              <w:rPr>
                <w:rFonts w:ascii="Calibri" w:cs="Calibri" w:eastAsia="Calibri" w:hAnsi="Calibri"/>
                <w:b w:val="false"/>
                <w:bCs w:val="false"/>
                <w:color w:val="000000"/>
                <w:sz w:val="20"/>
                <w:szCs w:val="20"/>
              </w:rPr>
              <w:t xml:space="preserve">Draft for Development</w:t>
            </w:r>
          </w:p>
        </w:tc>
      </w:tr>
      <w:tr>
        <w:tc>
          <w:tcPr>
            <w:tcW w:type="dxa" w:w="3200"/>
            <w:tcMar>
              <w:top w:type="dxa" w:w="80"/>
              <w:left w:type="dxa" w:w="120"/>
              <w:bottom w:type="dxa" w:w="80"/>
              <w:right w:type="dxa" w:w="120"/>
            </w:tcMar>
            <w:vAlign w:val="center"/>
          </w:tcPr>
          <w:p>
            <w:pPr>
              <w:jc w:val="left"/>
            </w:pPr>
            <w:r>
              <w:rPr>
                <w:rFonts w:ascii="Calibri" w:cs="Calibri" w:eastAsia="Calibri" w:hAnsi="Calibri"/>
                <w:b w:val="false"/>
                <w:bCs w:val="false"/>
                <w:color w:val="000000"/>
                <w:sz w:val="20"/>
                <w:szCs w:val="20"/>
              </w:rPr>
              <w:t xml:space="preserve">Prepared For</w:t>
            </w:r>
          </w:p>
        </w:tc>
        <w:tc>
          <w:tcPr>
            <w:tcW w:type="dxa" w:w="6000"/>
            <w:tcMar>
              <w:top w:type="dxa" w:w="80"/>
              <w:left w:type="dxa" w:w="120"/>
              <w:bottom w:type="dxa" w:w="80"/>
              <w:right w:type="dxa" w:w="120"/>
            </w:tcMar>
            <w:vAlign w:val="center"/>
          </w:tcPr>
          <w:p>
            <w:pPr>
              <w:jc w:val="left"/>
            </w:pPr>
            <w:r>
              <w:rPr>
                <w:rFonts w:ascii="Calibri" w:cs="Calibri" w:eastAsia="Calibri" w:hAnsi="Calibri"/>
                <w:b w:val="false"/>
                <w:bCs w:val="false"/>
                <w:color w:val="000000"/>
                <w:sz w:val="20"/>
                <w:szCs w:val="20"/>
              </w:rPr>
              <w:t xml:space="preserve">Engineering &amp; QA Team</w:t>
            </w:r>
          </w:p>
        </w:tc>
      </w:tr>
    </w:tbl>
    <w:p>
      <w:r>
        <w:br w:type="page"/>
      </w:r>
    </w:p>
    <w:p>
      <w:pPr>
        <w:pStyle w:val="Heading1"/>
        <w:spacing w:after="200" w:before="480"/>
      </w:pPr>
      <w:r>
        <w:t xml:space="preserve">Table of Contents</w:t>
      </w:r>
    </w:p>
    <w:p>
      <w:pPr>
        <w:pStyle w:val="ListParagraph"/>
        <w:numPr>
          <w:ilvl w:val="0"/>
          <w:numId w:val="2"/>
        </w:numPr>
        <w:spacing w:after="80"/>
      </w:pPr>
      <w:r>
        <w:rPr>
          <w:rFonts w:ascii="Calibri" w:cs="Calibri" w:eastAsia="Calibri" w:hAnsi="Calibri"/>
          <w:sz w:val="22"/>
          <w:szCs w:val="22"/>
        </w:rPr>
        <w:t xml:space="preserve">Project Overview</w:t>
      </w:r>
    </w:p>
    <w:p>
      <w:pPr>
        <w:pStyle w:val="ListParagraph"/>
        <w:numPr>
          <w:ilvl w:val="0"/>
          <w:numId w:val="2"/>
        </w:numPr>
        <w:spacing w:after="80"/>
      </w:pPr>
      <w:r>
        <w:rPr>
          <w:rFonts w:ascii="Calibri" w:cs="Calibri" w:eastAsia="Calibri" w:hAnsi="Calibri"/>
          <w:sz w:val="22"/>
          <w:szCs w:val="22"/>
        </w:rPr>
        <w:t xml:space="preserve">Objectives &amp; Scope</w:t>
      </w:r>
    </w:p>
    <w:p>
      <w:pPr>
        <w:pStyle w:val="ListParagraph"/>
        <w:numPr>
          <w:ilvl w:val="0"/>
          <w:numId w:val="2"/>
        </w:numPr>
        <w:spacing w:after="80"/>
      </w:pPr>
      <w:r>
        <w:rPr>
          <w:rFonts w:ascii="Calibri" w:cs="Calibri" w:eastAsia="Calibri" w:hAnsi="Calibri"/>
          <w:sz w:val="22"/>
          <w:szCs w:val="22"/>
        </w:rPr>
        <w:t xml:space="preserve">Tech Stack &amp; Architecture</w:t>
      </w:r>
    </w:p>
    <w:p>
      <w:pPr>
        <w:pStyle w:val="ListParagraph"/>
        <w:numPr>
          <w:ilvl w:val="0"/>
          <w:numId w:val="2"/>
        </w:numPr>
        <w:spacing w:after="80"/>
      </w:pPr>
      <w:r>
        <w:rPr>
          <w:rFonts w:ascii="Calibri" w:cs="Calibri" w:eastAsia="Calibri" w:hAnsi="Calibri"/>
          <w:sz w:val="22"/>
          <w:szCs w:val="22"/>
        </w:rPr>
        <w:t xml:space="preserve">Feature Requirements</w:t>
      </w:r>
    </w:p>
    <w:p>
      <w:pPr>
        <w:pStyle w:val="ListParagraph"/>
        <w:numPr>
          <w:ilvl w:val="0"/>
          <w:numId w:val="2"/>
        </w:numPr>
        <w:spacing w:after="80"/>
      </w:pPr>
      <w:r>
        <w:rPr>
          <w:rFonts w:ascii="Calibri" w:cs="Calibri" w:eastAsia="Calibri" w:hAnsi="Calibri"/>
          <w:sz w:val="22"/>
          <w:szCs w:val="22"/>
        </w:rPr>
        <w:t xml:space="preserve">UI/UX Guidelines (iOS-Style Design)</w:t>
      </w:r>
    </w:p>
    <w:p>
      <w:pPr>
        <w:pStyle w:val="ListParagraph"/>
        <w:numPr>
          <w:ilvl w:val="0"/>
          <w:numId w:val="2"/>
        </w:numPr>
        <w:spacing w:after="80"/>
      </w:pPr>
      <w:r>
        <w:rPr>
          <w:rFonts w:ascii="Calibri" w:cs="Calibri" w:eastAsia="Calibri" w:hAnsi="Calibri"/>
          <w:sz w:val="22"/>
          <w:szCs w:val="22"/>
        </w:rPr>
        <w:t xml:space="preserve">Calculation Engine Design</w:t>
      </w:r>
    </w:p>
    <w:p>
      <w:pPr>
        <w:pStyle w:val="ListParagraph"/>
        <w:numPr>
          <w:ilvl w:val="0"/>
          <w:numId w:val="2"/>
        </w:numPr>
        <w:spacing w:after="80"/>
      </w:pPr>
      <w:r>
        <w:rPr>
          <w:rFonts w:ascii="Calibri" w:cs="Calibri" w:eastAsia="Calibri" w:hAnsi="Calibri"/>
          <w:sz w:val="22"/>
          <w:szCs w:val="22"/>
        </w:rPr>
        <w:t xml:space="preserve">Non-Functional Requirements</w:t>
      </w:r>
    </w:p>
    <w:p>
      <w:pPr>
        <w:pStyle w:val="ListParagraph"/>
        <w:numPr>
          <w:ilvl w:val="0"/>
          <w:numId w:val="2"/>
        </w:numPr>
        <w:spacing w:after="80"/>
      </w:pPr>
      <w:r>
        <w:rPr>
          <w:rFonts w:ascii="Calibri" w:cs="Calibri" w:eastAsia="Calibri" w:hAnsi="Calibri"/>
          <w:sz w:val="22"/>
          <w:szCs w:val="22"/>
        </w:rPr>
        <w:t xml:space="preserve">Testing Strategy</w:t>
      </w:r>
    </w:p>
    <w:p>
      <w:pPr>
        <w:pStyle w:val="ListParagraph"/>
        <w:numPr>
          <w:ilvl w:val="0"/>
          <w:numId w:val="2"/>
        </w:numPr>
        <w:spacing w:after="80"/>
      </w:pPr>
      <w:r>
        <w:rPr>
          <w:rFonts w:ascii="Calibri" w:cs="Calibri" w:eastAsia="Calibri" w:hAnsi="Calibri"/>
          <w:sz w:val="22"/>
          <w:szCs w:val="22"/>
        </w:rPr>
        <w:t xml:space="preserve">Google Play Store Publishing Checklist</w:t>
      </w:r>
    </w:p>
    <w:p>
      <w:pPr>
        <w:pStyle w:val="ListParagraph"/>
        <w:numPr>
          <w:ilvl w:val="0"/>
          <w:numId w:val="2"/>
        </w:numPr>
        <w:spacing w:after="80"/>
      </w:pPr>
      <w:r>
        <w:rPr>
          <w:rFonts w:ascii="Calibri" w:cs="Calibri" w:eastAsia="Calibri" w:hAnsi="Calibri"/>
          <w:sz w:val="22"/>
          <w:szCs w:val="22"/>
        </w:rPr>
        <w:t xml:space="preserve">Folder Structure (Example)</w:t>
      </w:r>
    </w:p>
    <w:p>
      <w:pPr>
        <w:pStyle w:val="ListParagraph"/>
        <w:numPr>
          <w:ilvl w:val="0"/>
          <w:numId w:val="2"/>
        </w:numPr>
        <w:spacing w:after="80"/>
      </w:pPr>
      <w:r>
        <w:rPr>
          <w:rFonts w:ascii="Calibri" w:cs="Calibri" w:eastAsia="Calibri" w:hAnsi="Calibri"/>
          <w:sz w:val="22"/>
          <w:szCs w:val="22"/>
        </w:rPr>
        <w:t xml:space="preserve">Risks &amp; Lessons Learned from Prior Projects</w:t>
      </w:r>
    </w:p>
    <w:p>
      <w:pPr>
        <w:pStyle w:val="ListParagraph"/>
        <w:numPr>
          <w:ilvl w:val="0"/>
          <w:numId w:val="2"/>
        </w:numPr>
        <w:spacing w:after="80"/>
      </w:pPr>
      <w:r>
        <w:rPr>
          <w:rFonts w:ascii="Calibri" w:cs="Calibri" w:eastAsia="Calibri" w:hAnsi="Calibri"/>
          <w:sz w:val="22"/>
          <w:szCs w:val="22"/>
        </w:rPr>
        <w:t xml:space="preserve">Next Steps</w:t>
      </w:r>
    </w:p>
    <w:p>
      <w:r>
        <w:br w:type="page"/>
      </w:r>
    </w:p>
    <w:p>
      <w:pPr>
        <w:pStyle w:val="Heading1"/>
        <w:spacing w:after="200" w:before="480"/>
      </w:pPr>
      <w:r>
        <w:t xml:space="preserve">1. Project Overview</w:t>
      </w:r>
    </w:p>
    <w:p>
      <w:pPr>
        <w:spacing w:after="160"/>
      </w:pPr>
      <w:r>
        <w:rPr>
          <w:rFonts w:ascii="Calibri" w:cs="Calibri" w:eastAsia="Calibri" w:hAnsi="Calibri"/>
          <w:sz w:val="22"/>
          <w:szCs w:val="22"/>
        </w:rPr>
        <w:t xml:space="preserve">SmartCalc is a scientific calculator application built for Android and published on the Google Play Store. It replaces the default OS calculator with a fast, offline-first tool that supports both everyday arithmetic and advanced scientific computation, wrapped in a clean, accessible, themeable interface.</w:t>
      </w:r>
    </w:p>
    <w:p>
      <w:pPr>
        <w:spacing w:after="160"/>
      </w:pPr>
      <w:r>
        <w:rPr>
          <w:rFonts w:ascii="Calibri" w:cs="Calibri" w:eastAsia="Calibri" w:hAnsi="Calibri"/>
          <w:sz w:val="22"/>
          <w:szCs w:val="22"/>
        </w:rPr>
        <w:t xml:space="preserve">This document follows the same documentation format used across previous SmartCampus platform projects (frontend, backend, and QA/audit documentation) so that design, engineering, and release information for SmartCalc live in a single, structured reference that any engineer or reviewer can pick up and act on.</w:t>
      </w:r>
    </w:p>
    <w:p>
      <w:pPr>
        <w:pStyle w:val="Heading2"/>
        <w:spacing w:after="160" w:before="320"/>
      </w:pPr>
      <w:r>
        <w:t xml:space="preserve">1.1 Purpose of This Document</w:t>
      </w:r>
    </w:p>
    <w:p>
      <w:pPr>
        <w:pStyle w:val="ListParagraph"/>
        <w:numPr>
          <w:ilvl w:val="0"/>
          <w:numId w:val="3"/>
        </w:numPr>
        <w:spacing w:after="80"/>
      </w:pPr>
      <w:r>
        <w:rPr>
          <w:rFonts w:ascii="Calibri" w:cs="Calibri" w:eastAsia="Calibri" w:hAnsi="Calibri"/>
          <w:sz w:val="22"/>
          <w:szCs w:val="22"/>
        </w:rPr>
        <w:t xml:space="preserve">Define the full functional and non-functional scope of the calculator app.</w:t>
      </w:r>
    </w:p>
    <w:p>
      <w:pPr>
        <w:pStyle w:val="ListParagraph"/>
        <w:numPr>
          <w:ilvl w:val="0"/>
          <w:numId w:val="3"/>
        </w:numPr>
        <w:spacing w:after="80"/>
      </w:pPr>
      <w:r>
        <w:rPr>
          <w:rFonts w:ascii="Calibri" w:cs="Calibri" w:eastAsia="Calibri" w:hAnsi="Calibri"/>
          <w:sz w:val="22"/>
          <w:szCs w:val="22"/>
        </w:rPr>
        <w:t xml:space="preserve">Specify the technical architecture, state management, and calculation engine design.</w:t>
      </w:r>
    </w:p>
    <w:p>
      <w:pPr>
        <w:pStyle w:val="ListParagraph"/>
        <w:numPr>
          <w:ilvl w:val="0"/>
          <w:numId w:val="3"/>
        </w:numPr>
        <w:spacing w:after="80"/>
      </w:pPr>
      <w:r>
        <w:rPr>
          <w:rFonts w:ascii="Calibri" w:cs="Calibri" w:eastAsia="Calibri" w:hAnsi="Calibri"/>
          <w:sz w:val="22"/>
          <w:szCs w:val="22"/>
        </w:rPr>
        <w:t xml:space="preserve">Provide UI/UX and accessibility guidelines consistent with Play Store quality bars.</w:t>
      </w:r>
    </w:p>
    <w:p>
      <w:pPr>
        <w:pStyle w:val="ListParagraph"/>
        <w:numPr>
          <w:ilvl w:val="0"/>
          <w:numId w:val="3"/>
        </w:numPr>
        <w:spacing w:after="80"/>
      </w:pPr>
      <w:r>
        <w:rPr>
          <w:rFonts w:ascii="Calibri" w:cs="Calibri" w:eastAsia="Calibri" w:hAnsi="Calibri"/>
          <w:sz w:val="22"/>
          <w:szCs w:val="22"/>
        </w:rPr>
        <w:t xml:space="preserve">Document the testing strategy and the Play Store publishing checklist end-to-end.</w:t>
      </w:r>
    </w:p>
    <w:p>
      <w:pPr>
        <w:pStyle w:val="ListParagraph"/>
        <w:numPr>
          <w:ilvl w:val="0"/>
          <w:numId w:val="3"/>
        </w:numPr>
        <w:spacing w:after="80"/>
      </w:pPr>
      <w:r>
        <w:rPr>
          <w:rFonts w:ascii="Calibri" w:cs="Calibri" w:eastAsia="Calibri" w:hAnsi="Calibri"/>
          <w:sz w:val="22"/>
          <w:szCs w:val="22"/>
        </w:rPr>
        <w:t xml:space="preserve">Capture lessons learned from prior project audits so the same classes of defects are designed out up front.</w:t>
      </w:r>
    </w:p>
    <w:p>
      <w:pPr>
        <w:pStyle w:val="Heading2"/>
        <w:spacing w:after="160" w:before="320"/>
      </w:pPr>
      <w:r>
        <w:t xml:space="preserve">1.2 Target Users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000"/>
        <w:gridCol w:w="6200"/>
      </w:tblGrid>
      <w:tr>
        <w:trPr>
          <w:tblHeader/>
        </w:trPr>
        <w:tc>
          <w:tcPr>
            <w:tcW w:type="dxa" w:w="3000"/>
            <w:shd w:fill="1F3864" w:val="clear"/>
            <w:tcMar>
              <w:top w:type="dxa" w:w="80"/>
              <w:left w:type="dxa" w:w="120"/>
              <w:bottom w:type="dxa" w:w="80"/>
              <w:right w:type="dxa" w:w="120"/>
            </w:tcMar>
            <w:vAlign w:val="center"/>
          </w:tcPr>
          <w:p>
            <w:pPr>
              <w:jc w:val="left"/>
            </w:pPr>
            <w:r>
              <w:rPr>
                <w:rFonts w:ascii="Calibri" w:cs="Calibri" w:eastAsia="Calibri" w:hAnsi="Calibri"/>
                <w:b/>
                <w:bCs/>
                <w:color w:val="FFFFFF"/>
                <w:sz w:val="20"/>
                <w:szCs w:val="20"/>
              </w:rPr>
              <w:t xml:space="preserve">User Type</w:t>
            </w:r>
          </w:p>
        </w:tc>
        <w:tc>
          <w:tcPr>
            <w:tcW w:type="dxa" w:w="6200"/>
            <w:shd w:fill="1F3864" w:val="clear"/>
            <w:tcMar>
              <w:top w:type="dxa" w:w="80"/>
              <w:left w:type="dxa" w:w="120"/>
              <w:bottom w:type="dxa" w:w="80"/>
              <w:right w:type="dxa" w:w="120"/>
            </w:tcMar>
            <w:vAlign w:val="center"/>
          </w:tcPr>
          <w:p>
            <w:pPr>
              <w:jc w:val="left"/>
            </w:pPr>
            <w:r>
              <w:rPr>
                <w:rFonts w:ascii="Calibri" w:cs="Calibri" w:eastAsia="Calibri" w:hAnsi="Calibri"/>
                <w:b/>
                <w:bCs/>
                <w:color w:val="FFFFFF"/>
                <w:sz w:val="20"/>
                <w:szCs w:val="20"/>
              </w:rPr>
              <w:t xml:space="preserve">Needs</w:t>
            </w:r>
          </w:p>
        </w:tc>
      </w:tr>
      <w:tr>
        <w:tc>
          <w:tcPr>
            <w:tcW w:type="dxa" w:w="3000"/>
            <w:tcMar>
              <w:top w:type="dxa" w:w="80"/>
              <w:left w:type="dxa" w:w="120"/>
              <w:bottom w:type="dxa" w:w="80"/>
              <w:right w:type="dxa" w:w="120"/>
            </w:tcMar>
            <w:vAlign w:val="center"/>
          </w:tcPr>
          <w:p>
            <w:pPr>
              <w:jc w:val="left"/>
            </w:pPr>
            <w:r>
              <w:rPr>
                <w:rFonts w:ascii="Calibri" w:cs="Calibri" w:eastAsia="Calibri" w:hAnsi="Calibri"/>
                <w:b w:val="false"/>
                <w:bCs w:val="false"/>
                <w:color w:val="000000"/>
                <w:sz w:val="20"/>
                <w:szCs w:val="20"/>
              </w:rPr>
              <w:t xml:space="preserve">General users</w:t>
            </w:r>
          </w:p>
        </w:tc>
        <w:tc>
          <w:tcPr>
            <w:tcW w:type="dxa" w:w="6200"/>
            <w:tcMar>
              <w:top w:type="dxa" w:w="80"/>
              <w:left w:type="dxa" w:w="120"/>
              <w:bottom w:type="dxa" w:w="80"/>
              <w:right w:type="dxa" w:w="120"/>
            </w:tcMar>
            <w:vAlign w:val="center"/>
          </w:tcPr>
          <w:p>
            <w:pPr>
              <w:jc w:val="left"/>
            </w:pPr>
            <w:r>
              <w:rPr>
                <w:rFonts w:ascii="Calibri" w:cs="Calibri" w:eastAsia="Calibri" w:hAnsi="Calibri"/>
                <w:b w:val="false"/>
                <w:bCs w:val="false"/>
                <w:color w:val="000000"/>
                <w:sz w:val="20"/>
                <w:szCs w:val="20"/>
              </w:rPr>
              <w:t xml:space="preserve">Quick, reliable basic arithmetic — everyday calculations</w:t>
            </w:r>
          </w:p>
        </w:tc>
      </w:tr>
      <w:tr>
        <w:tc>
          <w:tcPr>
            <w:tcW w:type="dxa" w:w="3000"/>
            <w:shd w:fill="EDF2FA" w:val="clear"/>
            <w:tcMar>
              <w:top w:type="dxa" w:w="80"/>
              <w:left w:type="dxa" w:w="120"/>
              <w:bottom w:type="dxa" w:w="80"/>
              <w:right w:type="dxa" w:w="120"/>
            </w:tcMar>
            <w:vAlign w:val="center"/>
          </w:tcPr>
          <w:p>
            <w:pPr>
              <w:jc w:val="left"/>
            </w:pPr>
            <w:r>
              <w:rPr>
                <w:rFonts w:ascii="Calibri" w:cs="Calibri" w:eastAsia="Calibri" w:hAnsi="Calibri"/>
                <w:b w:val="false"/>
                <w:bCs w:val="false"/>
                <w:color w:val="000000"/>
                <w:sz w:val="20"/>
                <w:szCs w:val="20"/>
              </w:rPr>
              <w:t xml:space="preserve">Students</w:t>
            </w:r>
          </w:p>
        </w:tc>
        <w:tc>
          <w:tcPr>
            <w:tcW w:type="dxa" w:w="6200"/>
            <w:shd w:fill="EDF2FA" w:val="clear"/>
            <w:tcMar>
              <w:top w:type="dxa" w:w="80"/>
              <w:left w:type="dxa" w:w="120"/>
              <w:bottom w:type="dxa" w:w="80"/>
              <w:right w:type="dxa" w:w="120"/>
            </w:tcMar>
            <w:vAlign w:val="center"/>
          </w:tcPr>
          <w:p>
            <w:pPr>
              <w:jc w:val="left"/>
            </w:pPr>
            <w:r>
              <w:rPr>
                <w:rFonts w:ascii="Calibri" w:cs="Calibri" w:eastAsia="Calibri" w:hAnsi="Calibri"/>
                <w:b w:val="false"/>
                <w:bCs w:val="false"/>
                <w:color w:val="000000"/>
                <w:sz w:val="20"/>
                <w:szCs w:val="20"/>
              </w:rPr>
              <w:t xml:space="preserve">Scientific functions (trig, log, exponents), memory, history for homework/exams</w:t>
            </w:r>
          </w:p>
        </w:tc>
      </w:tr>
      <w:tr>
        <w:tc>
          <w:tcPr>
            <w:tcW w:type="dxa" w:w="3000"/>
            <w:tcMar>
              <w:top w:type="dxa" w:w="80"/>
              <w:left w:type="dxa" w:w="120"/>
              <w:bottom w:type="dxa" w:w="80"/>
              <w:right w:type="dxa" w:w="120"/>
            </w:tcMar>
            <w:vAlign w:val="center"/>
          </w:tcPr>
          <w:p>
            <w:pPr>
              <w:jc w:val="left"/>
            </w:pPr>
            <w:r>
              <w:rPr>
                <w:rFonts w:ascii="Calibri" w:cs="Calibri" w:eastAsia="Calibri" w:hAnsi="Calibri"/>
                <w:b w:val="false"/>
                <w:bCs w:val="false"/>
                <w:color w:val="000000"/>
                <w:sz w:val="20"/>
                <w:szCs w:val="20"/>
              </w:rPr>
              <w:t xml:space="preserve">Engineers / power users</w:t>
            </w:r>
          </w:p>
        </w:tc>
        <w:tc>
          <w:tcPr>
            <w:tcW w:type="dxa" w:w="6200"/>
            <w:tcMar>
              <w:top w:type="dxa" w:w="80"/>
              <w:left w:type="dxa" w:w="120"/>
              <w:bottom w:type="dxa" w:w="80"/>
              <w:right w:type="dxa" w:w="120"/>
            </w:tcMar>
            <w:vAlign w:val="center"/>
          </w:tcPr>
          <w:p>
            <w:pPr>
              <w:jc w:val="left"/>
            </w:pPr>
            <w:r>
              <w:rPr>
                <w:rFonts w:ascii="Calibri" w:cs="Calibri" w:eastAsia="Calibri" w:hAnsi="Calibri"/>
                <w:b w:val="false"/>
                <w:bCs w:val="false"/>
                <w:color w:val="000000"/>
                <w:sz w:val="20"/>
                <w:szCs w:val="20"/>
              </w:rPr>
              <w:t xml:space="preserve">Precision control, angle mode (DEG/RAD/GRAD), unit and base conversions</w:t>
            </w:r>
          </w:p>
        </w:tc>
      </w:tr>
      <w:tr>
        <w:tc>
          <w:tcPr>
            <w:tcW w:type="dxa" w:w="3000"/>
            <w:shd w:fill="EDF2FA" w:val="clear"/>
            <w:tcMar>
              <w:top w:type="dxa" w:w="80"/>
              <w:left w:type="dxa" w:w="120"/>
              <w:bottom w:type="dxa" w:w="80"/>
              <w:right w:type="dxa" w:w="120"/>
            </w:tcMar>
            <w:vAlign w:val="center"/>
          </w:tcPr>
          <w:p>
            <w:pPr>
              <w:jc w:val="left"/>
            </w:pPr>
            <w:r>
              <w:rPr>
                <w:rFonts w:ascii="Calibri" w:cs="Calibri" w:eastAsia="Calibri" w:hAnsi="Calibri"/>
                <w:b w:val="false"/>
                <w:bCs w:val="false"/>
                <w:color w:val="000000"/>
                <w:sz w:val="20"/>
                <w:szCs w:val="20"/>
              </w:rPr>
              <w:t xml:space="preserve">Accessibility users</w:t>
            </w:r>
          </w:p>
        </w:tc>
        <w:tc>
          <w:tcPr>
            <w:tcW w:type="dxa" w:w="6200"/>
            <w:shd w:fill="EDF2FA" w:val="clear"/>
            <w:tcMar>
              <w:top w:type="dxa" w:w="80"/>
              <w:left w:type="dxa" w:w="120"/>
              <w:bottom w:type="dxa" w:w="80"/>
              <w:right w:type="dxa" w:w="120"/>
            </w:tcMar>
            <w:vAlign w:val="center"/>
          </w:tcPr>
          <w:p>
            <w:pPr>
              <w:jc w:val="left"/>
            </w:pPr>
            <w:r>
              <w:rPr>
                <w:rFonts w:ascii="Calibri" w:cs="Calibri" w:eastAsia="Calibri" w:hAnsi="Calibri"/>
                <w:b w:val="false"/>
                <w:bCs w:val="false"/>
                <w:color w:val="000000"/>
                <w:sz w:val="20"/>
                <w:szCs w:val="20"/>
              </w:rPr>
              <w:t xml:space="preserve">Screen-reader support, large-text and high-contrast modes, TalkBack compatibility</w:t>
            </w:r>
          </w:p>
        </w:tc>
      </w:tr>
    </w:tbl>
    <w:p>
      <w:pPr>
        <w:spacing w:after="120"/>
      </w:pPr>
    </w:p>
    <w:p>
      <w:pPr>
        <w:pStyle w:val="Heading1"/>
        <w:spacing w:after="200" w:before="480"/>
      </w:pPr>
      <w:r>
        <w:t xml:space="preserve">2. Objectives &amp; Scope</w:t>
      </w:r>
    </w:p>
    <w:p>
      <w:pPr>
        <w:pStyle w:val="Heading2"/>
        <w:spacing w:after="160" w:before="320"/>
      </w:pPr>
      <w:r>
        <w:t xml:space="preserve">2.1 In Scope</w:t>
      </w:r>
    </w:p>
    <w:p>
      <w:pPr>
        <w:pStyle w:val="ListParagraph"/>
        <w:numPr>
          <w:ilvl w:val="0"/>
          <w:numId w:val="3"/>
        </w:numPr>
        <w:spacing w:after="80"/>
      </w:pPr>
      <w:r>
        <w:rPr>
          <w:rFonts w:ascii="Calibri" w:cs="Calibri" w:eastAsia="Calibri" w:hAnsi="Calibri"/>
          <w:sz w:val="22"/>
          <w:szCs w:val="22"/>
        </w:rPr>
        <w:t xml:space="preserve">Standard and scientific calculator functionality (see Section 4).</w:t>
      </w:r>
    </w:p>
    <w:p>
      <w:pPr>
        <w:pStyle w:val="ListParagraph"/>
        <w:numPr>
          <w:ilvl w:val="0"/>
          <w:numId w:val="3"/>
        </w:numPr>
        <w:spacing w:after="80"/>
      </w:pPr>
      <w:r>
        <w:rPr>
          <w:rFonts w:ascii="Calibri" w:cs="Calibri" w:eastAsia="Calibri" w:hAnsi="Calibri"/>
          <w:sz w:val="22"/>
          <w:szCs w:val="22"/>
        </w:rPr>
        <w:t xml:space="preserve">Calculation history with replay/reuse of past expressions.</w:t>
      </w:r>
    </w:p>
    <w:p>
      <w:pPr>
        <w:pStyle w:val="ListParagraph"/>
        <w:numPr>
          <w:ilvl w:val="0"/>
          <w:numId w:val="3"/>
        </w:numPr>
        <w:spacing w:after="80"/>
      </w:pPr>
      <w:r>
        <w:rPr>
          <w:rFonts w:ascii="Calibri" w:cs="Calibri" w:eastAsia="Calibri" w:hAnsi="Calibri"/>
          <w:sz w:val="22"/>
          <w:szCs w:val="22"/>
        </w:rPr>
        <w:t xml:space="preserve">Memory functions (MC, MR, M+, M-, MS).</w:t>
      </w:r>
    </w:p>
    <w:p>
      <w:pPr>
        <w:pStyle w:val="ListParagraph"/>
        <w:numPr>
          <w:ilvl w:val="0"/>
          <w:numId w:val="3"/>
        </w:numPr>
        <w:spacing w:after="80"/>
      </w:pPr>
      <w:r>
        <w:rPr>
          <w:rFonts w:ascii="Calibri" w:cs="Calibri" w:eastAsia="Calibri" w:hAnsi="Calibri"/>
          <w:sz w:val="22"/>
          <w:szCs w:val="22"/>
        </w:rPr>
        <w:t xml:space="preserve">Light/Dark theme and adjustable text size.</w:t>
      </w:r>
    </w:p>
    <w:p>
      <w:pPr>
        <w:pStyle w:val="ListParagraph"/>
        <w:numPr>
          <w:ilvl w:val="0"/>
          <w:numId w:val="3"/>
        </w:numPr>
        <w:spacing w:after="80"/>
      </w:pPr>
      <w:r>
        <w:rPr>
          <w:rFonts w:ascii="Calibri" w:cs="Calibri" w:eastAsia="Calibri" w:hAnsi="Calibri"/>
          <w:sz w:val="22"/>
          <w:szCs w:val="22"/>
        </w:rPr>
        <w:t xml:space="preserve">Fully offline operation — no network dependency for core calculation.</w:t>
      </w:r>
    </w:p>
    <w:p>
      <w:pPr>
        <w:pStyle w:val="ListParagraph"/>
        <w:numPr>
          <w:ilvl w:val="0"/>
          <w:numId w:val="3"/>
        </w:numPr>
        <w:spacing w:after="80"/>
      </w:pPr>
      <w:r>
        <w:rPr>
          <w:rFonts w:ascii="Calibri" w:cs="Calibri" w:eastAsia="Calibri" w:hAnsi="Calibri"/>
          <w:sz w:val="22"/>
          <w:szCs w:val="22"/>
        </w:rPr>
        <w:t xml:space="preserve">Google Play Store release: signing, store listing, content rating, and privacy policy.</w:t>
      </w:r>
    </w:p>
    <w:p>
      <w:pPr>
        <w:pStyle w:val="Heading2"/>
        <w:spacing w:after="160" w:before="320"/>
      </w:pPr>
      <w:r>
        <w:t xml:space="preserve">2.2 Out of Scope (v1.0)</w:t>
      </w:r>
    </w:p>
    <w:p>
      <w:pPr>
        <w:pStyle w:val="ListParagraph"/>
        <w:numPr>
          <w:ilvl w:val="0"/>
          <w:numId w:val="3"/>
        </w:numPr>
        <w:spacing w:after="80"/>
      </w:pPr>
      <w:r>
        <w:rPr>
          <w:rFonts w:ascii="Calibri" w:cs="Calibri" w:eastAsia="Calibri" w:hAnsi="Calibri"/>
          <w:sz w:val="22"/>
          <w:szCs w:val="22"/>
        </w:rPr>
        <w:t xml:space="preserve">Graphing / function plotting.</w:t>
      </w:r>
    </w:p>
    <w:p>
      <w:pPr>
        <w:pStyle w:val="ListParagraph"/>
        <w:numPr>
          <w:ilvl w:val="0"/>
          <w:numId w:val="3"/>
        </w:numPr>
        <w:spacing w:after="80"/>
      </w:pPr>
      <w:r>
        <w:rPr>
          <w:rFonts w:ascii="Calibri" w:cs="Calibri" w:eastAsia="Calibri" w:hAnsi="Calibri"/>
          <w:sz w:val="22"/>
          <w:szCs w:val="22"/>
        </w:rPr>
        <w:t xml:space="preserve">Matrix and equation-solver modules.</w:t>
      </w:r>
    </w:p>
    <w:p>
      <w:pPr>
        <w:pStyle w:val="ListParagraph"/>
        <w:numPr>
          <w:ilvl w:val="0"/>
          <w:numId w:val="3"/>
        </w:numPr>
        <w:spacing w:after="80"/>
      </w:pPr>
      <w:r>
        <w:rPr>
          <w:rFonts w:ascii="Calibri" w:cs="Calibri" w:eastAsia="Calibri" w:hAnsi="Calibri"/>
          <w:sz w:val="22"/>
          <w:szCs w:val="22"/>
        </w:rPr>
        <w:t xml:space="preserve">Cloud sync of history across devices.</w:t>
      </w:r>
    </w:p>
    <w:p>
      <w:pPr>
        <w:pStyle w:val="ListParagraph"/>
        <w:numPr>
          <w:ilvl w:val="0"/>
          <w:numId w:val="3"/>
        </w:numPr>
        <w:spacing w:after="80"/>
      </w:pPr>
      <w:r>
        <w:rPr>
          <w:rFonts w:ascii="Calibri" w:cs="Calibri" w:eastAsia="Calibri" w:hAnsi="Calibri"/>
          <w:sz w:val="22"/>
          <w:szCs w:val="22"/>
        </w:rPr>
        <w:t xml:space="preserve">iOS release (tracked as a future milestone, not v1.0).</w:t>
      </w:r>
    </w:p>
    <w:p>
      <w:pPr>
        <w:pStyle w:val="Heading2"/>
        <w:spacing w:after="160" w:before="320"/>
      </w:pPr>
      <w:r>
        <w:t xml:space="preserve">2.3 Success Criteria</w:t>
      </w:r>
    </w:p>
    <w:p>
      <w:pPr>
        <w:pStyle w:val="ListParagraph"/>
        <w:numPr>
          <w:ilvl w:val="0"/>
          <w:numId w:val="3"/>
        </w:numPr>
        <w:spacing w:after="80"/>
      </w:pPr>
      <w:r>
        <w:rPr>
          <w:rFonts w:ascii="Calibri" w:cs="Calibri" w:eastAsia="Calibri" w:hAnsi="Calibri"/>
          <w:sz w:val="22"/>
          <w:szCs w:val="22"/>
        </w:rPr>
        <w:t xml:space="preserve">Cold start under 1.5s on a mid-tier device (Android 10+, 3GB RAM).</w:t>
      </w:r>
    </w:p>
    <w:p>
      <w:pPr>
        <w:pStyle w:val="ListParagraph"/>
        <w:numPr>
          <w:ilvl w:val="0"/>
          <w:numId w:val="3"/>
        </w:numPr>
        <w:spacing w:after="80"/>
      </w:pPr>
      <w:r>
        <w:rPr>
          <w:rFonts w:ascii="Calibri" w:cs="Calibri" w:eastAsia="Calibri" w:hAnsi="Calibri"/>
          <w:sz w:val="22"/>
          <w:szCs w:val="22"/>
        </w:rPr>
        <w:t xml:space="preserve">Zero crashes across the top 20 device/OS combinations in pre-launch report (Play Console).</w:t>
      </w:r>
    </w:p>
    <w:p>
      <w:pPr>
        <w:pStyle w:val="ListParagraph"/>
        <w:numPr>
          <w:ilvl w:val="0"/>
          <w:numId w:val="3"/>
        </w:numPr>
        <w:spacing w:after="80"/>
      </w:pPr>
      <w:r>
        <w:rPr>
          <w:rFonts w:ascii="Calibri" w:cs="Calibri" w:eastAsia="Calibri" w:hAnsi="Calibri"/>
          <w:sz w:val="22"/>
          <w:szCs w:val="22"/>
        </w:rPr>
        <w:t xml:space="preserve">Play Store pre-launch report shows no accessibility or security warnings.</w:t>
      </w:r>
    </w:p>
    <w:p>
      <w:pPr>
        <w:pStyle w:val="ListParagraph"/>
        <w:numPr>
          <w:ilvl w:val="0"/>
          <w:numId w:val="3"/>
        </w:numPr>
        <w:spacing w:after="80"/>
      </w:pPr>
      <w:r>
        <w:rPr>
          <w:rFonts w:ascii="Calibri" w:cs="Calibri" w:eastAsia="Calibri" w:hAnsi="Calibri"/>
          <w:sz w:val="22"/>
          <w:szCs w:val="22"/>
        </w:rPr>
        <w:t xml:space="preserve">100% of scientific operations validated against reference outputs (Section 9.2).</w:t>
      </w:r>
    </w:p>
    <w:p>
      <w:pPr>
        <w:spacing w:after="120"/>
      </w:pPr>
    </w:p>
    <w:p>
      <w:pPr>
        <w:pStyle w:val="Heading1"/>
        <w:spacing w:after="200" w:before="480"/>
      </w:pPr>
      <w:r>
        <w:t xml:space="preserve">3. Tech Stack &amp; Architecture</w:t>
      </w:r>
    </w:p>
    <w:p>
      <w:pPr>
        <w:pStyle w:val="Heading2"/>
        <w:spacing w:after="160" w:before="320"/>
      </w:pPr>
      <w:r>
        <w:t xml:space="preserve">3.1 Technology Choices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400"/>
        <w:gridCol w:w="3400"/>
        <w:gridCol w:w="3400"/>
      </w:tblGrid>
      <w:tr>
        <w:trPr>
          <w:tblHeader/>
        </w:trPr>
        <w:tc>
          <w:tcPr>
            <w:tcW w:type="dxa" w:w="2400"/>
            <w:shd w:fill="1F3864" w:val="clear"/>
            <w:tcMar>
              <w:top w:type="dxa" w:w="80"/>
              <w:left w:type="dxa" w:w="120"/>
              <w:bottom w:type="dxa" w:w="80"/>
              <w:right w:type="dxa" w:w="120"/>
            </w:tcMar>
            <w:vAlign w:val="center"/>
          </w:tcPr>
          <w:p>
            <w:pPr>
              <w:jc w:val="left"/>
            </w:pPr>
            <w:r>
              <w:rPr>
                <w:rFonts w:ascii="Calibri" w:cs="Calibri" w:eastAsia="Calibri" w:hAnsi="Calibri"/>
                <w:b/>
                <w:bCs/>
                <w:color w:val="FFFFFF"/>
                <w:sz w:val="20"/>
                <w:szCs w:val="20"/>
              </w:rPr>
              <w:t xml:space="preserve">Layer</w:t>
            </w:r>
          </w:p>
        </w:tc>
        <w:tc>
          <w:tcPr>
            <w:tcW w:type="dxa" w:w="3400"/>
            <w:shd w:fill="1F3864" w:val="clear"/>
            <w:tcMar>
              <w:top w:type="dxa" w:w="80"/>
              <w:left w:type="dxa" w:w="120"/>
              <w:bottom w:type="dxa" w:w="80"/>
              <w:right w:type="dxa" w:w="120"/>
            </w:tcMar>
            <w:vAlign w:val="center"/>
          </w:tcPr>
          <w:p>
            <w:pPr>
              <w:jc w:val="left"/>
            </w:pPr>
            <w:r>
              <w:rPr>
                <w:rFonts w:ascii="Calibri" w:cs="Calibri" w:eastAsia="Calibri" w:hAnsi="Calibri"/>
                <w:b/>
                <w:bCs/>
                <w:color w:val="FFFFFF"/>
                <w:sz w:val="20"/>
                <w:szCs w:val="20"/>
              </w:rPr>
              <w:t xml:space="preserve">Choice</w:t>
            </w:r>
          </w:p>
        </w:tc>
        <w:tc>
          <w:tcPr>
            <w:tcW w:type="dxa" w:w="3400"/>
            <w:shd w:fill="1F3864" w:val="clear"/>
            <w:tcMar>
              <w:top w:type="dxa" w:w="80"/>
              <w:left w:type="dxa" w:w="120"/>
              <w:bottom w:type="dxa" w:w="80"/>
              <w:right w:type="dxa" w:w="120"/>
            </w:tcMar>
            <w:vAlign w:val="center"/>
          </w:tcPr>
          <w:p>
            <w:pPr>
              <w:jc w:val="left"/>
            </w:pPr>
            <w:r>
              <w:rPr>
                <w:rFonts w:ascii="Calibri" w:cs="Calibri" w:eastAsia="Calibri" w:hAnsi="Calibri"/>
                <w:b/>
                <w:bCs/>
                <w:color w:val="FFFFFF"/>
                <w:sz w:val="20"/>
                <w:szCs w:val="20"/>
              </w:rPr>
              <w:t xml:space="preserve">Rationale</w:t>
            </w:r>
          </w:p>
        </w:tc>
      </w:tr>
      <w:tr>
        <w:tc>
          <w:tcPr>
            <w:tcW w:type="dxa" w:w="2400"/>
            <w:tcMar>
              <w:top w:type="dxa" w:w="80"/>
              <w:left w:type="dxa" w:w="120"/>
              <w:bottom w:type="dxa" w:w="80"/>
              <w:right w:type="dxa" w:w="120"/>
            </w:tcMar>
            <w:vAlign w:val="center"/>
          </w:tcPr>
          <w:p>
            <w:pPr>
              <w:jc w:val="left"/>
            </w:pPr>
            <w:r>
              <w:rPr>
                <w:rFonts w:ascii="Calibri" w:cs="Calibri" w:eastAsia="Calibri" w:hAnsi="Calibri"/>
                <w:b w:val="false"/>
                <w:bCs w:val="false"/>
                <w:color w:val="000000"/>
                <w:sz w:val="20"/>
                <w:szCs w:val="20"/>
              </w:rPr>
              <w:t xml:space="preserve">Framework</w:t>
            </w:r>
          </w:p>
        </w:tc>
        <w:tc>
          <w:tcPr>
            <w:tcW w:type="dxa" w:w="3400"/>
            <w:tcMar>
              <w:top w:type="dxa" w:w="80"/>
              <w:left w:type="dxa" w:w="120"/>
              <w:bottom w:type="dxa" w:w="80"/>
              <w:right w:type="dxa" w:w="120"/>
            </w:tcMar>
            <w:vAlign w:val="center"/>
          </w:tcPr>
          <w:p>
            <w:pPr>
              <w:jc w:val="left"/>
            </w:pPr>
            <w:r>
              <w:rPr>
                <w:rFonts w:ascii="Calibri" w:cs="Calibri" w:eastAsia="Calibri" w:hAnsi="Calibri"/>
                <w:b w:val="false"/>
                <w:bCs w:val="false"/>
                <w:color w:val="000000"/>
                <w:sz w:val="20"/>
                <w:szCs w:val="20"/>
              </w:rPr>
              <w:t xml:space="preserve">Flutter (Dart, stable channel)</w:t>
            </w:r>
          </w:p>
        </w:tc>
        <w:tc>
          <w:tcPr>
            <w:tcW w:type="dxa" w:w="3400"/>
            <w:tcMar>
              <w:top w:type="dxa" w:w="80"/>
              <w:left w:type="dxa" w:w="120"/>
              <w:bottom w:type="dxa" w:w="80"/>
              <w:right w:type="dxa" w:w="120"/>
            </w:tcMar>
            <w:vAlign w:val="center"/>
          </w:tcPr>
          <w:p>
            <w:pPr>
              <w:jc w:val="left"/>
            </w:pPr>
            <w:r>
              <w:rPr>
                <w:rFonts w:ascii="Calibri" w:cs="Calibri" w:eastAsia="Calibri" w:hAnsi="Calibri"/>
                <w:b w:val="false"/>
                <w:bCs w:val="false"/>
                <w:color w:val="000000"/>
                <w:sz w:val="20"/>
                <w:szCs w:val="20"/>
              </w:rPr>
              <w:t xml:space="preserve">Single codebase, native performance, first-class Android/Play Store support</w:t>
            </w:r>
          </w:p>
        </w:tc>
      </w:tr>
      <w:tr>
        <w:tc>
          <w:tcPr>
            <w:tcW w:type="dxa" w:w="2400"/>
            <w:shd w:fill="EDF2FA" w:val="clear"/>
            <w:tcMar>
              <w:top w:type="dxa" w:w="80"/>
              <w:left w:type="dxa" w:w="120"/>
              <w:bottom w:type="dxa" w:w="80"/>
              <w:right w:type="dxa" w:w="120"/>
            </w:tcMar>
            <w:vAlign w:val="center"/>
          </w:tcPr>
          <w:p>
            <w:pPr>
              <w:jc w:val="left"/>
            </w:pPr>
            <w:r>
              <w:rPr>
                <w:rFonts w:ascii="Calibri" w:cs="Calibri" w:eastAsia="Calibri" w:hAnsi="Calibri"/>
                <w:b w:val="false"/>
                <w:bCs w:val="false"/>
                <w:color w:val="000000"/>
                <w:sz w:val="20"/>
                <w:szCs w:val="20"/>
              </w:rPr>
              <w:t xml:space="preserve">State Management</w:t>
            </w:r>
          </w:p>
        </w:tc>
        <w:tc>
          <w:tcPr>
            <w:tcW w:type="dxa" w:w="3400"/>
            <w:shd w:fill="EDF2FA" w:val="clear"/>
            <w:tcMar>
              <w:top w:type="dxa" w:w="80"/>
              <w:left w:type="dxa" w:w="120"/>
              <w:bottom w:type="dxa" w:w="80"/>
              <w:right w:type="dxa" w:w="120"/>
            </w:tcMar>
            <w:vAlign w:val="center"/>
          </w:tcPr>
          <w:p>
            <w:pPr>
              <w:jc w:val="left"/>
            </w:pPr>
            <w:r>
              <w:rPr>
                <w:rFonts w:ascii="Calibri" w:cs="Calibri" w:eastAsia="Calibri" w:hAnsi="Calibri"/>
                <w:b w:val="false"/>
                <w:bCs w:val="false"/>
                <w:color w:val="000000"/>
                <w:sz w:val="20"/>
                <w:szCs w:val="20"/>
              </w:rPr>
              <w:t xml:space="preserve">Riverpod</w:t>
            </w:r>
          </w:p>
        </w:tc>
        <w:tc>
          <w:tcPr>
            <w:tcW w:type="dxa" w:w="3400"/>
            <w:shd w:fill="EDF2FA" w:val="clear"/>
            <w:tcMar>
              <w:top w:type="dxa" w:w="80"/>
              <w:left w:type="dxa" w:w="120"/>
              <w:bottom w:type="dxa" w:w="80"/>
              <w:right w:type="dxa" w:w="120"/>
            </w:tcMar>
            <w:vAlign w:val="center"/>
          </w:tcPr>
          <w:p>
            <w:pPr>
              <w:jc w:val="left"/>
            </w:pPr>
            <w:r>
              <w:rPr>
                <w:rFonts w:ascii="Calibri" w:cs="Calibri" w:eastAsia="Calibri" w:hAnsi="Calibri"/>
                <w:b w:val="false"/>
                <w:bCs w:val="false"/>
                <w:color w:val="000000"/>
                <w:sz w:val="20"/>
                <w:szCs w:val="20"/>
              </w:rPr>
              <w:t xml:space="preserve">Compile-safe DI, testable providers, no BuildContext coupling for logic</w:t>
            </w:r>
          </w:p>
        </w:tc>
      </w:tr>
      <w:tr>
        <w:tc>
          <w:tcPr>
            <w:tcW w:type="dxa" w:w="2400"/>
            <w:tcMar>
              <w:top w:type="dxa" w:w="80"/>
              <w:left w:type="dxa" w:w="120"/>
              <w:bottom w:type="dxa" w:w="80"/>
              <w:right w:type="dxa" w:w="120"/>
            </w:tcMar>
            <w:vAlign w:val="center"/>
          </w:tcPr>
          <w:p>
            <w:pPr>
              <w:jc w:val="left"/>
            </w:pPr>
            <w:r>
              <w:rPr>
                <w:rFonts w:ascii="Calibri" w:cs="Calibri" w:eastAsia="Calibri" w:hAnsi="Calibri"/>
                <w:b w:val="false"/>
                <w:bCs w:val="false"/>
                <w:color w:val="000000"/>
                <w:sz w:val="20"/>
                <w:szCs w:val="20"/>
              </w:rPr>
              <w:t xml:space="preserve">Expression Engine</w:t>
            </w:r>
          </w:p>
        </w:tc>
        <w:tc>
          <w:tcPr>
            <w:tcW w:type="dxa" w:w="3400"/>
            <w:tcMar>
              <w:top w:type="dxa" w:w="80"/>
              <w:left w:type="dxa" w:w="120"/>
              <w:bottom w:type="dxa" w:w="80"/>
              <w:right w:type="dxa" w:w="120"/>
            </w:tcMar>
            <w:vAlign w:val="center"/>
          </w:tcPr>
          <w:p>
            <w:pPr>
              <w:jc w:val="left"/>
            </w:pPr>
            <w:r>
              <w:rPr>
                <w:rFonts w:ascii="Calibri" w:cs="Calibri" w:eastAsia="Calibri" w:hAnsi="Calibri"/>
                <w:b w:val="false"/>
                <w:bCs w:val="false"/>
                <w:color w:val="000000"/>
                <w:sz w:val="20"/>
                <w:szCs w:val="20"/>
              </w:rPr>
              <w:t xml:space="preserve">Custom recursive-descent parser (in-house)</w:t>
            </w:r>
          </w:p>
        </w:tc>
        <w:tc>
          <w:tcPr>
            <w:tcW w:type="dxa" w:w="3400"/>
            <w:tcMar>
              <w:top w:type="dxa" w:w="80"/>
              <w:left w:type="dxa" w:w="120"/>
              <w:bottom w:type="dxa" w:w="80"/>
              <w:right w:type="dxa" w:w="120"/>
            </w:tcMar>
            <w:vAlign w:val="center"/>
          </w:tcPr>
          <w:p>
            <w:pPr>
              <w:jc w:val="left"/>
            </w:pPr>
            <w:r>
              <w:rPr>
                <w:rFonts w:ascii="Calibri" w:cs="Calibri" w:eastAsia="Calibri" w:hAnsi="Calibri"/>
                <w:b w:val="false"/>
                <w:bCs w:val="false"/>
                <w:color w:val="000000"/>
                <w:sz w:val="20"/>
                <w:szCs w:val="20"/>
              </w:rPr>
              <w:t xml:space="preserve">Full control over precision, error messages, and scientific functions</w:t>
            </w:r>
          </w:p>
        </w:tc>
      </w:tr>
      <w:tr>
        <w:tc>
          <w:tcPr>
            <w:tcW w:type="dxa" w:w="2400"/>
            <w:shd w:fill="EDF2FA" w:val="clear"/>
            <w:tcMar>
              <w:top w:type="dxa" w:w="80"/>
              <w:left w:type="dxa" w:w="120"/>
              <w:bottom w:type="dxa" w:w="80"/>
              <w:right w:type="dxa" w:w="120"/>
            </w:tcMar>
            <w:vAlign w:val="center"/>
          </w:tcPr>
          <w:p>
            <w:pPr>
              <w:jc w:val="left"/>
            </w:pPr>
            <w:r>
              <w:rPr>
                <w:rFonts w:ascii="Calibri" w:cs="Calibri" w:eastAsia="Calibri" w:hAnsi="Calibri"/>
                <w:b w:val="false"/>
                <w:bCs w:val="false"/>
                <w:color w:val="000000"/>
                <w:sz w:val="20"/>
                <w:szCs w:val="20"/>
              </w:rPr>
              <w:t xml:space="preserve">Precision / Math</w:t>
            </w:r>
          </w:p>
        </w:tc>
        <w:tc>
          <w:tcPr>
            <w:tcW w:type="dxa" w:w="3400"/>
            <w:shd w:fill="EDF2FA" w:val="clear"/>
            <w:tcMar>
              <w:top w:type="dxa" w:w="80"/>
              <w:left w:type="dxa" w:w="120"/>
              <w:bottom w:type="dxa" w:w="80"/>
              <w:right w:type="dxa" w:w="120"/>
            </w:tcMar>
            <w:vAlign w:val="center"/>
          </w:tcPr>
          <w:p>
            <w:pPr>
              <w:jc w:val="left"/>
            </w:pPr>
            <w:r>
              <w:rPr>
                <w:rFonts w:ascii="Calibri" w:cs="Calibri" w:eastAsia="Calibri" w:hAnsi="Calibri"/>
                <w:b w:val="false"/>
                <w:bCs w:val="false"/>
                <w:color w:val="000000"/>
                <w:sz w:val="20"/>
                <w:szCs w:val="20"/>
              </w:rPr>
              <w:t xml:space="preserve">decimal + math packages (arbitrary precision where needed)</w:t>
            </w:r>
          </w:p>
        </w:tc>
        <w:tc>
          <w:tcPr>
            <w:tcW w:type="dxa" w:w="3400"/>
            <w:shd w:fill="EDF2FA" w:val="clear"/>
            <w:tcMar>
              <w:top w:type="dxa" w:w="80"/>
              <w:left w:type="dxa" w:w="120"/>
              <w:bottom w:type="dxa" w:w="80"/>
              <w:right w:type="dxa" w:w="120"/>
            </w:tcMar>
            <w:vAlign w:val="center"/>
          </w:tcPr>
          <w:p>
            <w:pPr>
              <w:jc w:val="left"/>
            </w:pPr>
            <w:r>
              <w:rPr>
                <w:rFonts w:ascii="Calibri" w:cs="Calibri" w:eastAsia="Calibri" w:hAnsi="Calibri"/>
                <w:b w:val="false"/>
                <w:bCs w:val="false"/>
                <w:color w:val="000000"/>
                <w:sz w:val="20"/>
                <w:szCs w:val="20"/>
              </w:rPr>
              <w:t xml:space="preserve">Avoids floating-point rounding artifacts in financial-style results</w:t>
            </w:r>
          </w:p>
        </w:tc>
      </w:tr>
      <w:tr>
        <w:tc>
          <w:tcPr>
            <w:tcW w:type="dxa" w:w="2400"/>
            <w:tcMar>
              <w:top w:type="dxa" w:w="80"/>
              <w:left w:type="dxa" w:w="120"/>
              <w:bottom w:type="dxa" w:w="80"/>
              <w:right w:type="dxa" w:w="120"/>
            </w:tcMar>
            <w:vAlign w:val="center"/>
          </w:tcPr>
          <w:p>
            <w:pPr>
              <w:jc w:val="left"/>
            </w:pPr>
            <w:r>
              <w:rPr>
                <w:rFonts w:ascii="Calibri" w:cs="Calibri" w:eastAsia="Calibri" w:hAnsi="Calibri"/>
                <w:b w:val="false"/>
                <w:bCs w:val="false"/>
                <w:color w:val="000000"/>
                <w:sz w:val="20"/>
                <w:szCs w:val="20"/>
              </w:rPr>
              <w:t xml:space="preserve">Local Storage</w:t>
            </w:r>
          </w:p>
        </w:tc>
        <w:tc>
          <w:tcPr>
            <w:tcW w:type="dxa" w:w="3400"/>
            <w:tcMar>
              <w:top w:type="dxa" w:w="80"/>
              <w:left w:type="dxa" w:w="120"/>
              <w:bottom w:type="dxa" w:w="80"/>
              <w:right w:type="dxa" w:w="120"/>
            </w:tcMar>
            <w:vAlign w:val="center"/>
          </w:tcPr>
          <w:p>
            <w:pPr>
              <w:jc w:val="left"/>
            </w:pPr>
            <w:r>
              <w:rPr>
                <w:rFonts w:ascii="Calibri" w:cs="Calibri" w:eastAsia="Calibri" w:hAnsi="Calibri"/>
                <w:b w:val="false"/>
                <w:bCs w:val="false"/>
                <w:color w:val="000000"/>
                <w:sz w:val="20"/>
                <w:szCs w:val="20"/>
              </w:rPr>
              <w:t xml:space="preserve">Hive (or SharedPreferences for simple flags)</w:t>
            </w:r>
          </w:p>
        </w:tc>
        <w:tc>
          <w:tcPr>
            <w:tcW w:type="dxa" w:w="3400"/>
            <w:tcMar>
              <w:top w:type="dxa" w:w="80"/>
              <w:left w:type="dxa" w:w="120"/>
              <w:bottom w:type="dxa" w:w="80"/>
              <w:right w:type="dxa" w:w="120"/>
            </w:tcMar>
            <w:vAlign w:val="center"/>
          </w:tcPr>
          <w:p>
            <w:pPr>
              <w:jc w:val="left"/>
            </w:pPr>
            <w:r>
              <w:rPr>
                <w:rFonts w:ascii="Calibri" w:cs="Calibri" w:eastAsia="Calibri" w:hAnsi="Calibri"/>
                <w:b w:val="false"/>
                <w:bCs w:val="false"/>
                <w:color w:val="000000"/>
                <w:sz w:val="20"/>
                <w:szCs w:val="20"/>
              </w:rPr>
              <w:t xml:space="preserve">Fast, lightweight, no native SQL needed for history/settings</w:t>
            </w:r>
          </w:p>
        </w:tc>
      </w:tr>
      <w:tr>
        <w:tc>
          <w:tcPr>
            <w:tcW w:type="dxa" w:w="2400"/>
            <w:shd w:fill="EDF2FA" w:val="clear"/>
            <w:tcMar>
              <w:top w:type="dxa" w:w="80"/>
              <w:left w:type="dxa" w:w="120"/>
              <w:bottom w:type="dxa" w:w="80"/>
              <w:right w:type="dxa" w:w="120"/>
            </w:tcMar>
            <w:vAlign w:val="center"/>
          </w:tcPr>
          <w:p>
            <w:pPr>
              <w:jc w:val="left"/>
            </w:pPr>
            <w:r>
              <w:rPr>
                <w:rFonts w:ascii="Calibri" w:cs="Calibri" w:eastAsia="Calibri" w:hAnsi="Calibri"/>
                <w:b w:val="false"/>
                <w:bCs w:val="false"/>
                <w:color w:val="000000"/>
                <w:sz w:val="20"/>
                <w:szCs w:val="20"/>
              </w:rPr>
              <w:t xml:space="preserve">Testing</w:t>
            </w:r>
          </w:p>
        </w:tc>
        <w:tc>
          <w:tcPr>
            <w:tcW w:type="dxa" w:w="3400"/>
            <w:shd w:fill="EDF2FA" w:val="clear"/>
            <w:tcMar>
              <w:top w:type="dxa" w:w="80"/>
              <w:left w:type="dxa" w:w="120"/>
              <w:bottom w:type="dxa" w:w="80"/>
              <w:right w:type="dxa" w:w="120"/>
            </w:tcMar>
            <w:vAlign w:val="center"/>
          </w:tcPr>
          <w:p>
            <w:pPr>
              <w:jc w:val="left"/>
            </w:pPr>
            <w:r>
              <w:rPr>
                <w:rFonts w:ascii="Calibri" w:cs="Calibri" w:eastAsia="Calibri" w:hAnsi="Calibri"/>
                <w:b w:val="false"/>
                <w:bCs w:val="false"/>
                <w:color w:val="000000"/>
                <w:sz w:val="20"/>
                <w:szCs w:val="20"/>
              </w:rPr>
              <w:t xml:space="preserve">flutter_test, mocktail, integration_test</w:t>
            </w:r>
          </w:p>
        </w:tc>
        <w:tc>
          <w:tcPr>
            <w:tcW w:type="dxa" w:w="3400"/>
            <w:shd w:fill="EDF2FA" w:val="clear"/>
            <w:tcMar>
              <w:top w:type="dxa" w:w="80"/>
              <w:left w:type="dxa" w:w="120"/>
              <w:bottom w:type="dxa" w:w="80"/>
              <w:right w:type="dxa" w:w="120"/>
            </w:tcMar>
            <w:vAlign w:val="center"/>
          </w:tcPr>
          <w:p>
            <w:pPr>
              <w:jc w:val="left"/>
            </w:pPr>
            <w:r>
              <w:rPr>
                <w:rFonts w:ascii="Calibri" w:cs="Calibri" w:eastAsia="Calibri" w:hAnsi="Calibri"/>
                <w:b w:val="false"/>
                <w:bCs w:val="false"/>
                <w:color w:val="000000"/>
                <w:sz w:val="20"/>
                <w:szCs w:val="20"/>
              </w:rPr>
              <w:t xml:space="preserve">Unit, widget, and end-to-end coverage in one ecosystem</w:t>
            </w:r>
          </w:p>
        </w:tc>
      </w:tr>
      <w:tr>
        <w:tc>
          <w:tcPr>
            <w:tcW w:type="dxa" w:w="2400"/>
            <w:tcMar>
              <w:top w:type="dxa" w:w="80"/>
              <w:left w:type="dxa" w:w="120"/>
              <w:bottom w:type="dxa" w:w="80"/>
              <w:right w:type="dxa" w:w="120"/>
            </w:tcMar>
            <w:vAlign w:val="center"/>
          </w:tcPr>
          <w:p>
            <w:pPr>
              <w:jc w:val="left"/>
            </w:pPr>
            <w:r>
              <w:rPr>
                <w:rFonts w:ascii="Calibri" w:cs="Calibri" w:eastAsia="Calibri" w:hAnsi="Calibri"/>
                <w:b w:val="false"/>
                <w:bCs w:val="false"/>
                <w:color w:val="000000"/>
                <w:sz w:val="20"/>
                <w:szCs w:val="20"/>
              </w:rPr>
              <w:t xml:space="preserve">CI/CD</w:t>
            </w:r>
          </w:p>
        </w:tc>
        <w:tc>
          <w:tcPr>
            <w:tcW w:type="dxa" w:w="3400"/>
            <w:tcMar>
              <w:top w:type="dxa" w:w="80"/>
              <w:left w:type="dxa" w:w="120"/>
              <w:bottom w:type="dxa" w:w="80"/>
              <w:right w:type="dxa" w:w="120"/>
            </w:tcMar>
            <w:vAlign w:val="center"/>
          </w:tcPr>
          <w:p>
            <w:pPr>
              <w:jc w:val="left"/>
            </w:pPr>
            <w:r>
              <w:rPr>
                <w:rFonts w:ascii="Calibri" w:cs="Calibri" w:eastAsia="Calibri" w:hAnsi="Calibri"/>
                <w:b w:val="false"/>
                <w:bCs w:val="false"/>
                <w:color w:val="000000"/>
                <w:sz w:val="20"/>
                <w:szCs w:val="20"/>
              </w:rPr>
              <w:t xml:space="preserve">GitHub Actions → Fastlane → Play Console</w:t>
            </w:r>
          </w:p>
        </w:tc>
        <w:tc>
          <w:tcPr>
            <w:tcW w:type="dxa" w:w="3400"/>
            <w:tcMar>
              <w:top w:type="dxa" w:w="80"/>
              <w:left w:type="dxa" w:w="120"/>
              <w:bottom w:type="dxa" w:w="80"/>
              <w:right w:type="dxa" w:w="120"/>
            </w:tcMar>
            <w:vAlign w:val="center"/>
          </w:tcPr>
          <w:p>
            <w:pPr>
              <w:jc w:val="left"/>
            </w:pPr>
            <w:r>
              <w:rPr>
                <w:rFonts w:ascii="Calibri" w:cs="Calibri" w:eastAsia="Calibri" w:hAnsi="Calibri"/>
                <w:b w:val="false"/>
                <w:bCs w:val="false"/>
                <w:color w:val="000000"/>
                <w:sz w:val="20"/>
                <w:szCs w:val="20"/>
              </w:rPr>
              <w:t xml:space="preserve">Automated build, sign, and internal-track upload on each release tag</w:t>
            </w:r>
          </w:p>
        </w:tc>
      </w:tr>
    </w:tbl>
    <w:p>
      <w:pPr>
        <w:pStyle w:val="Heading2"/>
        <w:spacing w:after="160" w:before="320"/>
      </w:pPr>
      <w:r>
        <w:t xml:space="preserve">3.2 High-Level Architecture</w:t>
      </w:r>
    </w:p>
    <w:p>
      <w:pPr>
        <w:spacing w:after="160"/>
      </w:pPr>
      <w:r>
        <w:rPr>
          <w:rFonts w:ascii="Calibri" w:cs="Calibri" w:eastAsia="Calibri" w:hAnsi="Calibri"/>
          <w:sz w:val="22"/>
          <w:szCs w:val="22"/>
        </w:rPr>
        <w:t xml:space="preserve">SmartCalc follows a layered, feature-first architecture consistent with the SmartCampus frontend conventions: a thin UI layer, a state/controller layer (Riverpod providers), and a pure-Dart domain/core layer with no Flutter dependencies — which keeps the calculation engine unit-testable in isolation.</w:t>
      </w:r>
    </w:p>
    <w:p>
      <w:pPr>
        <w:pBdr>
          <w:top w:val="single" w:color="CCCCCC" w:sz="4"/>
          <w:bottom w:val="single" w:color="CCCCCC" w:sz="4"/>
          <w:left w:val="single" w:color="CCCCCC" w:sz="4"/>
          <w:right w:val="single" w:color="CCCCCC" w:sz="4"/>
        </w:pBdr>
        <w:shd w:fill="F2F2F2" w:val="clear"/>
        <w:spacing w:after="200"/>
      </w:pPr>
      <w:r>
        <w:rPr>
          <w:rFonts w:ascii="Consolas" w:cs="Consolas" w:eastAsia="Consolas" w:hAnsi="Consolas"/>
          <w:color w:val="333333"/>
          <w:sz w:val="19"/>
          <w:szCs w:val="19"/>
        </w:rPr>
        <w:t xml:space="preserve">UI Layer (Widgets)</w:t>
      </w:r>
      <w:r>
        <w:br/>
      </w:r>
      <w:r>
        <w:rPr>
          <w:rFonts w:ascii="Consolas" w:cs="Consolas" w:eastAsia="Consolas" w:hAnsi="Consolas"/>
          <w:color w:val="333333"/>
          <w:sz w:val="19"/>
          <w:szCs w:val="19"/>
        </w:rPr>
        <w:t xml:space="preserve">   ↓ watches / reads</w:t>
      </w:r>
      <w:r>
        <w:br/>
      </w:r>
      <w:r>
        <w:rPr>
          <w:rFonts w:ascii="Consolas" w:cs="Consolas" w:eastAsia="Consolas" w:hAnsi="Consolas"/>
          <w:color w:val="333333"/>
          <w:sz w:val="19"/>
          <w:szCs w:val="19"/>
        </w:rPr>
        <w:t xml:space="preserve">State Layer (Riverpod Providers / Notifiers)</w:t>
      </w:r>
      <w:r>
        <w:br/>
      </w:r>
      <w:r>
        <w:rPr>
          <w:rFonts w:ascii="Consolas" w:cs="Consolas" w:eastAsia="Consolas" w:hAnsi="Consolas"/>
          <w:color w:val="333333"/>
          <w:sz w:val="19"/>
          <w:szCs w:val="19"/>
        </w:rPr>
        <w:t xml:space="preserve">   ↓ calls</w:t>
      </w:r>
      <w:r>
        <w:br/>
      </w:r>
      <w:r>
        <w:rPr>
          <w:rFonts w:ascii="Consolas" w:cs="Consolas" w:eastAsia="Consolas" w:hAnsi="Consolas"/>
          <w:color w:val="333333"/>
          <w:sz w:val="19"/>
          <w:szCs w:val="19"/>
        </w:rPr>
        <w:t xml:space="preserve">Domain Layer (ExpressionParser, Evaluator, HistoryService, MemoryService)</w:t>
      </w:r>
      <w:r>
        <w:br/>
      </w:r>
      <w:r>
        <w:rPr>
          <w:rFonts w:ascii="Consolas" w:cs="Consolas" w:eastAsia="Consolas" w:hAnsi="Consolas"/>
          <w:color w:val="333333"/>
          <w:sz w:val="19"/>
          <w:szCs w:val="19"/>
        </w:rPr>
        <w:t xml:space="preserve">   ↓ persists via</w:t>
      </w:r>
      <w:r>
        <w:br/>
      </w:r>
      <w:r>
        <w:rPr>
          <w:rFonts w:ascii="Consolas" w:cs="Consolas" w:eastAsia="Consolas" w:hAnsi="Consolas"/>
          <w:color w:val="333333"/>
          <w:sz w:val="19"/>
          <w:szCs w:val="19"/>
        </w:rPr>
        <w:t xml:space="preserve">Data Layer (Hive boxes: history, settings, memory)</w:t>
      </w:r>
    </w:p>
    <w:p>
      <w:pPr>
        <w:pStyle w:val="Heading2"/>
        <w:spacing w:after="160" w:before="320"/>
      </w:pPr>
      <w:r>
        <w:t xml:space="preserve">3.3 State Management Flow</w:t>
      </w:r>
    </w:p>
    <w:p>
      <w:pPr>
        <w:pStyle w:val="ListParagraph"/>
        <w:numPr>
          <w:ilvl w:val="0"/>
          <w:numId w:val="3"/>
        </w:numPr>
        <w:spacing w:after="80"/>
      </w:pPr>
      <w:r>
        <w:rPr>
          <w:rFonts w:ascii="Calibri" w:cs="Calibri" w:eastAsia="Calibri" w:hAnsi="Calibri"/>
          <w:sz w:val="22"/>
          <w:szCs w:val="22"/>
        </w:rPr>
        <w:t xml:space="preserve">CalculatorNotifier holds current expression, display value, and error state.</w:t>
      </w:r>
    </w:p>
    <w:p>
      <w:pPr>
        <w:pStyle w:val="ListParagraph"/>
        <w:numPr>
          <w:ilvl w:val="0"/>
          <w:numId w:val="3"/>
        </w:numPr>
        <w:spacing w:after="80"/>
      </w:pPr>
      <w:r>
        <w:rPr>
          <w:rFonts w:ascii="Calibri" w:cs="Calibri" w:eastAsia="Calibri" w:hAnsi="Calibri"/>
          <w:sz w:val="22"/>
          <w:szCs w:val="22"/>
        </w:rPr>
        <w:t xml:space="preserve">Each keypress dispatches an event (digit, operator, function) into the notifier.</w:t>
      </w:r>
    </w:p>
    <w:p>
      <w:pPr>
        <w:pStyle w:val="ListParagraph"/>
        <w:numPr>
          <w:ilvl w:val="0"/>
          <w:numId w:val="3"/>
        </w:numPr>
        <w:spacing w:after="80"/>
      </w:pPr>
      <w:r>
        <w:rPr>
          <w:rFonts w:ascii="Calibri" w:cs="Calibri" w:eastAsia="Calibri" w:hAnsi="Calibri"/>
          <w:sz w:val="22"/>
          <w:szCs w:val="22"/>
        </w:rPr>
        <w:t xml:space="preserve">The notifier delegates evaluation to the pure-Dart Evaluator and updates state immutably.</w:t>
      </w:r>
    </w:p>
    <w:p>
      <w:pPr>
        <w:pStyle w:val="ListParagraph"/>
        <w:numPr>
          <w:ilvl w:val="0"/>
          <w:numId w:val="3"/>
        </w:numPr>
        <w:spacing w:after="80"/>
      </w:pPr>
      <w:r>
        <w:rPr>
          <w:rFonts w:ascii="Calibri" w:cs="Calibri" w:eastAsia="Calibri" w:hAnsi="Calibri"/>
          <w:sz w:val="22"/>
          <w:szCs w:val="22"/>
        </w:rPr>
        <w:t xml:space="preserve">HistoryProvider and MemoryProvider are separate notifiers so history/memory updates don't rebuild the keypad.</w:t>
      </w:r>
    </w:p>
    <w:p>
      <w:pPr>
        <w:spacing w:after="120"/>
      </w:pPr>
    </w:p>
    <w:p>
      <w:pPr>
        <w:pStyle w:val="Heading1"/>
        <w:spacing w:after="200" w:before="480"/>
      </w:pPr>
      <w:r>
        <w:t xml:space="preserve">4. Feature Requirements</w:t>
      </w:r>
    </w:p>
    <w:p>
      <w:pPr>
        <w:pStyle w:val="Heading2"/>
        <w:spacing w:after="160" w:before="320"/>
      </w:pPr>
      <w:r>
        <w:t xml:space="preserve">4.1 Basic Operations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200"/>
        <w:gridCol w:w="6000"/>
      </w:tblGrid>
      <w:tr>
        <w:trPr>
          <w:tblHeader/>
        </w:trPr>
        <w:tc>
          <w:tcPr>
            <w:tcW w:type="dxa" w:w="3200"/>
            <w:shd w:fill="1F3864" w:val="clear"/>
            <w:tcMar>
              <w:top w:type="dxa" w:w="80"/>
              <w:left w:type="dxa" w:w="120"/>
              <w:bottom w:type="dxa" w:w="80"/>
              <w:right w:type="dxa" w:w="120"/>
            </w:tcMar>
            <w:vAlign w:val="center"/>
          </w:tcPr>
          <w:p>
            <w:pPr>
              <w:jc w:val="left"/>
            </w:pPr>
            <w:r>
              <w:rPr>
                <w:rFonts w:ascii="Calibri" w:cs="Calibri" w:eastAsia="Calibri" w:hAnsi="Calibri"/>
                <w:b/>
                <w:bCs/>
                <w:color w:val="FFFFFF"/>
                <w:sz w:val="20"/>
                <w:szCs w:val="20"/>
              </w:rPr>
              <w:t xml:space="preserve">Function</w:t>
            </w:r>
          </w:p>
        </w:tc>
        <w:tc>
          <w:tcPr>
            <w:tcW w:type="dxa" w:w="6000"/>
            <w:shd w:fill="1F3864" w:val="clear"/>
            <w:tcMar>
              <w:top w:type="dxa" w:w="80"/>
              <w:left w:type="dxa" w:w="120"/>
              <w:bottom w:type="dxa" w:w="80"/>
              <w:right w:type="dxa" w:w="120"/>
            </w:tcMar>
            <w:vAlign w:val="center"/>
          </w:tcPr>
          <w:p>
            <w:pPr>
              <w:jc w:val="left"/>
            </w:pPr>
            <w:r>
              <w:rPr>
                <w:rFonts w:ascii="Calibri" w:cs="Calibri" w:eastAsia="Calibri" w:hAnsi="Calibri"/>
                <w:b/>
                <w:bCs/>
                <w:color w:val="FFFFFF"/>
                <w:sz w:val="20"/>
                <w:szCs w:val="20"/>
              </w:rPr>
              <w:t xml:space="preserve">Description</w:t>
            </w:r>
          </w:p>
        </w:tc>
      </w:tr>
      <w:tr>
        <w:tc>
          <w:tcPr>
            <w:tcW w:type="dxa" w:w="3200"/>
            <w:tcMar>
              <w:top w:type="dxa" w:w="80"/>
              <w:left w:type="dxa" w:w="120"/>
              <w:bottom w:type="dxa" w:w="80"/>
              <w:right w:type="dxa" w:w="120"/>
            </w:tcMar>
            <w:vAlign w:val="center"/>
          </w:tcPr>
          <w:p>
            <w:pPr>
              <w:jc w:val="left"/>
            </w:pPr>
            <w:r>
              <w:rPr>
                <w:rFonts w:ascii="Calibri" w:cs="Calibri" w:eastAsia="Calibri" w:hAnsi="Calibri"/>
                <w:b w:val="false"/>
                <w:bCs w:val="false"/>
                <w:color w:val="000000"/>
                <w:sz w:val="20"/>
                <w:szCs w:val="20"/>
              </w:rPr>
              <w:t xml:space="preserve">Addition / Subtraction</w:t>
            </w:r>
          </w:p>
        </w:tc>
        <w:tc>
          <w:tcPr>
            <w:tcW w:type="dxa" w:w="6000"/>
            <w:tcMar>
              <w:top w:type="dxa" w:w="80"/>
              <w:left w:type="dxa" w:w="120"/>
              <w:bottom w:type="dxa" w:w="80"/>
              <w:right w:type="dxa" w:w="120"/>
            </w:tcMar>
            <w:vAlign w:val="center"/>
          </w:tcPr>
          <w:p>
            <w:pPr>
              <w:jc w:val="left"/>
            </w:pPr>
            <w:r>
              <w:rPr>
                <w:rFonts w:ascii="Calibri" w:cs="Calibri" w:eastAsia="Calibri" w:hAnsi="Calibri"/>
                <w:b w:val="false"/>
                <w:bCs w:val="false"/>
                <w:color w:val="000000"/>
                <w:sz w:val="20"/>
                <w:szCs w:val="20"/>
              </w:rPr>
              <w:t xml:space="preserve">+  −</w:t>
            </w:r>
          </w:p>
        </w:tc>
      </w:tr>
      <w:tr>
        <w:tc>
          <w:tcPr>
            <w:tcW w:type="dxa" w:w="3200"/>
            <w:shd w:fill="EDF2FA" w:val="clear"/>
            <w:tcMar>
              <w:top w:type="dxa" w:w="80"/>
              <w:left w:type="dxa" w:w="120"/>
              <w:bottom w:type="dxa" w:w="80"/>
              <w:right w:type="dxa" w:w="120"/>
            </w:tcMar>
            <w:vAlign w:val="center"/>
          </w:tcPr>
          <w:p>
            <w:pPr>
              <w:jc w:val="left"/>
            </w:pPr>
            <w:r>
              <w:rPr>
                <w:rFonts w:ascii="Calibri" w:cs="Calibri" w:eastAsia="Calibri" w:hAnsi="Calibri"/>
                <w:b w:val="false"/>
                <w:bCs w:val="false"/>
                <w:color w:val="000000"/>
                <w:sz w:val="20"/>
                <w:szCs w:val="20"/>
              </w:rPr>
              <w:t xml:space="preserve">Multiplication / Division</w:t>
            </w:r>
          </w:p>
        </w:tc>
        <w:tc>
          <w:tcPr>
            <w:tcW w:type="dxa" w:w="6000"/>
            <w:shd w:fill="EDF2FA" w:val="clear"/>
            <w:tcMar>
              <w:top w:type="dxa" w:w="80"/>
              <w:left w:type="dxa" w:w="120"/>
              <w:bottom w:type="dxa" w:w="80"/>
              <w:right w:type="dxa" w:w="120"/>
            </w:tcMar>
            <w:vAlign w:val="center"/>
          </w:tcPr>
          <w:p>
            <w:pPr>
              <w:jc w:val="left"/>
            </w:pPr>
            <w:r>
              <w:rPr>
                <w:rFonts w:ascii="Calibri" w:cs="Calibri" w:eastAsia="Calibri" w:hAnsi="Calibri"/>
                <w:b w:val="false"/>
                <w:bCs w:val="false"/>
                <w:color w:val="000000"/>
                <w:sz w:val="20"/>
                <w:szCs w:val="20"/>
              </w:rPr>
              <w:t xml:space="preserve">×  ÷, with divide-by-zero handled as an explicit error state, not a crash</w:t>
            </w:r>
          </w:p>
        </w:tc>
      </w:tr>
      <w:tr>
        <w:tc>
          <w:tcPr>
            <w:tcW w:type="dxa" w:w="3200"/>
            <w:tcMar>
              <w:top w:type="dxa" w:w="80"/>
              <w:left w:type="dxa" w:w="120"/>
              <w:bottom w:type="dxa" w:w="80"/>
              <w:right w:type="dxa" w:w="120"/>
            </w:tcMar>
            <w:vAlign w:val="center"/>
          </w:tcPr>
          <w:p>
            <w:pPr>
              <w:jc w:val="left"/>
            </w:pPr>
            <w:r>
              <w:rPr>
                <w:rFonts w:ascii="Calibri" w:cs="Calibri" w:eastAsia="Calibri" w:hAnsi="Calibri"/>
                <w:b w:val="false"/>
                <w:bCs w:val="false"/>
                <w:color w:val="000000"/>
                <w:sz w:val="20"/>
                <w:szCs w:val="20"/>
              </w:rPr>
              <w:t xml:space="preserve">Percentage</w:t>
            </w:r>
          </w:p>
        </w:tc>
        <w:tc>
          <w:tcPr>
            <w:tcW w:type="dxa" w:w="6000"/>
            <w:tcMar>
              <w:top w:type="dxa" w:w="80"/>
              <w:left w:type="dxa" w:w="120"/>
              <w:bottom w:type="dxa" w:w="80"/>
              <w:right w:type="dxa" w:w="120"/>
            </w:tcMar>
            <w:vAlign w:val="center"/>
          </w:tcPr>
          <w:p>
            <w:pPr>
              <w:jc w:val="left"/>
            </w:pPr>
            <w:r>
              <w:rPr>
                <w:rFonts w:ascii="Calibri" w:cs="Calibri" w:eastAsia="Calibri" w:hAnsi="Calibri"/>
                <w:b w:val="false"/>
                <w:bCs w:val="false"/>
                <w:color w:val="000000"/>
                <w:sz w:val="20"/>
                <w:szCs w:val="20"/>
              </w:rPr>
              <w:t xml:space="preserve">% applied contextually (of current value or as an operand modifier)</w:t>
            </w:r>
          </w:p>
        </w:tc>
      </w:tr>
      <w:tr>
        <w:tc>
          <w:tcPr>
            <w:tcW w:type="dxa" w:w="3200"/>
            <w:shd w:fill="EDF2FA" w:val="clear"/>
            <w:tcMar>
              <w:top w:type="dxa" w:w="80"/>
              <w:left w:type="dxa" w:w="120"/>
              <w:bottom w:type="dxa" w:w="80"/>
              <w:right w:type="dxa" w:w="120"/>
            </w:tcMar>
            <w:vAlign w:val="center"/>
          </w:tcPr>
          <w:p>
            <w:pPr>
              <w:jc w:val="left"/>
            </w:pPr>
            <w:r>
              <w:rPr>
                <w:rFonts w:ascii="Calibri" w:cs="Calibri" w:eastAsia="Calibri" w:hAnsi="Calibri"/>
                <w:b w:val="false"/>
                <w:bCs w:val="false"/>
                <w:color w:val="000000"/>
                <w:sz w:val="20"/>
                <w:szCs w:val="20"/>
              </w:rPr>
              <w:t xml:space="preserve">Sign toggle</w:t>
            </w:r>
          </w:p>
        </w:tc>
        <w:tc>
          <w:tcPr>
            <w:tcW w:type="dxa" w:w="6000"/>
            <w:shd w:fill="EDF2FA" w:val="clear"/>
            <w:tcMar>
              <w:top w:type="dxa" w:w="80"/>
              <w:left w:type="dxa" w:w="120"/>
              <w:bottom w:type="dxa" w:w="80"/>
              <w:right w:type="dxa" w:w="120"/>
            </w:tcMar>
            <w:vAlign w:val="center"/>
          </w:tcPr>
          <w:p>
            <w:pPr>
              <w:jc w:val="left"/>
            </w:pPr>
            <w:r>
              <w:rPr>
                <w:rFonts w:ascii="Calibri" w:cs="Calibri" w:eastAsia="Calibri" w:hAnsi="Calibri"/>
                <w:b w:val="false"/>
                <w:bCs w:val="false"/>
                <w:color w:val="000000"/>
                <w:sz w:val="20"/>
                <w:szCs w:val="20"/>
              </w:rPr>
              <w:t xml:space="preserve">+/- toggles sign of current entry</w:t>
            </w:r>
          </w:p>
        </w:tc>
      </w:tr>
      <w:tr>
        <w:tc>
          <w:tcPr>
            <w:tcW w:type="dxa" w:w="3200"/>
            <w:tcMar>
              <w:top w:type="dxa" w:w="80"/>
              <w:left w:type="dxa" w:w="120"/>
              <w:bottom w:type="dxa" w:w="80"/>
              <w:right w:type="dxa" w:w="120"/>
            </w:tcMar>
            <w:vAlign w:val="center"/>
          </w:tcPr>
          <w:p>
            <w:pPr>
              <w:jc w:val="left"/>
            </w:pPr>
            <w:r>
              <w:rPr>
                <w:rFonts w:ascii="Calibri" w:cs="Calibri" w:eastAsia="Calibri" w:hAnsi="Calibri"/>
                <w:b w:val="false"/>
                <w:bCs w:val="false"/>
                <w:color w:val="000000"/>
                <w:sz w:val="20"/>
                <w:szCs w:val="20"/>
              </w:rPr>
              <w:t xml:space="preserve">Decimal point</w:t>
            </w:r>
          </w:p>
        </w:tc>
        <w:tc>
          <w:tcPr>
            <w:tcW w:type="dxa" w:w="6000"/>
            <w:tcMar>
              <w:top w:type="dxa" w:w="80"/>
              <w:left w:type="dxa" w:w="120"/>
              <w:bottom w:type="dxa" w:w="80"/>
              <w:right w:type="dxa" w:w="120"/>
            </w:tcMar>
            <w:vAlign w:val="center"/>
          </w:tcPr>
          <w:p>
            <w:pPr>
              <w:jc w:val="left"/>
            </w:pPr>
            <w:r>
              <w:rPr>
                <w:rFonts w:ascii="Calibri" w:cs="Calibri" w:eastAsia="Calibri" w:hAnsi="Calibri"/>
                <w:b w:val="false"/>
                <w:bCs w:val="false"/>
                <w:color w:val="000000"/>
                <w:sz w:val="20"/>
                <w:szCs w:val="20"/>
              </w:rPr>
              <w:t xml:space="preserve">Single decimal point per number, locale-aware separator</w:t>
            </w:r>
          </w:p>
        </w:tc>
      </w:tr>
      <w:tr>
        <w:tc>
          <w:tcPr>
            <w:tcW w:type="dxa" w:w="3200"/>
            <w:shd w:fill="EDF2FA" w:val="clear"/>
            <w:tcMar>
              <w:top w:type="dxa" w:w="80"/>
              <w:left w:type="dxa" w:w="120"/>
              <w:bottom w:type="dxa" w:w="80"/>
              <w:right w:type="dxa" w:w="120"/>
            </w:tcMar>
            <w:vAlign w:val="center"/>
          </w:tcPr>
          <w:p>
            <w:pPr>
              <w:jc w:val="left"/>
            </w:pPr>
            <w:r>
              <w:rPr>
                <w:rFonts w:ascii="Calibri" w:cs="Calibri" w:eastAsia="Calibri" w:hAnsi="Calibri"/>
                <w:b w:val="false"/>
                <w:bCs w:val="false"/>
                <w:color w:val="000000"/>
                <w:sz w:val="20"/>
                <w:szCs w:val="20"/>
              </w:rPr>
              <w:t xml:space="preserve">Clear / All Clear</w:t>
            </w:r>
          </w:p>
        </w:tc>
        <w:tc>
          <w:tcPr>
            <w:tcW w:type="dxa" w:w="6000"/>
            <w:shd w:fill="EDF2FA" w:val="clear"/>
            <w:tcMar>
              <w:top w:type="dxa" w:w="80"/>
              <w:left w:type="dxa" w:w="120"/>
              <w:bottom w:type="dxa" w:w="80"/>
              <w:right w:type="dxa" w:w="120"/>
            </w:tcMar>
            <w:vAlign w:val="center"/>
          </w:tcPr>
          <w:p>
            <w:pPr>
              <w:jc w:val="left"/>
            </w:pPr>
            <w:r>
              <w:rPr>
                <w:rFonts w:ascii="Calibri" w:cs="Calibri" w:eastAsia="Calibri" w:hAnsi="Calibri"/>
                <w:b w:val="false"/>
                <w:bCs w:val="false"/>
                <w:color w:val="000000"/>
                <w:sz w:val="20"/>
                <w:szCs w:val="20"/>
              </w:rPr>
              <w:t xml:space="preserve">C clears current entry, AC resets full expression</w:t>
            </w:r>
          </w:p>
        </w:tc>
      </w:tr>
      <w:tr>
        <w:tc>
          <w:tcPr>
            <w:tcW w:type="dxa" w:w="3200"/>
            <w:tcMar>
              <w:top w:type="dxa" w:w="80"/>
              <w:left w:type="dxa" w:w="120"/>
              <w:bottom w:type="dxa" w:w="80"/>
              <w:right w:type="dxa" w:w="120"/>
            </w:tcMar>
            <w:vAlign w:val="center"/>
          </w:tcPr>
          <w:p>
            <w:pPr>
              <w:jc w:val="left"/>
            </w:pPr>
            <w:r>
              <w:rPr>
                <w:rFonts w:ascii="Calibri" w:cs="Calibri" w:eastAsia="Calibri" w:hAnsi="Calibri"/>
                <w:b w:val="false"/>
                <w:bCs w:val="false"/>
                <w:color w:val="000000"/>
                <w:sz w:val="20"/>
                <w:szCs w:val="20"/>
              </w:rPr>
              <w:t xml:space="preserve">Backspace</w:t>
            </w:r>
          </w:p>
        </w:tc>
        <w:tc>
          <w:tcPr>
            <w:tcW w:type="dxa" w:w="6000"/>
            <w:tcMar>
              <w:top w:type="dxa" w:w="80"/>
              <w:left w:type="dxa" w:w="120"/>
              <w:bottom w:type="dxa" w:w="80"/>
              <w:right w:type="dxa" w:w="120"/>
            </w:tcMar>
            <w:vAlign w:val="center"/>
          </w:tcPr>
          <w:p>
            <w:pPr>
              <w:jc w:val="left"/>
            </w:pPr>
            <w:r>
              <w:rPr>
                <w:rFonts w:ascii="Calibri" w:cs="Calibri" w:eastAsia="Calibri" w:hAnsi="Calibri"/>
                <w:b w:val="false"/>
                <w:bCs w:val="false"/>
                <w:color w:val="000000"/>
                <w:sz w:val="20"/>
                <w:szCs w:val="20"/>
              </w:rPr>
              <w:t xml:space="preserve">Deletes the last entered character/token</w:t>
            </w:r>
          </w:p>
        </w:tc>
      </w:tr>
      <w:tr>
        <w:tc>
          <w:tcPr>
            <w:tcW w:type="dxa" w:w="3200"/>
            <w:shd w:fill="EDF2FA" w:val="clear"/>
            <w:tcMar>
              <w:top w:type="dxa" w:w="80"/>
              <w:left w:type="dxa" w:w="120"/>
              <w:bottom w:type="dxa" w:w="80"/>
              <w:right w:type="dxa" w:w="120"/>
            </w:tcMar>
            <w:vAlign w:val="center"/>
          </w:tcPr>
          <w:p>
            <w:pPr>
              <w:jc w:val="left"/>
            </w:pPr>
            <w:r>
              <w:rPr>
                <w:rFonts w:ascii="Calibri" w:cs="Calibri" w:eastAsia="Calibri" w:hAnsi="Calibri"/>
                <w:b w:val="false"/>
                <w:bCs w:val="false"/>
                <w:color w:val="000000"/>
                <w:sz w:val="20"/>
                <w:szCs w:val="20"/>
              </w:rPr>
              <w:t xml:space="preserve">Parentheses</w:t>
            </w:r>
          </w:p>
        </w:tc>
        <w:tc>
          <w:tcPr>
            <w:tcW w:type="dxa" w:w="6000"/>
            <w:shd w:fill="EDF2FA" w:val="clear"/>
            <w:tcMar>
              <w:top w:type="dxa" w:w="80"/>
              <w:left w:type="dxa" w:w="120"/>
              <w:bottom w:type="dxa" w:w="80"/>
              <w:right w:type="dxa" w:w="120"/>
            </w:tcMar>
            <w:vAlign w:val="center"/>
          </w:tcPr>
          <w:p>
            <w:pPr>
              <w:jc w:val="left"/>
            </w:pPr>
            <w:r>
              <w:rPr>
                <w:rFonts w:ascii="Calibri" w:cs="Calibri" w:eastAsia="Calibri" w:hAnsi="Calibri"/>
                <w:b w:val="false"/>
                <w:bCs w:val="false"/>
                <w:color w:val="000000"/>
                <w:sz w:val="20"/>
                <w:szCs w:val="20"/>
              </w:rPr>
              <w:t xml:space="preserve">Nested ( ) grouping with live-balance indicator</w:t>
            </w:r>
          </w:p>
        </w:tc>
      </w:tr>
    </w:tbl>
    <w:p>
      <w:pPr>
        <w:pStyle w:val="Heading2"/>
        <w:spacing w:after="160" w:before="320"/>
      </w:pPr>
      <w:r>
        <w:t xml:space="preserve">4.2 Scientific Functions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600"/>
        <w:gridCol w:w="6600"/>
      </w:tblGrid>
      <w:tr>
        <w:trPr>
          <w:tblHeader/>
        </w:trPr>
        <w:tc>
          <w:tcPr>
            <w:tcW w:type="dxa" w:w="2600"/>
            <w:shd w:fill="1F3864" w:val="clear"/>
            <w:tcMar>
              <w:top w:type="dxa" w:w="80"/>
              <w:left w:type="dxa" w:w="120"/>
              <w:bottom w:type="dxa" w:w="80"/>
              <w:right w:type="dxa" w:w="120"/>
            </w:tcMar>
            <w:vAlign w:val="center"/>
          </w:tcPr>
          <w:p>
            <w:pPr>
              <w:jc w:val="left"/>
            </w:pPr>
            <w:r>
              <w:rPr>
                <w:rFonts w:ascii="Calibri" w:cs="Calibri" w:eastAsia="Calibri" w:hAnsi="Calibri"/>
                <w:b/>
                <w:bCs/>
                <w:color w:val="FFFFFF"/>
                <w:sz w:val="20"/>
                <w:szCs w:val="20"/>
              </w:rPr>
              <w:t xml:space="preserve">Category</w:t>
            </w:r>
          </w:p>
        </w:tc>
        <w:tc>
          <w:tcPr>
            <w:tcW w:type="dxa" w:w="6600"/>
            <w:shd w:fill="1F3864" w:val="clear"/>
            <w:tcMar>
              <w:top w:type="dxa" w:w="80"/>
              <w:left w:type="dxa" w:w="120"/>
              <w:bottom w:type="dxa" w:w="80"/>
              <w:right w:type="dxa" w:w="120"/>
            </w:tcMar>
            <w:vAlign w:val="center"/>
          </w:tcPr>
          <w:p>
            <w:pPr>
              <w:jc w:val="left"/>
            </w:pPr>
            <w:r>
              <w:rPr>
                <w:rFonts w:ascii="Calibri" w:cs="Calibri" w:eastAsia="Calibri" w:hAnsi="Calibri"/>
                <w:b/>
                <w:bCs/>
                <w:color w:val="FFFFFF"/>
                <w:sz w:val="20"/>
                <w:szCs w:val="20"/>
              </w:rPr>
              <w:t xml:space="preserve">Functions</w:t>
            </w:r>
          </w:p>
        </w:tc>
      </w:tr>
      <w:tr>
        <w:tc>
          <w:tcPr>
            <w:tcW w:type="dxa" w:w="2600"/>
            <w:tcMar>
              <w:top w:type="dxa" w:w="80"/>
              <w:left w:type="dxa" w:w="120"/>
              <w:bottom w:type="dxa" w:w="80"/>
              <w:right w:type="dxa" w:w="120"/>
            </w:tcMar>
            <w:vAlign w:val="center"/>
          </w:tcPr>
          <w:p>
            <w:pPr>
              <w:jc w:val="left"/>
            </w:pPr>
            <w:r>
              <w:rPr>
                <w:rFonts w:ascii="Calibri" w:cs="Calibri" w:eastAsia="Calibri" w:hAnsi="Calibri"/>
                <w:b w:val="false"/>
                <w:bCs w:val="false"/>
                <w:color w:val="000000"/>
                <w:sz w:val="20"/>
                <w:szCs w:val="20"/>
              </w:rPr>
              <w:t xml:space="preserve">Trigonometric</w:t>
            </w:r>
          </w:p>
        </w:tc>
        <w:tc>
          <w:tcPr>
            <w:tcW w:type="dxa" w:w="6600"/>
            <w:tcMar>
              <w:top w:type="dxa" w:w="80"/>
              <w:left w:type="dxa" w:w="120"/>
              <w:bottom w:type="dxa" w:w="80"/>
              <w:right w:type="dxa" w:w="120"/>
            </w:tcMar>
            <w:vAlign w:val="center"/>
          </w:tcPr>
          <w:p>
            <w:pPr>
              <w:jc w:val="left"/>
            </w:pPr>
            <w:r>
              <w:rPr>
                <w:rFonts w:ascii="Calibri" w:cs="Calibri" w:eastAsia="Calibri" w:hAnsi="Calibri"/>
                <w:b w:val="false"/>
                <w:bCs w:val="false"/>
                <w:color w:val="000000"/>
                <w:sz w:val="20"/>
                <w:szCs w:val="20"/>
              </w:rPr>
              <w:t xml:space="preserve">sin, cos, tan, and inverse (asin, acos, atan), degree/radian/gradian aware</w:t>
            </w:r>
          </w:p>
        </w:tc>
      </w:tr>
      <w:tr>
        <w:tc>
          <w:tcPr>
            <w:tcW w:type="dxa" w:w="2600"/>
            <w:shd w:fill="EDF2FA" w:val="clear"/>
            <w:tcMar>
              <w:top w:type="dxa" w:w="80"/>
              <w:left w:type="dxa" w:w="120"/>
              <w:bottom w:type="dxa" w:w="80"/>
              <w:right w:type="dxa" w:w="120"/>
            </w:tcMar>
            <w:vAlign w:val="center"/>
          </w:tcPr>
          <w:p>
            <w:pPr>
              <w:jc w:val="left"/>
            </w:pPr>
            <w:r>
              <w:rPr>
                <w:rFonts w:ascii="Calibri" w:cs="Calibri" w:eastAsia="Calibri" w:hAnsi="Calibri"/>
                <w:b w:val="false"/>
                <w:bCs w:val="false"/>
                <w:color w:val="000000"/>
                <w:sz w:val="20"/>
                <w:szCs w:val="20"/>
              </w:rPr>
              <w:t xml:space="preserve">Hyperbolic</w:t>
            </w:r>
          </w:p>
        </w:tc>
        <w:tc>
          <w:tcPr>
            <w:tcW w:type="dxa" w:w="6600"/>
            <w:shd w:fill="EDF2FA" w:val="clear"/>
            <w:tcMar>
              <w:top w:type="dxa" w:w="80"/>
              <w:left w:type="dxa" w:w="120"/>
              <w:bottom w:type="dxa" w:w="80"/>
              <w:right w:type="dxa" w:w="120"/>
            </w:tcMar>
            <w:vAlign w:val="center"/>
          </w:tcPr>
          <w:p>
            <w:pPr>
              <w:jc w:val="left"/>
            </w:pPr>
            <w:r>
              <w:rPr>
                <w:rFonts w:ascii="Calibri" w:cs="Calibri" w:eastAsia="Calibri" w:hAnsi="Calibri"/>
                <w:b w:val="false"/>
                <w:bCs w:val="false"/>
                <w:color w:val="000000"/>
                <w:sz w:val="20"/>
                <w:szCs w:val="20"/>
              </w:rPr>
              <w:t xml:space="preserve">sinh, cosh, tanh, and inverse variants</w:t>
            </w:r>
          </w:p>
        </w:tc>
      </w:tr>
      <w:tr>
        <w:tc>
          <w:tcPr>
            <w:tcW w:type="dxa" w:w="2600"/>
            <w:tcMar>
              <w:top w:type="dxa" w:w="80"/>
              <w:left w:type="dxa" w:w="120"/>
              <w:bottom w:type="dxa" w:w="80"/>
              <w:right w:type="dxa" w:w="120"/>
            </w:tcMar>
            <w:vAlign w:val="center"/>
          </w:tcPr>
          <w:p>
            <w:pPr>
              <w:jc w:val="left"/>
            </w:pPr>
            <w:r>
              <w:rPr>
                <w:rFonts w:ascii="Calibri" w:cs="Calibri" w:eastAsia="Calibri" w:hAnsi="Calibri"/>
                <w:b w:val="false"/>
                <w:bCs w:val="false"/>
                <w:color w:val="000000"/>
                <w:sz w:val="20"/>
                <w:szCs w:val="20"/>
              </w:rPr>
              <w:t xml:space="preserve">Logarithmic</w:t>
            </w:r>
          </w:p>
        </w:tc>
        <w:tc>
          <w:tcPr>
            <w:tcW w:type="dxa" w:w="6600"/>
            <w:tcMar>
              <w:top w:type="dxa" w:w="80"/>
              <w:left w:type="dxa" w:w="120"/>
              <w:bottom w:type="dxa" w:w="80"/>
              <w:right w:type="dxa" w:w="120"/>
            </w:tcMar>
            <w:vAlign w:val="center"/>
          </w:tcPr>
          <w:p>
            <w:pPr>
              <w:jc w:val="left"/>
            </w:pPr>
            <w:r>
              <w:rPr>
                <w:rFonts w:ascii="Calibri" w:cs="Calibri" w:eastAsia="Calibri" w:hAnsi="Calibri"/>
                <w:b w:val="false"/>
                <w:bCs w:val="false"/>
                <w:color w:val="000000"/>
                <w:sz w:val="20"/>
                <w:szCs w:val="20"/>
              </w:rPr>
              <w:t xml:space="preserve">log (base 10), ln (base e), custom-base log</w:t>
            </w:r>
          </w:p>
        </w:tc>
      </w:tr>
      <w:tr>
        <w:tc>
          <w:tcPr>
            <w:tcW w:type="dxa" w:w="2600"/>
            <w:shd w:fill="EDF2FA" w:val="clear"/>
            <w:tcMar>
              <w:top w:type="dxa" w:w="80"/>
              <w:left w:type="dxa" w:w="120"/>
              <w:bottom w:type="dxa" w:w="80"/>
              <w:right w:type="dxa" w:w="120"/>
            </w:tcMar>
            <w:vAlign w:val="center"/>
          </w:tcPr>
          <w:p>
            <w:pPr>
              <w:jc w:val="left"/>
            </w:pPr>
            <w:r>
              <w:rPr>
                <w:rFonts w:ascii="Calibri" w:cs="Calibri" w:eastAsia="Calibri" w:hAnsi="Calibri"/>
                <w:b w:val="false"/>
                <w:bCs w:val="false"/>
                <w:color w:val="000000"/>
                <w:sz w:val="20"/>
                <w:szCs w:val="20"/>
              </w:rPr>
              <w:t xml:space="preserve">Powers &amp; Roots</w:t>
            </w:r>
          </w:p>
        </w:tc>
        <w:tc>
          <w:tcPr>
            <w:tcW w:type="dxa" w:w="6600"/>
            <w:shd w:fill="EDF2FA" w:val="clear"/>
            <w:tcMar>
              <w:top w:type="dxa" w:w="80"/>
              <w:left w:type="dxa" w:w="120"/>
              <w:bottom w:type="dxa" w:w="80"/>
              <w:right w:type="dxa" w:w="120"/>
            </w:tcMar>
            <w:vAlign w:val="center"/>
          </w:tcPr>
          <w:p>
            <w:pPr>
              <w:jc w:val="left"/>
            </w:pPr>
            <w:r>
              <w:rPr>
                <w:rFonts w:ascii="Calibri" w:cs="Calibri" w:eastAsia="Calibri" w:hAnsi="Calibri"/>
                <w:b w:val="false"/>
                <w:bCs w:val="false"/>
                <w:color w:val="000000"/>
                <w:sz w:val="20"/>
                <w:szCs w:val="20"/>
              </w:rPr>
              <w:t xml:space="preserve">x², x³, xʸ, √x, ∛x, eˣ, 10ˣ</w:t>
            </w:r>
          </w:p>
        </w:tc>
      </w:tr>
      <w:tr>
        <w:tc>
          <w:tcPr>
            <w:tcW w:type="dxa" w:w="2600"/>
            <w:tcMar>
              <w:top w:type="dxa" w:w="80"/>
              <w:left w:type="dxa" w:w="120"/>
              <w:bottom w:type="dxa" w:w="80"/>
              <w:right w:type="dxa" w:w="120"/>
            </w:tcMar>
            <w:vAlign w:val="center"/>
          </w:tcPr>
          <w:p>
            <w:pPr>
              <w:jc w:val="left"/>
            </w:pPr>
            <w:r>
              <w:rPr>
                <w:rFonts w:ascii="Calibri" w:cs="Calibri" w:eastAsia="Calibri" w:hAnsi="Calibri"/>
                <w:b w:val="false"/>
                <w:bCs w:val="false"/>
                <w:color w:val="000000"/>
                <w:sz w:val="20"/>
                <w:szCs w:val="20"/>
              </w:rPr>
              <w:t xml:space="preserve">Constants</w:t>
            </w:r>
          </w:p>
        </w:tc>
        <w:tc>
          <w:tcPr>
            <w:tcW w:type="dxa" w:w="6600"/>
            <w:tcMar>
              <w:top w:type="dxa" w:w="80"/>
              <w:left w:type="dxa" w:w="120"/>
              <w:bottom w:type="dxa" w:w="80"/>
              <w:right w:type="dxa" w:w="120"/>
            </w:tcMar>
            <w:vAlign w:val="center"/>
          </w:tcPr>
          <w:p>
            <w:pPr>
              <w:jc w:val="left"/>
            </w:pPr>
            <w:r>
              <w:rPr>
                <w:rFonts w:ascii="Calibri" w:cs="Calibri" w:eastAsia="Calibri" w:hAnsi="Calibri"/>
                <w:b w:val="false"/>
                <w:bCs w:val="false"/>
                <w:color w:val="000000"/>
                <w:sz w:val="20"/>
                <w:szCs w:val="20"/>
              </w:rPr>
              <w:t xml:space="preserve">π, e</w:t>
            </w:r>
          </w:p>
        </w:tc>
      </w:tr>
      <w:tr>
        <w:tc>
          <w:tcPr>
            <w:tcW w:type="dxa" w:w="2600"/>
            <w:shd w:fill="EDF2FA" w:val="clear"/>
            <w:tcMar>
              <w:top w:type="dxa" w:w="80"/>
              <w:left w:type="dxa" w:w="120"/>
              <w:bottom w:type="dxa" w:w="80"/>
              <w:right w:type="dxa" w:w="120"/>
            </w:tcMar>
            <w:vAlign w:val="center"/>
          </w:tcPr>
          <w:p>
            <w:pPr>
              <w:jc w:val="left"/>
            </w:pPr>
            <w:r>
              <w:rPr>
                <w:rFonts w:ascii="Calibri" w:cs="Calibri" w:eastAsia="Calibri" w:hAnsi="Calibri"/>
                <w:b w:val="false"/>
                <w:bCs w:val="false"/>
                <w:color w:val="000000"/>
                <w:sz w:val="20"/>
                <w:szCs w:val="20"/>
              </w:rPr>
              <w:t xml:space="preserve">Combinatorics</w:t>
            </w:r>
          </w:p>
        </w:tc>
        <w:tc>
          <w:tcPr>
            <w:tcW w:type="dxa" w:w="6600"/>
            <w:shd w:fill="EDF2FA" w:val="clear"/>
            <w:tcMar>
              <w:top w:type="dxa" w:w="80"/>
              <w:left w:type="dxa" w:w="120"/>
              <w:bottom w:type="dxa" w:w="80"/>
              <w:right w:type="dxa" w:w="120"/>
            </w:tcMar>
            <w:vAlign w:val="center"/>
          </w:tcPr>
          <w:p>
            <w:pPr>
              <w:jc w:val="left"/>
            </w:pPr>
            <w:r>
              <w:rPr>
                <w:rFonts w:ascii="Calibri" w:cs="Calibri" w:eastAsia="Calibri" w:hAnsi="Calibri"/>
                <w:b w:val="false"/>
                <w:bCs w:val="false"/>
                <w:color w:val="000000"/>
                <w:sz w:val="20"/>
                <w:szCs w:val="20"/>
              </w:rPr>
              <w:t xml:space="preserve">n!, nPr, nCr</w:t>
            </w:r>
          </w:p>
        </w:tc>
      </w:tr>
      <w:tr>
        <w:tc>
          <w:tcPr>
            <w:tcW w:type="dxa" w:w="2600"/>
            <w:tcMar>
              <w:top w:type="dxa" w:w="80"/>
              <w:left w:type="dxa" w:w="120"/>
              <w:bottom w:type="dxa" w:w="80"/>
              <w:right w:type="dxa" w:w="120"/>
            </w:tcMar>
            <w:vAlign w:val="center"/>
          </w:tcPr>
          <w:p>
            <w:pPr>
              <w:jc w:val="left"/>
            </w:pPr>
            <w:r>
              <w:rPr>
                <w:rFonts w:ascii="Calibri" w:cs="Calibri" w:eastAsia="Calibri" w:hAnsi="Calibri"/>
                <w:b w:val="false"/>
                <w:bCs w:val="false"/>
                <w:color w:val="000000"/>
                <w:sz w:val="20"/>
                <w:szCs w:val="20"/>
              </w:rPr>
              <w:t xml:space="preserve">Other</w:t>
            </w:r>
          </w:p>
        </w:tc>
        <w:tc>
          <w:tcPr>
            <w:tcW w:type="dxa" w:w="6600"/>
            <w:tcMar>
              <w:top w:type="dxa" w:w="80"/>
              <w:left w:type="dxa" w:w="120"/>
              <w:bottom w:type="dxa" w:w="80"/>
              <w:right w:type="dxa" w:w="120"/>
            </w:tcMar>
            <w:vAlign w:val="center"/>
          </w:tcPr>
          <w:p>
            <w:pPr>
              <w:jc w:val="left"/>
            </w:pPr>
            <w:r>
              <w:rPr>
                <w:rFonts w:ascii="Calibri" w:cs="Calibri" w:eastAsia="Calibri" w:hAnsi="Calibri"/>
                <w:b w:val="false"/>
                <w:bCs w:val="false"/>
                <w:color w:val="000000"/>
                <w:sz w:val="20"/>
                <w:szCs w:val="20"/>
              </w:rPr>
              <w:t xml:space="preserve">1/x, |x|, mod, random (rand)</w:t>
            </w:r>
          </w:p>
        </w:tc>
      </w:tr>
    </w:tbl>
    <w:p>
      <w:pPr>
        <w:pStyle w:val="Heading2"/>
        <w:spacing w:after="160" w:before="320"/>
      </w:pPr>
      <w:r>
        <w:t xml:space="preserve">4.3 Memory Functions</w:t>
      </w:r>
    </w:p>
    <w:p>
      <w:pPr>
        <w:pStyle w:val="ListParagraph"/>
        <w:numPr>
          <w:ilvl w:val="0"/>
          <w:numId w:val="3"/>
        </w:numPr>
        <w:spacing w:after="80"/>
      </w:pPr>
      <w:r>
        <w:rPr>
          <w:rFonts w:ascii="Calibri" w:cs="Calibri" w:eastAsia="Calibri" w:hAnsi="Calibri"/>
          <w:sz w:val="22"/>
          <w:szCs w:val="22"/>
        </w:rPr>
        <w:t xml:space="preserve">MC — Memory Clear</w:t>
      </w:r>
    </w:p>
    <w:p>
      <w:pPr>
        <w:pStyle w:val="ListParagraph"/>
        <w:numPr>
          <w:ilvl w:val="0"/>
          <w:numId w:val="3"/>
        </w:numPr>
        <w:spacing w:after="80"/>
      </w:pPr>
      <w:r>
        <w:rPr>
          <w:rFonts w:ascii="Calibri" w:cs="Calibri" w:eastAsia="Calibri" w:hAnsi="Calibri"/>
          <w:sz w:val="22"/>
          <w:szCs w:val="22"/>
        </w:rPr>
        <w:t xml:space="preserve">MR — Memory Recall</w:t>
      </w:r>
    </w:p>
    <w:p>
      <w:pPr>
        <w:pStyle w:val="ListParagraph"/>
        <w:numPr>
          <w:ilvl w:val="0"/>
          <w:numId w:val="3"/>
        </w:numPr>
        <w:spacing w:after="80"/>
      </w:pPr>
      <w:r>
        <w:rPr>
          <w:rFonts w:ascii="Calibri" w:cs="Calibri" w:eastAsia="Calibri" w:hAnsi="Calibri"/>
          <w:sz w:val="22"/>
          <w:szCs w:val="22"/>
        </w:rPr>
        <w:t xml:space="preserve">M+ — Add current result to memory</w:t>
      </w:r>
    </w:p>
    <w:p>
      <w:pPr>
        <w:pStyle w:val="ListParagraph"/>
        <w:numPr>
          <w:ilvl w:val="0"/>
          <w:numId w:val="3"/>
        </w:numPr>
        <w:spacing w:after="80"/>
      </w:pPr>
      <w:r>
        <w:rPr>
          <w:rFonts w:ascii="Calibri" w:cs="Calibri" w:eastAsia="Calibri" w:hAnsi="Calibri"/>
          <w:sz w:val="22"/>
          <w:szCs w:val="22"/>
        </w:rPr>
        <w:t xml:space="preserve">M− — Subtract current result from memory</w:t>
      </w:r>
    </w:p>
    <w:p>
      <w:pPr>
        <w:pStyle w:val="ListParagraph"/>
        <w:numPr>
          <w:ilvl w:val="0"/>
          <w:numId w:val="3"/>
        </w:numPr>
        <w:spacing w:after="80"/>
      </w:pPr>
      <w:r>
        <w:rPr>
          <w:rFonts w:ascii="Calibri" w:cs="Calibri" w:eastAsia="Calibri" w:hAnsi="Calibri"/>
          <w:sz w:val="22"/>
          <w:szCs w:val="22"/>
        </w:rPr>
        <w:t xml:space="preserve">MS — Store current result to memory (overwrite)</w:t>
      </w:r>
    </w:p>
    <w:p>
      <w:pPr>
        <w:pStyle w:val="Heading2"/>
        <w:spacing w:after="160" w:before="320"/>
      </w:pPr>
      <w:r>
        <w:t xml:space="preserve">4.4 History</w:t>
      </w:r>
    </w:p>
    <w:p>
      <w:pPr>
        <w:pStyle w:val="ListParagraph"/>
        <w:numPr>
          <w:ilvl w:val="0"/>
          <w:numId w:val="3"/>
        </w:numPr>
        <w:spacing w:after="80"/>
      </w:pPr>
      <w:r>
        <w:rPr>
          <w:rFonts w:ascii="Calibri" w:cs="Calibri" w:eastAsia="Calibri" w:hAnsi="Calibri"/>
          <w:sz w:val="22"/>
          <w:szCs w:val="22"/>
        </w:rPr>
        <w:t xml:space="preserve">Every evaluated expression and result is stored with a timestamp.</w:t>
      </w:r>
    </w:p>
    <w:p>
      <w:pPr>
        <w:pStyle w:val="ListParagraph"/>
        <w:numPr>
          <w:ilvl w:val="0"/>
          <w:numId w:val="3"/>
        </w:numPr>
        <w:spacing w:after="80"/>
      </w:pPr>
      <w:r>
        <w:rPr>
          <w:rFonts w:ascii="Calibri" w:cs="Calibri" w:eastAsia="Calibri" w:hAnsi="Calibri"/>
          <w:sz w:val="22"/>
          <w:szCs w:val="22"/>
        </w:rPr>
        <w:t xml:space="preserve">Tapping a history entry re-populates the input line for reuse or editing.</w:t>
      </w:r>
    </w:p>
    <w:p>
      <w:pPr>
        <w:pStyle w:val="ListParagraph"/>
        <w:numPr>
          <w:ilvl w:val="0"/>
          <w:numId w:val="3"/>
        </w:numPr>
        <w:spacing w:after="80"/>
      </w:pPr>
      <w:r>
        <w:rPr>
          <w:rFonts w:ascii="Calibri" w:cs="Calibri" w:eastAsia="Calibri" w:hAnsi="Calibri"/>
          <w:sz w:val="22"/>
          <w:szCs w:val="22"/>
        </w:rPr>
        <w:t xml:space="preserve">Swipe-to-delete individual entries; 'Clear All' with confirmation dialog.</w:t>
      </w:r>
    </w:p>
    <w:p>
      <w:pPr>
        <w:pStyle w:val="ListParagraph"/>
        <w:numPr>
          <w:ilvl w:val="0"/>
          <w:numId w:val="3"/>
        </w:numPr>
        <w:spacing w:after="80"/>
      </w:pPr>
      <w:r>
        <w:rPr>
          <w:rFonts w:ascii="Calibri" w:cs="Calibri" w:eastAsia="Calibri" w:hAnsi="Calibri"/>
          <w:sz w:val="22"/>
          <w:szCs w:val="22"/>
        </w:rPr>
        <w:t xml:space="preserve">History persists locally (Hive) and survives app restarts; no cloud sync in v1.0.</w:t>
      </w:r>
    </w:p>
    <w:p>
      <w:pPr>
        <w:pStyle w:val="Heading2"/>
        <w:spacing w:after="160" w:before="320"/>
      </w:pPr>
      <w:r>
        <w:t xml:space="preserve">4.5 Modes &amp; Settings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600"/>
        <w:gridCol w:w="6600"/>
      </w:tblGrid>
      <w:tr>
        <w:trPr>
          <w:tblHeader/>
        </w:trPr>
        <w:tc>
          <w:tcPr>
            <w:tcW w:type="dxa" w:w="2600"/>
            <w:shd w:fill="1F3864" w:val="clear"/>
            <w:tcMar>
              <w:top w:type="dxa" w:w="80"/>
              <w:left w:type="dxa" w:w="120"/>
              <w:bottom w:type="dxa" w:w="80"/>
              <w:right w:type="dxa" w:w="120"/>
            </w:tcMar>
            <w:vAlign w:val="center"/>
          </w:tcPr>
          <w:p>
            <w:pPr>
              <w:jc w:val="left"/>
            </w:pPr>
            <w:r>
              <w:rPr>
                <w:rFonts w:ascii="Calibri" w:cs="Calibri" w:eastAsia="Calibri" w:hAnsi="Calibri"/>
                <w:b/>
                <w:bCs/>
                <w:color w:val="FFFFFF"/>
                <w:sz w:val="20"/>
                <w:szCs w:val="20"/>
              </w:rPr>
              <w:t xml:space="preserve">Setting</w:t>
            </w:r>
          </w:p>
        </w:tc>
        <w:tc>
          <w:tcPr>
            <w:tcW w:type="dxa" w:w="6600"/>
            <w:shd w:fill="1F3864" w:val="clear"/>
            <w:tcMar>
              <w:top w:type="dxa" w:w="80"/>
              <w:left w:type="dxa" w:w="120"/>
              <w:bottom w:type="dxa" w:w="80"/>
              <w:right w:type="dxa" w:w="120"/>
            </w:tcMar>
            <w:vAlign w:val="center"/>
          </w:tcPr>
          <w:p>
            <w:pPr>
              <w:jc w:val="left"/>
            </w:pPr>
            <w:r>
              <w:rPr>
                <w:rFonts w:ascii="Calibri" w:cs="Calibri" w:eastAsia="Calibri" w:hAnsi="Calibri"/>
                <w:b/>
                <w:bCs/>
                <w:color w:val="FFFFFF"/>
                <w:sz w:val="20"/>
                <w:szCs w:val="20"/>
              </w:rPr>
              <w:t xml:space="preserve">Options</w:t>
            </w:r>
          </w:p>
        </w:tc>
      </w:tr>
      <w:tr>
        <w:tc>
          <w:tcPr>
            <w:tcW w:type="dxa" w:w="2600"/>
            <w:tcMar>
              <w:top w:type="dxa" w:w="80"/>
              <w:left w:type="dxa" w:w="120"/>
              <w:bottom w:type="dxa" w:w="80"/>
              <w:right w:type="dxa" w:w="120"/>
            </w:tcMar>
            <w:vAlign w:val="center"/>
          </w:tcPr>
          <w:p>
            <w:pPr>
              <w:jc w:val="left"/>
            </w:pPr>
            <w:r>
              <w:rPr>
                <w:rFonts w:ascii="Calibri" w:cs="Calibri" w:eastAsia="Calibri" w:hAnsi="Calibri"/>
                <w:b w:val="false"/>
                <w:bCs w:val="false"/>
                <w:color w:val="000000"/>
                <w:sz w:val="20"/>
                <w:szCs w:val="20"/>
              </w:rPr>
              <w:t xml:space="preserve">Angle Mode</w:t>
            </w:r>
          </w:p>
        </w:tc>
        <w:tc>
          <w:tcPr>
            <w:tcW w:type="dxa" w:w="6600"/>
            <w:tcMar>
              <w:top w:type="dxa" w:w="80"/>
              <w:left w:type="dxa" w:w="120"/>
              <w:bottom w:type="dxa" w:w="80"/>
              <w:right w:type="dxa" w:w="120"/>
            </w:tcMar>
            <w:vAlign w:val="center"/>
          </w:tcPr>
          <w:p>
            <w:pPr>
              <w:jc w:val="left"/>
            </w:pPr>
            <w:r>
              <w:rPr>
                <w:rFonts w:ascii="Calibri" w:cs="Calibri" w:eastAsia="Calibri" w:hAnsi="Calibri"/>
                <w:b w:val="false"/>
                <w:bCs w:val="false"/>
                <w:color w:val="000000"/>
                <w:sz w:val="20"/>
                <w:szCs w:val="20"/>
              </w:rPr>
              <w:t xml:space="preserve">Degrees / Radians / Gradians</w:t>
            </w:r>
          </w:p>
        </w:tc>
      </w:tr>
      <w:tr>
        <w:tc>
          <w:tcPr>
            <w:tcW w:type="dxa" w:w="2600"/>
            <w:shd w:fill="EDF2FA" w:val="clear"/>
            <w:tcMar>
              <w:top w:type="dxa" w:w="80"/>
              <w:left w:type="dxa" w:w="120"/>
              <w:bottom w:type="dxa" w:w="80"/>
              <w:right w:type="dxa" w:w="120"/>
            </w:tcMar>
            <w:vAlign w:val="center"/>
          </w:tcPr>
          <w:p>
            <w:pPr>
              <w:jc w:val="left"/>
            </w:pPr>
            <w:r>
              <w:rPr>
                <w:rFonts w:ascii="Calibri" w:cs="Calibri" w:eastAsia="Calibri" w:hAnsi="Calibri"/>
                <w:b w:val="false"/>
                <w:bCs w:val="false"/>
                <w:color w:val="000000"/>
                <w:sz w:val="20"/>
                <w:szCs w:val="20"/>
              </w:rPr>
              <w:t xml:space="preserve">Theme</w:t>
            </w:r>
          </w:p>
        </w:tc>
        <w:tc>
          <w:tcPr>
            <w:tcW w:type="dxa" w:w="6600"/>
            <w:shd w:fill="EDF2FA" w:val="clear"/>
            <w:tcMar>
              <w:top w:type="dxa" w:w="80"/>
              <w:left w:type="dxa" w:w="120"/>
              <w:bottom w:type="dxa" w:w="80"/>
              <w:right w:type="dxa" w:w="120"/>
            </w:tcMar>
            <w:vAlign w:val="center"/>
          </w:tcPr>
          <w:p>
            <w:pPr>
              <w:jc w:val="left"/>
            </w:pPr>
            <w:r>
              <w:rPr>
                <w:rFonts w:ascii="Calibri" w:cs="Calibri" w:eastAsia="Calibri" w:hAnsi="Calibri"/>
                <w:b w:val="false"/>
                <w:bCs w:val="false"/>
                <w:color w:val="000000"/>
                <w:sz w:val="20"/>
                <w:szCs w:val="20"/>
              </w:rPr>
              <w:t xml:space="preserve">Dark (default, iOS-style) / Light variant using the same key-color system</w:t>
            </w:r>
          </w:p>
        </w:tc>
      </w:tr>
      <w:tr>
        <w:tc>
          <w:tcPr>
            <w:tcW w:type="dxa" w:w="2600"/>
            <w:tcMar>
              <w:top w:type="dxa" w:w="80"/>
              <w:left w:type="dxa" w:w="120"/>
              <w:bottom w:type="dxa" w:w="80"/>
              <w:right w:type="dxa" w:w="120"/>
            </w:tcMar>
            <w:vAlign w:val="center"/>
          </w:tcPr>
          <w:p>
            <w:pPr>
              <w:jc w:val="left"/>
            </w:pPr>
            <w:r>
              <w:rPr>
                <w:rFonts w:ascii="Calibri" w:cs="Calibri" w:eastAsia="Calibri" w:hAnsi="Calibri"/>
                <w:b w:val="false"/>
                <w:bCs w:val="false"/>
                <w:color w:val="000000"/>
                <w:sz w:val="20"/>
                <w:szCs w:val="20"/>
              </w:rPr>
              <w:t xml:space="preserve">Text Size</w:t>
            </w:r>
          </w:p>
        </w:tc>
        <w:tc>
          <w:tcPr>
            <w:tcW w:type="dxa" w:w="6600"/>
            <w:tcMar>
              <w:top w:type="dxa" w:w="80"/>
              <w:left w:type="dxa" w:w="120"/>
              <w:bottom w:type="dxa" w:w="80"/>
              <w:right w:type="dxa" w:w="120"/>
            </w:tcMar>
            <w:vAlign w:val="center"/>
          </w:tcPr>
          <w:p>
            <w:pPr>
              <w:jc w:val="left"/>
            </w:pPr>
            <w:r>
              <w:rPr>
                <w:rFonts w:ascii="Calibri" w:cs="Calibri" w:eastAsia="Calibri" w:hAnsi="Calibri"/>
                <w:b w:val="false"/>
                <w:bCs w:val="false"/>
                <w:color w:val="000000"/>
                <w:sz w:val="20"/>
                <w:szCs w:val="20"/>
              </w:rPr>
              <w:t xml:space="preserve">Small / Medium / Large (accessibility scaling)</w:t>
            </w:r>
          </w:p>
        </w:tc>
      </w:tr>
      <w:tr>
        <w:tc>
          <w:tcPr>
            <w:tcW w:type="dxa" w:w="2600"/>
            <w:shd w:fill="EDF2FA" w:val="clear"/>
            <w:tcMar>
              <w:top w:type="dxa" w:w="80"/>
              <w:left w:type="dxa" w:w="120"/>
              <w:bottom w:type="dxa" w:w="80"/>
              <w:right w:type="dxa" w:w="120"/>
            </w:tcMar>
            <w:vAlign w:val="center"/>
          </w:tcPr>
          <w:p>
            <w:pPr>
              <w:jc w:val="left"/>
            </w:pPr>
            <w:r>
              <w:rPr>
                <w:rFonts w:ascii="Calibri" w:cs="Calibri" w:eastAsia="Calibri" w:hAnsi="Calibri"/>
                <w:b w:val="false"/>
                <w:bCs w:val="false"/>
                <w:color w:val="000000"/>
                <w:sz w:val="20"/>
                <w:szCs w:val="20"/>
              </w:rPr>
              <w:t xml:space="preserve">Decimal Precision</w:t>
            </w:r>
          </w:p>
        </w:tc>
        <w:tc>
          <w:tcPr>
            <w:tcW w:type="dxa" w:w="6600"/>
            <w:shd w:fill="EDF2FA" w:val="clear"/>
            <w:tcMar>
              <w:top w:type="dxa" w:w="80"/>
              <w:left w:type="dxa" w:w="120"/>
              <w:bottom w:type="dxa" w:w="80"/>
              <w:right w:type="dxa" w:w="120"/>
            </w:tcMar>
            <w:vAlign w:val="center"/>
          </w:tcPr>
          <w:p>
            <w:pPr>
              <w:jc w:val="left"/>
            </w:pPr>
            <w:r>
              <w:rPr>
                <w:rFonts w:ascii="Calibri" w:cs="Calibri" w:eastAsia="Calibri" w:hAnsi="Calibri"/>
                <w:b w:val="false"/>
                <w:bCs w:val="false"/>
                <w:color w:val="000000"/>
                <w:sz w:val="20"/>
                <w:szCs w:val="20"/>
              </w:rPr>
              <w:t xml:space="preserve">Up to 10 significant digits, configurable rounding</w:t>
            </w:r>
          </w:p>
        </w:tc>
      </w:tr>
      <w:tr>
        <w:tc>
          <w:tcPr>
            <w:tcW w:type="dxa" w:w="2600"/>
            <w:tcMar>
              <w:top w:type="dxa" w:w="80"/>
              <w:left w:type="dxa" w:w="120"/>
              <w:bottom w:type="dxa" w:w="80"/>
              <w:right w:type="dxa" w:w="120"/>
            </w:tcMar>
            <w:vAlign w:val="center"/>
          </w:tcPr>
          <w:p>
            <w:pPr>
              <w:jc w:val="left"/>
            </w:pPr>
            <w:r>
              <w:rPr>
                <w:rFonts w:ascii="Calibri" w:cs="Calibri" w:eastAsia="Calibri" w:hAnsi="Calibri"/>
                <w:b w:val="false"/>
                <w:bCs w:val="false"/>
                <w:color w:val="000000"/>
                <w:sz w:val="20"/>
                <w:szCs w:val="20"/>
              </w:rPr>
              <w:t xml:space="preserve">Haptic Feedback</w:t>
            </w:r>
          </w:p>
        </w:tc>
        <w:tc>
          <w:tcPr>
            <w:tcW w:type="dxa" w:w="6600"/>
            <w:tcMar>
              <w:top w:type="dxa" w:w="80"/>
              <w:left w:type="dxa" w:w="120"/>
              <w:bottom w:type="dxa" w:w="80"/>
              <w:right w:type="dxa" w:w="120"/>
            </w:tcMar>
            <w:vAlign w:val="center"/>
          </w:tcPr>
          <w:p>
            <w:pPr>
              <w:jc w:val="left"/>
            </w:pPr>
            <w:r>
              <w:rPr>
                <w:rFonts w:ascii="Calibri" w:cs="Calibri" w:eastAsia="Calibri" w:hAnsi="Calibri"/>
                <w:b w:val="false"/>
                <w:bCs w:val="false"/>
                <w:color w:val="000000"/>
                <w:sz w:val="20"/>
                <w:szCs w:val="20"/>
              </w:rPr>
              <w:t xml:space="preserve">On / Off for key presses</w:t>
            </w:r>
          </w:p>
        </w:tc>
      </w:tr>
      <w:tr>
        <w:tc>
          <w:tcPr>
            <w:tcW w:type="dxa" w:w="2600"/>
            <w:shd w:fill="EDF2FA" w:val="clear"/>
            <w:tcMar>
              <w:top w:type="dxa" w:w="80"/>
              <w:left w:type="dxa" w:w="120"/>
              <w:bottom w:type="dxa" w:w="80"/>
              <w:right w:type="dxa" w:w="120"/>
            </w:tcMar>
            <w:vAlign w:val="center"/>
          </w:tcPr>
          <w:p>
            <w:pPr>
              <w:jc w:val="left"/>
            </w:pPr>
            <w:r>
              <w:rPr>
                <w:rFonts w:ascii="Calibri" w:cs="Calibri" w:eastAsia="Calibri" w:hAnsi="Calibri"/>
                <w:b w:val="false"/>
                <w:bCs w:val="false"/>
                <w:color w:val="000000"/>
                <w:sz w:val="20"/>
                <w:szCs w:val="20"/>
              </w:rPr>
              <w:t xml:space="preserve">Sound</w:t>
            </w:r>
          </w:p>
        </w:tc>
        <w:tc>
          <w:tcPr>
            <w:tcW w:type="dxa" w:w="6600"/>
            <w:shd w:fill="EDF2FA" w:val="clear"/>
            <w:tcMar>
              <w:top w:type="dxa" w:w="80"/>
              <w:left w:type="dxa" w:w="120"/>
              <w:bottom w:type="dxa" w:w="80"/>
              <w:right w:type="dxa" w:w="120"/>
            </w:tcMar>
            <w:vAlign w:val="center"/>
          </w:tcPr>
          <w:p>
            <w:pPr>
              <w:jc w:val="left"/>
            </w:pPr>
            <w:r>
              <w:rPr>
                <w:rFonts w:ascii="Calibri" w:cs="Calibri" w:eastAsia="Calibri" w:hAnsi="Calibri"/>
                <w:b w:val="false"/>
                <w:bCs w:val="false"/>
                <w:color w:val="000000"/>
                <w:sz w:val="20"/>
                <w:szCs w:val="20"/>
              </w:rPr>
              <w:t xml:space="preserve">On / Off for key press sound</w:t>
            </w:r>
          </w:p>
        </w:tc>
      </w:tr>
    </w:tbl>
    <w:p>
      <w:pPr>
        <w:spacing w:after="120"/>
      </w:pPr>
    </w:p>
    <w:p>
      <w:pPr>
        <w:pStyle w:val="Heading1"/>
        <w:spacing w:after="200" w:before="480"/>
      </w:pPr>
      <w:r>
        <w:t xml:space="preserve">5. UI/UX Guidelines (iOS-Style Design)</w:t>
      </w:r>
    </w:p>
    <w:p>
      <w:pPr>
        <w:spacing w:after="160"/>
      </w:pPr>
      <w:r>
        <w:rPr>
          <w:rFonts w:ascii="Calibri" w:cs="Calibri" w:eastAsia="Calibri" w:hAnsi="Calibri"/>
          <w:sz w:val="22"/>
          <w:szCs w:val="22"/>
        </w:rPr>
        <w:t xml:space="preserve">SmartCalc's visual and interaction design is modeled directly on Apple's native iOS Calculator app. This gives users an interface that already feels familiar and "solved," while still being built natively in Flutter for Android and distributed via the Play Store.</w:t>
      </w:r>
    </w:p>
    <w:p>
      <w:pPr>
        <w:pStyle w:val="Heading2"/>
        <w:spacing w:after="160" w:before="320"/>
      </w:pPr>
      <w:r>
        <w:t xml:space="preserve">5.1 Design Reference: iOS-Style Calculator</w:t>
      </w:r>
    </w:p>
    <w:p>
      <w:pPr>
        <w:pStyle w:val="ListParagraph"/>
        <w:numPr>
          <w:ilvl w:val="0"/>
          <w:numId w:val="3"/>
        </w:numPr>
        <w:spacing w:after="80"/>
      </w:pPr>
      <w:r>
        <w:rPr>
          <w:rFonts w:ascii="Calibri" w:cs="Calibri" w:eastAsia="Calibri" w:hAnsi="Calibri"/>
          <w:sz w:val="22"/>
          <w:szCs w:val="22"/>
        </w:rPr>
        <w:t xml:space="preserve">Full-bleed black (dark) background by default — the calculator does not use a white/light canvas, even if the rest of a future companion app supports light mode.</w:t>
      </w:r>
    </w:p>
    <w:p>
      <w:pPr>
        <w:pStyle w:val="ListParagraph"/>
        <w:numPr>
          <w:ilvl w:val="0"/>
          <w:numId w:val="3"/>
        </w:numPr>
        <w:spacing w:after="80"/>
      </w:pPr>
      <w:r>
        <w:rPr>
          <w:rFonts w:ascii="Calibri" w:cs="Calibri" w:eastAsia="Calibri" w:hAnsi="Calibri"/>
          <w:sz w:val="22"/>
          <w:szCs w:val="22"/>
        </w:rPr>
        <w:t xml:space="preserve">Large, right-aligned result display anchored to the top of the screen with generous whitespace above the keypad.</w:t>
      </w:r>
    </w:p>
    <w:p>
      <w:pPr>
        <w:pStyle w:val="ListParagraph"/>
        <w:numPr>
          <w:ilvl w:val="0"/>
          <w:numId w:val="3"/>
        </w:numPr>
        <w:spacing w:after="80"/>
      </w:pPr>
      <w:r>
        <w:rPr>
          <w:rFonts w:ascii="Calibri" w:cs="Calibri" w:eastAsia="Calibri" w:hAnsi="Calibri"/>
          <w:sz w:val="22"/>
          <w:szCs w:val="22"/>
        </w:rPr>
        <w:t xml:space="preserve">Display font auto-shrinks as digit count grows (iOS-style), rather than wrapping or truncating.</w:t>
      </w:r>
    </w:p>
    <w:p>
      <w:pPr>
        <w:pStyle w:val="ListParagraph"/>
        <w:numPr>
          <w:ilvl w:val="0"/>
          <w:numId w:val="3"/>
        </w:numPr>
        <w:spacing w:after="80"/>
      </w:pPr>
      <w:r>
        <w:rPr>
          <w:rFonts w:ascii="Calibri" w:cs="Calibri" w:eastAsia="Calibri" w:hAnsi="Calibri"/>
          <w:sz w:val="22"/>
          <w:szCs w:val="22"/>
        </w:rPr>
        <w:t xml:space="preserve">Perfectly circular keys arranged in a strict 4-column grid, with consistent gutter spacing on all sides.</w:t>
      </w:r>
    </w:p>
    <w:p>
      <w:pPr>
        <w:pStyle w:val="ListParagraph"/>
        <w:numPr>
          <w:ilvl w:val="0"/>
          <w:numId w:val="3"/>
        </w:numPr>
        <w:spacing w:after="80"/>
      </w:pPr>
      <w:r>
        <w:rPr>
          <w:rFonts w:ascii="Calibri" w:cs="Calibri" w:eastAsia="Calibri" w:hAnsi="Calibri"/>
          <w:sz w:val="22"/>
          <w:szCs w:val="22"/>
        </w:rPr>
        <w:t xml:space="preserve">The '0' key is double-width (spans 2 columns, left-aligned digit) exactly as on iOS, with the rest of the grid unchanged.</w:t>
      </w:r>
    </w:p>
    <w:p>
      <w:pPr>
        <w:pStyle w:val="ListParagraph"/>
        <w:numPr>
          <w:ilvl w:val="0"/>
          <w:numId w:val="3"/>
        </w:numPr>
        <w:spacing w:after="80"/>
      </w:pPr>
      <w:r>
        <w:rPr>
          <w:rFonts w:ascii="Calibri" w:cs="Calibri" w:eastAsia="Calibri" w:hAnsi="Calibri"/>
          <w:sz w:val="22"/>
          <w:szCs w:val="22"/>
        </w:rPr>
        <w:t xml:space="preserve">Portrait mode: basic operations only (AC, +/-, %, ÷, ×, −, +, =, 0-9, .). Rotating to landscape reveals the full scientific keypad, matching the real iOS Calculator's rotate-to-scientific behavior — no separate mode toggle button is shown in portrait.</w:t>
      </w:r>
    </w:p>
    <w:p>
      <w:pPr>
        <w:pStyle w:val="Heading3"/>
        <w:spacing w:after="120" w:before="240"/>
      </w:pPr>
      <w:r>
        <w:t xml:space="preserve">5.1.1 Key Color System</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2800"/>
        <w:gridCol w:w="2800"/>
        <w:gridCol w:w="2400"/>
        <w:gridCol w:w="2200"/>
      </w:tblGrid>
      <w:tr>
        <w:trPr>
          <w:tblHeader/>
        </w:trPr>
        <w:tc>
          <w:tcPr>
            <w:tcW w:type="dxa" w:w="2800"/>
            <w:shd w:fill="1F3864" w:val="clear"/>
            <w:tcMar>
              <w:top w:type="dxa" w:w="80"/>
              <w:left w:type="dxa" w:w="120"/>
              <w:bottom w:type="dxa" w:w="80"/>
              <w:right w:type="dxa" w:w="120"/>
            </w:tcMar>
            <w:vAlign w:val="center"/>
          </w:tcPr>
          <w:p>
            <w:pPr>
              <w:jc w:val="left"/>
            </w:pPr>
            <w:r>
              <w:rPr>
                <w:rFonts w:ascii="Calibri" w:cs="Calibri" w:eastAsia="Calibri" w:hAnsi="Calibri"/>
                <w:b/>
                <w:bCs/>
                <w:color w:val="FFFFFF"/>
                <w:sz w:val="20"/>
                <w:szCs w:val="20"/>
              </w:rPr>
              <w:t xml:space="preserve">Key Group</w:t>
            </w:r>
          </w:p>
        </w:tc>
        <w:tc>
          <w:tcPr>
            <w:tcW w:type="dxa" w:w="2800"/>
            <w:shd w:fill="1F3864" w:val="clear"/>
            <w:tcMar>
              <w:top w:type="dxa" w:w="80"/>
              <w:left w:type="dxa" w:w="120"/>
              <w:bottom w:type="dxa" w:w="80"/>
              <w:right w:type="dxa" w:w="120"/>
            </w:tcMar>
            <w:vAlign w:val="center"/>
          </w:tcPr>
          <w:p>
            <w:pPr>
              <w:jc w:val="left"/>
            </w:pPr>
            <w:r>
              <w:rPr>
                <w:rFonts w:ascii="Calibri" w:cs="Calibri" w:eastAsia="Calibri" w:hAnsi="Calibri"/>
                <w:b/>
                <w:bCs/>
                <w:color w:val="FFFFFF"/>
                <w:sz w:val="20"/>
                <w:szCs w:val="20"/>
              </w:rPr>
              <w:t xml:space="preserve">Examples</w:t>
            </w:r>
          </w:p>
        </w:tc>
        <w:tc>
          <w:tcPr>
            <w:tcW w:type="dxa" w:w="2400"/>
            <w:shd w:fill="1F3864" w:val="clear"/>
            <w:tcMar>
              <w:top w:type="dxa" w:w="80"/>
              <w:left w:type="dxa" w:w="120"/>
              <w:bottom w:type="dxa" w:w="80"/>
              <w:right w:type="dxa" w:w="120"/>
            </w:tcMar>
            <w:vAlign w:val="center"/>
          </w:tcPr>
          <w:p>
            <w:pPr>
              <w:jc w:val="left"/>
            </w:pPr>
            <w:r>
              <w:rPr>
                <w:rFonts w:ascii="Calibri" w:cs="Calibri" w:eastAsia="Calibri" w:hAnsi="Calibri"/>
                <w:b/>
                <w:bCs/>
                <w:color w:val="FFFFFF"/>
                <w:sz w:val="20"/>
                <w:szCs w:val="20"/>
              </w:rPr>
              <w:t xml:space="preserve">Background</w:t>
            </w:r>
          </w:p>
        </w:tc>
        <w:tc>
          <w:tcPr>
            <w:tcW w:type="dxa" w:w="2200"/>
            <w:shd w:fill="1F3864" w:val="clear"/>
            <w:tcMar>
              <w:top w:type="dxa" w:w="80"/>
              <w:left w:type="dxa" w:w="120"/>
              <w:bottom w:type="dxa" w:w="80"/>
              <w:right w:type="dxa" w:w="120"/>
            </w:tcMar>
            <w:vAlign w:val="center"/>
          </w:tcPr>
          <w:p>
            <w:pPr>
              <w:jc w:val="left"/>
            </w:pPr>
            <w:r>
              <w:rPr>
                <w:rFonts w:ascii="Calibri" w:cs="Calibri" w:eastAsia="Calibri" w:hAnsi="Calibri"/>
                <w:b/>
                <w:bCs/>
                <w:color w:val="FFFFFF"/>
                <w:sz w:val="20"/>
                <w:szCs w:val="20"/>
              </w:rPr>
              <w:t xml:space="preserve">Text Color</w:t>
            </w:r>
          </w:p>
        </w:tc>
      </w:tr>
      <w:tr>
        <w:tc>
          <w:tcPr>
            <w:tcW w:type="dxa" w:w="2800"/>
            <w:tcMar>
              <w:top w:type="dxa" w:w="80"/>
              <w:left w:type="dxa" w:w="120"/>
              <w:bottom w:type="dxa" w:w="80"/>
              <w:right w:type="dxa" w:w="120"/>
            </w:tcMar>
            <w:vAlign w:val="center"/>
          </w:tcPr>
          <w:p>
            <w:pPr>
              <w:jc w:val="left"/>
            </w:pPr>
            <w:r>
              <w:rPr>
                <w:rFonts w:ascii="Calibri" w:cs="Calibri" w:eastAsia="Calibri" w:hAnsi="Calibri"/>
                <w:b w:val="false"/>
                <w:bCs w:val="false"/>
                <w:color w:val="000000"/>
                <w:sz w:val="20"/>
                <w:szCs w:val="20"/>
              </w:rPr>
              <w:t xml:space="preserve">Function keys</w:t>
            </w:r>
          </w:p>
        </w:tc>
        <w:tc>
          <w:tcPr>
            <w:tcW w:type="dxa" w:w="2800"/>
            <w:tcMar>
              <w:top w:type="dxa" w:w="80"/>
              <w:left w:type="dxa" w:w="120"/>
              <w:bottom w:type="dxa" w:w="80"/>
              <w:right w:type="dxa" w:w="120"/>
            </w:tcMar>
            <w:vAlign w:val="center"/>
          </w:tcPr>
          <w:p>
            <w:pPr>
              <w:jc w:val="left"/>
            </w:pPr>
            <w:r>
              <w:rPr>
                <w:rFonts w:ascii="Calibri" w:cs="Calibri" w:eastAsia="Calibri" w:hAnsi="Calibri"/>
                <w:b w:val="false"/>
                <w:bCs w:val="false"/>
                <w:color w:val="000000"/>
                <w:sz w:val="20"/>
                <w:szCs w:val="20"/>
              </w:rPr>
              <w:t xml:space="preserve">AC, +/-, %</w:t>
            </w:r>
          </w:p>
        </w:tc>
        <w:tc>
          <w:tcPr>
            <w:tcW w:type="dxa" w:w="2400"/>
            <w:tcMar>
              <w:top w:type="dxa" w:w="80"/>
              <w:left w:type="dxa" w:w="120"/>
              <w:bottom w:type="dxa" w:w="80"/>
              <w:right w:type="dxa" w:w="120"/>
            </w:tcMar>
            <w:vAlign w:val="center"/>
          </w:tcPr>
          <w:p>
            <w:pPr>
              <w:jc w:val="left"/>
            </w:pPr>
            <w:r>
              <w:rPr>
                <w:rFonts w:ascii="Calibri" w:cs="Calibri" w:eastAsia="Calibri" w:hAnsi="Calibri"/>
                <w:b w:val="false"/>
                <w:bCs w:val="false"/>
                <w:color w:val="000000"/>
                <w:sz w:val="20"/>
                <w:szCs w:val="20"/>
              </w:rPr>
              <w:t xml:space="preserve">Light grey (#A5A5A5)</w:t>
            </w:r>
          </w:p>
        </w:tc>
        <w:tc>
          <w:tcPr>
            <w:tcW w:type="dxa" w:w="2200"/>
            <w:tcMar>
              <w:top w:type="dxa" w:w="80"/>
              <w:left w:type="dxa" w:w="120"/>
              <w:bottom w:type="dxa" w:w="80"/>
              <w:right w:type="dxa" w:w="120"/>
            </w:tcMar>
            <w:vAlign w:val="center"/>
          </w:tcPr>
          <w:p>
            <w:pPr>
              <w:jc w:val="left"/>
            </w:pPr>
            <w:r>
              <w:rPr>
                <w:rFonts w:ascii="Calibri" w:cs="Calibri" w:eastAsia="Calibri" w:hAnsi="Calibri"/>
                <w:b w:val="false"/>
                <w:bCs w:val="false"/>
                <w:color w:val="000000"/>
                <w:sz w:val="20"/>
                <w:szCs w:val="20"/>
              </w:rPr>
              <w:t xml:space="preserve">Black</w:t>
            </w:r>
          </w:p>
        </w:tc>
      </w:tr>
      <w:tr>
        <w:tc>
          <w:tcPr>
            <w:tcW w:type="dxa" w:w="2800"/>
            <w:shd w:fill="EDF2FA" w:val="clear"/>
            <w:tcMar>
              <w:top w:type="dxa" w:w="80"/>
              <w:left w:type="dxa" w:w="120"/>
              <w:bottom w:type="dxa" w:w="80"/>
              <w:right w:type="dxa" w:w="120"/>
            </w:tcMar>
            <w:vAlign w:val="center"/>
          </w:tcPr>
          <w:p>
            <w:pPr>
              <w:jc w:val="left"/>
            </w:pPr>
            <w:r>
              <w:rPr>
                <w:rFonts w:ascii="Calibri" w:cs="Calibri" w:eastAsia="Calibri" w:hAnsi="Calibri"/>
                <w:b w:val="false"/>
                <w:bCs w:val="false"/>
                <w:color w:val="000000"/>
                <w:sz w:val="20"/>
                <w:szCs w:val="20"/>
              </w:rPr>
              <w:t xml:space="preserve">Operator keys</w:t>
            </w:r>
          </w:p>
        </w:tc>
        <w:tc>
          <w:tcPr>
            <w:tcW w:type="dxa" w:w="2800"/>
            <w:shd w:fill="EDF2FA" w:val="clear"/>
            <w:tcMar>
              <w:top w:type="dxa" w:w="80"/>
              <w:left w:type="dxa" w:w="120"/>
              <w:bottom w:type="dxa" w:w="80"/>
              <w:right w:type="dxa" w:w="120"/>
            </w:tcMar>
            <w:vAlign w:val="center"/>
          </w:tcPr>
          <w:p>
            <w:pPr>
              <w:jc w:val="left"/>
            </w:pPr>
            <w:r>
              <w:rPr>
                <w:rFonts w:ascii="Calibri" w:cs="Calibri" w:eastAsia="Calibri" w:hAnsi="Calibri"/>
                <w:b w:val="false"/>
                <w:bCs w:val="false"/>
                <w:color w:val="000000"/>
                <w:sz w:val="20"/>
                <w:szCs w:val="20"/>
              </w:rPr>
              <w:t xml:space="preserve">÷ × − + =</w:t>
            </w:r>
          </w:p>
        </w:tc>
        <w:tc>
          <w:tcPr>
            <w:tcW w:type="dxa" w:w="2400"/>
            <w:shd w:fill="EDF2FA" w:val="clear"/>
            <w:tcMar>
              <w:top w:type="dxa" w:w="80"/>
              <w:left w:type="dxa" w:w="120"/>
              <w:bottom w:type="dxa" w:w="80"/>
              <w:right w:type="dxa" w:w="120"/>
            </w:tcMar>
            <w:vAlign w:val="center"/>
          </w:tcPr>
          <w:p>
            <w:pPr>
              <w:jc w:val="left"/>
            </w:pPr>
            <w:r>
              <w:rPr>
                <w:rFonts w:ascii="Calibri" w:cs="Calibri" w:eastAsia="Calibri" w:hAnsi="Calibri"/>
                <w:b w:val="false"/>
                <w:bCs w:val="false"/>
                <w:color w:val="000000"/>
                <w:sz w:val="20"/>
                <w:szCs w:val="20"/>
              </w:rPr>
              <w:t xml:space="preserve">Orange (#FF9500)</w:t>
            </w:r>
          </w:p>
        </w:tc>
        <w:tc>
          <w:tcPr>
            <w:tcW w:type="dxa" w:w="2200"/>
            <w:shd w:fill="EDF2FA" w:val="clear"/>
            <w:tcMar>
              <w:top w:type="dxa" w:w="80"/>
              <w:left w:type="dxa" w:w="120"/>
              <w:bottom w:type="dxa" w:w="80"/>
              <w:right w:type="dxa" w:w="120"/>
            </w:tcMar>
            <w:vAlign w:val="center"/>
          </w:tcPr>
          <w:p>
            <w:pPr>
              <w:jc w:val="left"/>
            </w:pPr>
            <w:r>
              <w:rPr>
                <w:rFonts w:ascii="Calibri" w:cs="Calibri" w:eastAsia="Calibri" w:hAnsi="Calibri"/>
                <w:b w:val="false"/>
                <w:bCs w:val="false"/>
                <w:color w:val="000000"/>
                <w:sz w:val="20"/>
                <w:szCs w:val="20"/>
              </w:rPr>
              <w:t xml:space="preserve">White</w:t>
            </w:r>
          </w:p>
        </w:tc>
      </w:tr>
      <w:tr>
        <w:tc>
          <w:tcPr>
            <w:tcW w:type="dxa" w:w="2800"/>
            <w:tcMar>
              <w:top w:type="dxa" w:w="80"/>
              <w:left w:type="dxa" w:w="120"/>
              <w:bottom w:type="dxa" w:w="80"/>
              <w:right w:type="dxa" w:w="120"/>
            </w:tcMar>
            <w:vAlign w:val="center"/>
          </w:tcPr>
          <w:p>
            <w:pPr>
              <w:jc w:val="left"/>
            </w:pPr>
            <w:r>
              <w:rPr>
                <w:rFonts w:ascii="Calibri" w:cs="Calibri" w:eastAsia="Calibri" w:hAnsi="Calibri"/>
                <w:b w:val="false"/>
                <w:bCs w:val="false"/>
                <w:color w:val="000000"/>
                <w:sz w:val="20"/>
                <w:szCs w:val="20"/>
              </w:rPr>
              <w:t xml:space="preserve">Digit keys</w:t>
            </w:r>
          </w:p>
        </w:tc>
        <w:tc>
          <w:tcPr>
            <w:tcW w:type="dxa" w:w="2800"/>
            <w:tcMar>
              <w:top w:type="dxa" w:w="80"/>
              <w:left w:type="dxa" w:w="120"/>
              <w:bottom w:type="dxa" w:w="80"/>
              <w:right w:type="dxa" w:w="120"/>
            </w:tcMar>
            <w:vAlign w:val="center"/>
          </w:tcPr>
          <w:p>
            <w:pPr>
              <w:jc w:val="left"/>
            </w:pPr>
            <w:r>
              <w:rPr>
                <w:rFonts w:ascii="Calibri" w:cs="Calibri" w:eastAsia="Calibri" w:hAnsi="Calibri"/>
                <w:b w:val="false"/>
                <w:bCs w:val="false"/>
                <w:color w:val="000000"/>
                <w:sz w:val="20"/>
                <w:szCs w:val="20"/>
              </w:rPr>
              <w:t xml:space="preserve">0–9, .</w:t>
            </w:r>
          </w:p>
        </w:tc>
        <w:tc>
          <w:tcPr>
            <w:tcW w:type="dxa" w:w="2400"/>
            <w:tcMar>
              <w:top w:type="dxa" w:w="80"/>
              <w:left w:type="dxa" w:w="120"/>
              <w:bottom w:type="dxa" w:w="80"/>
              <w:right w:type="dxa" w:w="120"/>
            </w:tcMar>
            <w:vAlign w:val="center"/>
          </w:tcPr>
          <w:p>
            <w:pPr>
              <w:jc w:val="left"/>
            </w:pPr>
            <w:r>
              <w:rPr>
                <w:rFonts w:ascii="Calibri" w:cs="Calibri" w:eastAsia="Calibri" w:hAnsi="Calibri"/>
                <w:b w:val="false"/>
                <w:bCs w:val="false"/>
                <w:color w:val="000000"/>
                <w:sz w:val="20"/>
                <w:szCs w:val="20"/>
              </w:rPr>
              <w:t xml:space="preserve">Dark grey (#333333)</w:t>
            </w:r>
          </w:p>
        </w:tc>
        <w:tc>
          <w:tcPr>
            <w:tcW w:type="dxa" w:w="2200"/>
            <w:tcMar>
              <w:top w:type="dxa" w:w="80"/>
              <w:left w:type="dxa" w:w="120"/>
              <w:bottom w:type="dxa" w:w="80"/>
              <w:right w:type="dxa" w:w="120"/>
            </w:tcMar>
            <w:vAlign w:val="center"/>
          </w:tcPr>
          <w:p>
            <w:pPr>
              <w:jc w:val="left"/>
            </w:pPr>
            <w:r>
              <w:rPr>
                <w:rFonts w:ascii="Calibri" w:cs="Calibri" w:eastAsia="Calibri" w:hAnsi="Calibri"/>
                <w:b w:val="false"/>
                <w:bCs w:val="false"/>
                <w:color w:val="000000"/>
                <w:sz w:val="20"/>
                <w:szCs w:val="20"/>
              </w:rPr>
              <w:t xml:space="preserve">White</w:t>
            </w:r>
          </w:p>
        </w:tc>
      </w:tr>
      <w:tr>
        <w:tc>
          <w:tcPr>
            <w:tcW w:type="dxa" w:w="2800"/>
            <w:shd w:fill="EDF2FA" w:val="clear"/>
            <w:tcMar>
              <w:top w:type="dxa" w:w="80"/>
              <w:left w:type="dxa" w:w="120"/>
              <w:bottom w:type="dxa" w:w="80"/>
              <w:right w:type="dxa" w:w="120"/>
            </w:tcMar>
            <w:vAlign w:val="center"/>
          </w:tcPr>
          <w:p>
            <w:pPr>
              <w:jc w:val="left"/>
            </w:pPr>
            <w:r>
              <w:rPr>
                <w:rFonts w:ascii="Calibri" w:cs="Calibri" w:eastAsia="Calibri" w:hAnsi="Calibri"/>
                <w:b w:val="false"/>
                <w:bCs w:val="false"/>
                <w:color w:val="000000"/>
                <w:sz w:val="20"/>
                <w:szCs w:val="20"/>
              </w:rPr>
              <w:t xml:space="preserve">Active operator</w:t>
            </w:r>
          </w:p>
        </w:tc>
        <w:tc>
          <w:tcPr>
            <w:tcW w:type="dxa" w:w="2800"/>
            <w:shd w:fill="EDF2FA" w:val="clear"/>
            <w:tcMar>
              <w:top w:type="dxa" w:w="80"/>
              <w:left w:type="dxa" w:w="120"/>
              <w:bottom w:type="dxa" w:w="80"/>
              <w:right w:type="dxa" w:w="120"/>
            </w:tcMar>
            <w:vAlign w:val="center"/>
          </w:tcPr>
          <w:p>
            <w:pPr>
              <w:jc w:val="left"/>
            </w:pPr>
            <w:r>
              <w:rPr>
                <w:rFonts w:ascii="Calibri" w:cs="Calibri" w:eastAsia="Calibri" w:hAnsi="Calibri"/>
                <w:b w:val="false"/>
                <w:bCs w:val="false"/>
                <w:color w:val="000000"/>
                <w:sz w:val="20"/>
                <w:szCs w:val="20"/>
              </w:rPr>
              <w:t xml:space="preserve">Currently selected ÷ × − +</w:t>
            </w:r>
          </w:p>
        </w:tc>
        <w:tc>
          <w:tcPr>
            <w:tcW w:type="dxa" w:w="2400"/>
            <w:shd w:fill="EDF2FA" w:val="clear"/>
            <w:tcMar>
              <w:top w:type="dxa" w:w="80"/>
              <w:left w:type="dxa" w:w="120"/>
              <w:bottom w:type="dxa" w:w="80"/>
              <w:right w:type="dxa" w:w="120"/>
            </w:tcMar>
            <w:vAlign w:val="center"/>
          </w:tcPr>
          <w:p>
            <w:pPr>
              <w:jc w:val="left"/>
            </w:pPr>
            <w:r>
              <w:rPr>
                <w:rFonts w:ascii="Calibri" w:cs="Calibri" w:eastAsia="Calibri" w:hAnsi="Calibri"/>
                <w:b w:val="false"/>
                <w:bCs w:val="false"/>
                <w:color w:val="000000"/>
                <w:sz w:val="20"/>
                <w:szCs w:val="20"/>
              </w:rPr>
              <w:t xml:space="preserve">White</w:t>
            </w:r>
          </w:p>
        </w:tc>
        <w:tc>
          <w:tcPr>
            <w:tcW w:type="dxa" w:w="2200"/>
            <w:shd w:fill="EDF2FA" w:val="clear"/>
            <w:tcMar>
              <w:top w:type="dxa" w:w="80"/>
              <w:left w:type="dxa" w:w="120"/>
              <w:bottom w:type="dxa" w:w="80"/>
              <w:right w:type="dxa" w:w="120"/>
            </w:tcMar>
            <w:vAlign w:val="center"/>
          </w:tcPr>
          <w:p>
            <w:pPr>
              <w:jc w:val="left"/>
            </w:pPr>
            <w:r>
              <w:rPr>
                <w:rFonts w:ascii="Calibri" w:cs="Calibri" w:eastAsia="Calibri" w:hAnsi="Calibri"/>
                <w:b w:val="false"/>
                <w:bCs w:val="false"/>
                <w:color w:val="000000"/>
                <w:sz w:val="20"/>
                <w:szCs w:val="20"/>
              </w:rPr>
              <w:t xml:space="preserve">Orange (#FF9500)</w:t>
            </w:r>
          </w:p>
        </w:tc>
      </w:tr>
      <w:tr>
        <w:tc>
          <w:tcPr>
            <w:tcW w:type="dxa" w:w="2800"/>
            <w:tcMar>
              <w:top w:type="dxa" w:w="80"/>
              <w:left w:type="dxa" w:w="120"/>
              <w:bottom w:type="dxa" w:w="80"/>
              <w:right w:type="dxa" w:w="120"/>
            </w:tcMar>
            <w:vAlign w:val="center"/>
          </w:tcPr>
          <w:p>
            <w:pPr>
              <w:jc w:val="left"/>
            </w:pPr>
            <w:r>
              <w:rPr>
                <w:rFonts w:ascii="Calibri" w:cs="Calibri" w:eastAsia="Calibri" w:hAnsi="Calibri"/>
                <w:b w:val="false"/>
                <w:bCs w:val="false"/>
                <w:color w:val="000000"/>
                <w:sz w:val="20"/>
                <w:szCs w:val="20"/>
              </w:rPr>
              <w:t xml:space="preserve">Scientific keys (landscape)</w:t>
            </w:r>
          </w:p>
        </w:tc>
        <w:tc>
          <w:tcPr>
            <w:tcW w:type="dxa" w:w="2800"/>
            <w:tcMar>
              <w:top w:type="dxa" w:w="80"/>
              <w:left w:type="dxa" w:w="120"/>
              <w:bottom w:type="dxa" w:w="80"/>
              <w:right w:type="dxa" w:w="120"/>
            </w:tcMar>
            <w:vAlign w:val="center"/>
          </w:tcPr>
          <w:p>
            <w:pPr>
              <w:jc w:val="left"/>
            </w:pPr>
            <w:r>
              <w:rPr>
                <w:rFonts w:ascii="Calibri" w:cs="Calibri" w:eastAsia="Calibri" w:hAnsi="Calibri"/>
                <w:b w:val="false"/>
                <w:bCs w:val="false"/>
                <w:color w:val="000000"/>
                <w:sz w:val="20"/>
                <w:szCs w:val="20"/>
              </w:rPr>
              <w:t xml:space="preserve">sin, cos, log, π, etc.</w:t>
            </w:r>
          </w:p>
        </w:tc>
        <w:tc>
          <w:tcPr>
            <w:tcW w:type="dxa" w:w="2400"/>
            <w:tcMar>
              <w:top w:type="dxa" w:w="80"/>
              <w:left w:type="dxa" w:w="120"/>
              <w:bottom w:type="dxa" w:w="80"/>
              <w:right w:type="dxa" w:w="120"/>
            </w:tcMar>
            <w:vAlign w:val="center"/>
          </w:tcPr>
          <w:p>
            <w:pPr>
              <w:jc w:val="left"/>
            </w:pPr>
            <w:r>
              <w:rPr>
                <w:rFonts w:ascii="Calibri" w:cs="Calibri" w:eastAsia="Calibri" w:hAnsi="Calibri"/>
                <w:b w:val="false"/>
                <w:bCs w:val="false"/>
                <w:color w:val="000000"/>
                <w:sz w:val="20"/>
                <w:szCs w:val="20"/>
              </w:rPr>
              <w:t xml:space="preserve">Darker grey (#1C1C1C)</w:t>
            </w:r>
          </w:p>
        </w:tc>
        <w:tc>
          <w:tcPr>
            <w:tcW w:type="dxa" w:w="2200"/>
            <w:tcMar>
              <w:top w:type="dxa" w:w="80"/>
              <w:left w:type="dxa" w:w="120"/>
              <w:bottom w:type="dxa" w:w="80"/>
              <w:right w:type="dxa" w:w="120"/>
            </w:tcMar>
            <w:vAlign w:val="center"/>
          </w:tcPr>
          <w:p>
            <w:pPr>
              <w:jc w:val="left"/>
            </w:pPr>
            <w:r>
              <w:rPr>
                <w:rFonts w:ascii="Calibri" w:cs="Calibri" w:eastAsia="Calibri" w:hAnsi="Calibri"/>
                <w:b w:val="false"/>
                <w:bCs w:val="false"/>
                <w:color w:val="000000"/>
                <w:sz w:val="20"/>
                <w:szCs w:val="20"/>
              </w:rPr>
              <w:t xml:space="preserve">White</w:t>
            </w:r>
          </w:p>
        </w:tc>
      </w:tr>
    </w:tbl>
    <w:p>
      <w:pPr>
        <w:pStyle w:val="Heading3"/>
        <w:spacing w:after="120" w:before="240"/>
      </w:pPr>
      <w:r>
        <w:t xml:space="preserve">5.1.2 Layout Grid (Portrait)</w:t>
      </w:r>
    </w:p>
    <w:p>
      <w:pPr>
        <w:pBdr>
          <w:top w:val="single" w:color="CCCCCC" w:sz="4"/>
          <w:bottom w:val="single" w:color="CCCCCC" w:sz="4"/>
          <w:left w:val="single" w:color="CCCCCC" w:sz="4"/>
          <w:right w:val="single" w:color="CCCCCC" w:sz="4"/>
        </w:pBdr>
        <w:shd w:fill="F2F2F2" w:val="clear"/>
        <w:spacing w:after="200"/>
      </w:pPr>
      <w:r>
        <w:rPr>
          <w:rFonts w:ascii="Consolas" w:cs="Consolas" w:eastAsia="Consolas" w:hAnsi="Consolas"/>
          <w:color w:val="333333"/>
          <w:sz w:val="19"/>
          <w:szCs w:val="19"/>
        </w:rPr>
        <w:t xml:space="preserve">Row 0:  [ Display — right aligned, auto-shrink font ]</w:t>
      </w:r>
      <w:r>
        <w:br/>
      </w:r>
      <w:r>
        <w:rPr>
          <w:rFonts w:ascii="Consolas" w:cs="Consolas" w:eastAsia="Consolas" w:hAnsi="Consolas"/>
          <w:color w:val="333333"/>
          <w:sz w:val="19"/>
          <w:szCs w:val="19"/>
        </w:rPr>
        <w:t xml:space="preserve">Row 1:  AC        +/-       %         ÷</w:t>
      </w:r>
      <w:r>
        <w:br/>
      </w:r>
      <w:r>
        <w:rPr>
          <w:rFonts w:ascii="Consolas" w:cs="Consolas" w:eastAsia="Consolas" w:hAnsi="Consolas"/>
          <w:color w:val="333333"/>
          <w:sz w:val="19"/>
          <w:szCs w:val="19"/>
        </w:rPr>
        <w:t xml:space="preserve">Row 2:  7         8         9         ×</w:t>
      </w:r>
      <w:r>
        <w:br/>
      </w:r>
      <w:r>
        <w:rPr>
          <w:rFonts w:ascii="Consolas" w:cs="Consolas" w:eastAsia="Consolas" w:hAnsi="Consolas"/>
          <w:color w:val="333333"/>
          <w:sz w:val="19"/>
          <w:szCs w:val="19"/>
        </w:rPr>
        <w:t xml:space="preserve">Row 3:  4         5         6         −</w:t>
      </w:r>
      <w:r>
        <w:br/>
      </w:r>
      <w:r>
        <w:rPr>
          <w:rFonts w:ascii="Consolas" w:cs="Consolas" w:eastAsia="Consolas" w:hAnsi="Consolas"/>
          <w:color w:val="333333"/>
          <w:sz w:val="19"/>
          <w:szCs w:val="19"/>
        </w:rPr>
        <w:t xml:space="preserve">Row 4:  1         2         3         +</w:t>
      </w:r>
      <w:r>
        <w:br/>
      </w:r>
      <w:r>
        <w:rPr>
          <w:rFonts w:ascii="Consolas" w:cs="Consolas" w:eastAsia="Consolas" w:hAnsi="Consolas"/>
          <w:color w:val="333333"/>
          <w:sz w:val="19"/>
          <w:szCs w:val="19"/>
        </w:rPr>
        <w:t xml:space="preserve">Row 5:  0 (wide, spans 2 cols)   .     =</w:t>
      </w:r>
    </w:p>
    <w:p>
      <w:pPr>
        <w:pStyle w:val="ListParagraph"/>
        <w:numPr>
          <w:ilvl w:val="0"/>
          <w:numId w:val="3"/>
        </w:numPr>
        <w:spacing w:after="80"/>
      </w:pPr>
      <w:r>
        <w:rPr>
          <w:rFonts w:ascii="Calibri" w:cs="Calibri" w:eastAsia="Calibri" w:hAnsi="Calibri"/>
          <w:sz w:val="22"/>
          <w:szCs w:val="22"/>
        </w:rPr>
        <w:t xml:space="preserve">Landscape adds scientific function columns to the left of this same grid (2nd, inv, sin, cos, tan, ln, log, √, x², xʸ, π, e, EE, Rad/Deg, etc.), keeping the core arithmetic block in its familiar position on the right.</w:t>
      </w:r>
    </w:p>
    <w:p>
      <w:pPr>
        <w:pStyle w:val="Heading2"/>
        <w:spacing w:after="160" w:before="320"/>
      </w:pPr>
      <w:r>
        <w:t xml:space="preserve">5.2 Layout Principles</w:t>
      </w:r>
    </w:p>
    <w:p>
      <w:pPr>
        <w:pStyle w:val="ListParagraph"/>
        <w:numPr>
          <w:ilvl w:val="0"/>
          <w:numId w:val="3"/>
        </w:numPr>
        <w:spacing w:after="80"/>
      </w:pPr>
      <w:r>
        <w:rPr>
          <w:rFonts w:ascii="Calibri" w:cs="Calibri" w:eastAsia="Calibri" w:hAnsi="Calibri"/>
          <w:sz w:val="22"/>
          <w:szCs w:val="22"/>
        </w:rPr>
        <w:t xml:space="preserve">Single-screen app: display area (top) + circular keypad grid (bottom); scientific columns appear automatically in landscape rather than via a manual toggle.</w:t>
      </w:r>
    </w:p>
    <w:p>
      <w:pPr>
        <w:pStyle w:val="ListParagraph"/>
        <w:numPr>
          <w:ilvl w:val="0"/>
          <w:numId w:val="3"/>
        </w:numPr>
        <w:spacing w:after="80"/>
      </w:pPr>
      <w:r>
        <w:rPr>
          <w:rFonts w:ascii="Calibri" w:cs="Calibri" w:eastAsia="Calibri" w:hAnsi="Calibri"/>
          <w:sz w:val="22"/>
          <w:szCs w:val="22"/>
        </w:rPr>
        <w:t xml:space="preserve">Display area shows the running expression (small, muted, top line) and the current result (large, bright, bottom line).</w:t>
      </w:r>
    </w:p>
    <w:p>
      <w:pPr>
        <w:pStyle w:val="ListParagraph"/>
        <w:numPr>
          <w:ilvl w:val="0"/>
          <w:numId w:val="3"/>
        </w:numPr>
        <w:spacing w:after="80"/>
      </w:pPr>
      <w:r>
        <w:rPr>
          <w:rFonts w:ascii="Calibri" w:cs="Calibri" w:eastAsia="Calibri" w:hAnsi="Calibri"/>
          <w:sz w:val="22"/>
          <w:szCs w:val="22"/>
        </w:rPr>
        <w:t xml:space="preserve">Safe-area and notch-aware padding so the display and top row of keys are never obscured on any device.</w:t>
      </w:r>
    </w:p>
    <w:p>
      <w:pPr>
        <w:pStyle w:val="Heading2"/>
        <w:spacing w:after="160" w:before="320"/>
      </w:pPr>
      <w:r>
        <w:t xml:space="preserve">5.3 Visual Design</w:t>
      </w:r>
    </w:p>
    <w:p>
      <w:pPr>
        <w:pStyle w:val="ListParagraph"/>
        <w:numPr>
          <w:ilvl w:val="0"/>
          <w:numId w:val="3"/>
        </w:numPr>
        <w:spacing w:after="80"/>
      </w:pPr>
      <w:r>
        <w:rPr>
          <w:rFonts w:ascii="Calibri" w:cs="Calibri" w:eastAsia="Calibri" w:hAnsi="Calibri"/>
          <w:sz w:val="22"/>
          <w:szCs w:val="22"/>
        </w:rPr>
        <w:t xml:space="preserve">Color system fixed to the palette in Section 5.1.1 — implemented as design tokens in a single theme.dart, never inline per-widget colors (avoiding the CSS-monolith failure noted in prior audits).</w:t>
      </w:r>
    </w:p>
    <w:p>
      <w:pPr>
        <w:pStyle w:val="ListParagraph"/>
        <w:numPr>
          <w:ilvl w:val="0"/>
          <w:numId w:val="3"/>
        </w:numPr>
        <w:spacing w:after="80"/>
      </w:pPr>
      <w:r>
        <w:rPr>
          <w:rFonts w:ascii="Calibri" w:cs="Calibri" w:eastAsia="Calibri" w:hAnsi="Calibri"/>
          <w:sz w:val="22"/>
          <w:szCs w:val="22"/>
        </w:rPr>
        <w:t xml:space="preserve">Keys use Flutter's InkWell/circular ripple with a brief scale-down (press) animation on tap, mirroring iOS's brightness-flash press feedback adapted to Material motion idioms.</w:t>
      </w:r>
    </w:p>
    <w:p>
      <w:pPr>
        <w:pStyle w:val="ListParagraph"/>
        <w:numPr>
          <w:ilvl w:val="0"/>
          <w:numId w:val="3"/>
        </w:numPr>
        <w:spacing w:after="80"/>
      </w:pPr>
      <w:r>
        <w:rPr>
          <w:rFonts w:ascii="Calibri" w:cs="Calibri" w:eastAsia="Calibri" w:hAnsi="Calibri"/>
          <w:sz w:val="22"/>
          <w:szCs w:val="22"/>
        </w:rPr>
        <w:t xml:space="preserve">Operators visually distinct at rest (orange fill) and flip to white-fill/orange-text the instant they're the active pending operator, then revert once applied — same as iOS.</w:t>
      </w:r>
    </w:p>
    <w:p>
      <w:pPr>
        <w:pStyle w:val="Heading2"/>
        <w:spacing w:after="160" w:before="320"/>
      </w:pPr>
      <w:r>
        <w:t xml:space="preserve">5.4 Accessibility</w:t>
      </w:r>
    </w:p>
    <w:p>
      <w:pPr>
        <w:pStyle w:val="ListParagraph"/>
        <w:numPr>
          <w:ilvl w:val="0"/>
          <w:numId w:val="3"/>
        </w:numPr>
        <w:spacing w:after="80"/>
      </w:pPr>
      <w:r>
        <w:rPr>
          <w:rFonts w:ascii="Calibri" w:cs="Calibri" w:eastAsia="Calibri" w:hAnsi="Calibri"/>
          <w:sz w:val="22"/>
          <w:szCs w:val="22"/>
        </w:rPr>
        <w:t xml:space="preserve">All buttons carry semantic labels for TalkBack (e.g., 'square root', not just '√').</w:t>
      </w:r>
    </w:p>
    <w:p>
      <w:pPr>
        <w:pStyle w:val="ListParagraph"/>
        <w:numPr>
          <w:ilvl w:val="0"/>
          <w:numId w:val="3"/>
        </w:numPr>
        <w:spacing w:after="80"/>
      </w:pPr>
      <w:r>
        <w:rPr>
          <w:rFonts w:ascii="Calibri" w:cs="Calibri" w:eastAsia="Calibri" w:hAnsi="Calibri"/>
          <w:sz w:val="22"/>
          <w:szCs w:val="22"/>
        </w:rPr>
        <w:t xml:space="preserve">Minimum touch target size 48x48dp maintained even though keys render as visually circular — hit-test area is a full square/circle of at least 48dp, matching Material accessibility guidance layered under the iOS-style visuals.</w:t>
      </w:r>
    </w:p>
    <w:p>
      <w:pPr>
        <w:pStyle w:val="ListParagraph"/>
        <w:numPr>
          <w:ilvl w:val="0"/>
          <w:numId w:val="3"/>
        </w:numPr>
        <w:spacing w:after="80"/>
      </w:pPr>
      <w:r>
        <w:rPr>
          <w:rFonts w:ascii="Calibri" w:cs="Calibri" w:eastAsia="Calibri" w:hAnsi="Calibri"/>
          <w:sz w:val="22"/>
          <w:szCs w:val="22"/>
        </w:rPr>
        <w:t xml:space="preserve">Color is never the only signal for errors — an icon/text label always accompanies error states, even on the dark, high-contrast key palette.</w:t>
      </w:r>
    </w:p>
    <w:p>
      <w:pPr>
        <w:pStyle w:val="ListParagraph"/>
        <w:numPr>
          <w:ilvl w:val="0"/>
          <w:numId w:val="3"/>
        </w:numPr>
        <w:spacing w:after="80"/>
      </w:pPr>
      <w:r>
        <w:rPr>
          <w:rFonts w:ascii="Calibri" w:cs="Calibri" w:eastAsia="Calibri" w:hAnsi="Calibri"/>
          <w:sz w:val="22"/>
          <w:szCs w:val="22"/>
        </w:rPr>
        <w:t xml:space="preserve">Dynamic text scaling respected up to 200%; display font-shrink logic and key labels both scale without breaking the 4-column grid.</w:t>
      </w:r>
    </w:p>
    <w:p>
      <w:pPr>
        <w:pStyle w:val="ListParagraph"/>
        <w:numPr>
          <w:ilvl w:val="0"/>
          <w:numId w:val="3"/>
        </w:numPr>
        <w:spacing w:after="80"/>
      </w:pPr>
      <w:r>
        <w:rPr>
          <w:rFonts w:ascii="Calibri" w:cs="Calibri" w:eastAsia="Calibri" w:hAnsi="Calibri"/>
          <w:sz w:val="22"/>
          <w:szCs w:val="22"/>
        </w:rPr>
        <w:t xml:space="preserve">Full app usable with TalkBack and switch-access navigation (Play Store accessibility scan must pass clean).</w:t>
      </w:r>
    </w:p>
    <w:p>
      <w:pPr>
        <w:pStyle w:val="Heading2"/>
        <w:spacing w:after="160" w:before="320"/>
      </w:pPr>
      <w:r>
        <w:t xml:space="preserve">5.5 Error &amp; Empty States</w:t>
      </w:r>
    </w:p>
    <w:p>
      <w:pPr>
        <w:pStyle w:val="ListParagraph"/>
        <w:numPr>
          <w:ilvl w:val="0"/>
          <w:numId w:val="3"/>
        </w:numPr>
        <w:spacing w:after="80"/>
      </w:pPr>
      <w:r>
        <w:rPr>
          <w:rFonts w:ascii="Calibri" w:cs="Calibri" w:eastAsia="Calibri" w:hAnsi="Calibri"/>
          <w:sz w:val="22"/>
          <w:szCs w:val="22"/>
        </w:rPr>
        <w:t xml:space="preserve">Invalid expressions show an inline 'Invalid expression' message in the display, not a dialog or crash.</w:t>
      </w:r>
    </w:p>
    <w:p>
      <w:pPr>
        <w:pStyle w:val="ListParagraph"/>
        <w:numPr>
          <w:ilvl w:val="0"/>
          <w:numId w:val="3"/>
        </w:numPr>
        <w:spacing w:after="80"/>
      </w:pPr>
      <w:r>
        <w:rPr>
          <w:rFonts w:ascii="Calibri" w:cs="Calibri" w:eastAsia="Calibri" w:hAnsi="Calibri"/>
          <w:sz w:val="22"/>
          <w:szCs w:val="22"/>
        </w:rPr>
        <w:t xml:space="preserve">Divide-by-zero, overflow, and domain errors (e.g. log of a negative number) each have a distinct, human-readable message, styled consistently with the dark theme.</w:t>
      </w:r>
    </w:p>
    <w:p>
      <w:pPr>
        <w:pStyle w:val="ListParagraph"/>
        <w:numPr>
          <w:ilvl w:val="0"/>
          <w:numId w:val="3"/>
        </w:numPr>
        <w:spacing w:after="80"/>
      </w:pPr>
      <w:r>
        <w:rPr>
          <w:rFonts w:ascii="Calibri" w:cs="Calibri" w:eastAsia="Calibri" w:hAnsi="Calibri"/>
          <w:sz w:val="22"/>
          <w:szCs w:val="22"/>
        </w:rPr>
        <w:t xml:space="preserve">Empty history state shows friendly guidance text instead of a blank screen.</w:t>
      </w:r>
    </w:p>
    <w:p>
      <w:pPr>
        <w:spacing w:after="120"/>
      </w:pPr>
    </w:p>
    <w:p>
      <w:pPr>
        <w:pStyle w:val="Heading1"/>
        <w:spacing w:after="200" w:before="480"/>
      </w:pPr>
      <w:r>
        <w:t xml:space="preserve">6. Calculation Engine Design</w:t>
      </w:r>
    </w:p>
    <w:p>
      <w:pPr>
        <w:spacing w:after="160"/>
      </w:pPr>
      <w:r>
        <w:rPr>
          <w:rFonts w:ascii="Calibri" w:cs="Calibri" w:eastAsia="Calibri" w:hAnsi="Calibri"/>
          <w:sz w:val="22"/>
          <w:szCs w:val="22"/>
        </w:rPr>
        <w:t xml:space="preserve">The calculation engine is a pure-Dart module with zero Flutter/UI dependencies, so it can be unit tested independently of widgets and reused as-is if a desktop/web build is added later.</w:t>
      </w:r>
    </w:p>
    <w:p>
      <w:pPr>
        <w:pStyle w:val="Heading2"/>
        <w:spacing w:after="160" w:before="320"/>
      </w:pPr>
      <w:r>
        <w:t xml:space="preserve">6.1 Expression Parsing Algorithm (Plain English)</w:t>
      </w:r>
    </w:p>
    <w:p>
      <w:pPr>
        <w:pStyle w:val="ListParagraph"/>
        <w:numPr>
          <w:ilvl w:val="0"/>
          <w:numId w:val="4"/>
        </w:numPr>
        <w:spacing w:after="80"/>
      </w:pPr>
      <w:r>
        <w:rPr>
          <w:rFonts w:ascii="Calibri" w:cs="Calibri" w:eastAsia="Calibri" w:hAnsi="Calibri"/>
          <w:sz w:val="22"/>
          <w:szCs w:val="22"/>
        </w:rPr>
        <w:t xml:space="preserve">Tokenize the raw input string into numbers, operators, functions, and parentheses.</w:t>
      </w:r>
    </w:p>
    <w:p>
      <w:pPr>
        <w:pStyle w:val="ListParagraph"/>
        <w:numPr>
          <w:ilvl w:val="0"/>
          <w:numId w:val="4"/>
        </w:numPr>
        <w:spacing w:after="80"/>
      </w:pPr>
      <w:r>
        <w:rPr>
          <w:rFonts w:ascii="Calibri" w:cs="Calibri" w:eastAsia="Calibri" w:hAnsi="Calibri"/>
          <w:sz w:val="22"/>
          <w:szCs w:val="22"/>
        </w:rPr>
        <w:t xml:space="preserve">Validate token sequence (e.g. no two operators in a row, balanced parentheses) — reject early with a specific error code.</w:t>
      </w:r>
    </w:p>
    <w:p>
      <w:pPr>
        <w:pStyle w:val="ListParagraph"/>
        <w:numPr>
          <w:ilvl w:val="0"/>
          <w:numId w:val="4"/>
        </w:numPr>
        <w:spacing w:after="80"/>
      </w:pPr>
      <w:r>
        <w:rPr>
          <w:rFonts w:ascii="Calibri" w:cs="Calibri" w:eastAsia="Calibri" w:hAnsi="Calibri"/>
          <w:sz w:val="22"/>
          <w:szCs w:val="22"/>
        </w:rPr>
        <w:t xml:space="preserve">Convert the token list from infix to postfix (Reverse Polish Notation) using the shunting-yard algorithm, respecting operator precedence and associativity.</w:t>
      </w:r>
    </w:p>
    <w:p>
      <w:pPr>
        <w:pStyle w:val="ListParagraph"/>
        <w:numPr>
          <w:ilvl w:val="0"/>
          <w:numId w:val="4"/>
        </w:numPr>
        <w:spacing w:after="80"/>
      </w:pPr>
      <w:r>
        <w:rPr>
          <w:rFonts w:ascii="Calibri" w:cs="Calibri" w:eastAsia="Calibri" w:hAnsi="Calibri"/>
          <w:sz w:val="22"/>
          <w:szCs w:val="22"/>
        </w:rPr>
        <w:t xml:space="preserve">Evaluate the postfix sequence using a stack: push operands, pop-and-apply on operators/functions.</w:t>
      </w:r>
    </w:p>
    <w:p>
      <w:pPr>
        <w:pStyle w:val="ListParagraph"/>
        <w:numPr>
          <w:ilvl w:val="0"/>
          <w:numId w:val="4"/>
        </w:numPr>
        <w:spacing w:after="80"/>
      </w:pPr>
      <w:r>
        <w:rPr>
          <w:rFonts w:ascii="Calibri" w:cs="Calibri" w:eastAsia="Calibri" w:hAnsi="Calibri"/>
          <w:sz w:val="22"/>
          <w:szCs w:val="22"/>
        </w:rPr>
        <w:t xml:space="preserve">Apply the active angle mode (DEG/RAD/GRAD) conversion at the point trig functions are evaluated, not at input time.</w:t>
      </w:r>
    </w:p>
    <w:p>
      <w:pPr>
        <w:pStyle w:val="ListParagraph"/>
        <w:numPr>
          <w:ilvl w:val="0"/>
          <w:numId w:val="4"/>
        </w:numPr>
        <w:spacing w:after="80"/>
      </w:pPr>
      <w:r>
        <w:rPr>
          <w:rFonts w:ascii="Calibri" w:cs="Calibri" w:eastAsia="Calibri" w:hAnsi="Calibri"/>
          <w:sz w:val="22"/>
          <w:szCs w:val="22"/>
        </w:rPr>
        <w:t xml:space="preserve">Round the final result to the configured display precision, trimming trailing zeros for display while retaining full precision internally for chained operations (e.g. pressing '=' repeatedly, or M+ chaining).</w:t>
      </w:r>
    </w:p>
    <w:p>
      <w:pPr>
        <w:pStyle w:val="Heading2"/>
        <w:spacing w:after="160" w:before="320"/>
      </w:pPr>
      <w:r>
        <w:t xml:space="preserve">6.2 Operator Precedence</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600"/>
        <w:gridCol w:w="6600"/>
      </w:tblGrid>
      <w:tr>
        <w:trPr>
          <w:tblHeader/>
        </w:trPr>
        <w:tc>
          <w:tcPr>
            <w:tcW w:type="dxa" w:w="2600"/>
            <w:shd w:fill="1F3864" w:val="clear"/>
            <w:tcMar>
              <w:top w:type="dxa" w:w="80"/>
              <w:left w:type="dxa" w:w="120"/>
              <w:bottom w:type="dxa" w:w="80"/>
              <w:right w:type="dxa" w:w="120"/>
            </w:tcMar>
            <w:vAlign w:val="center"/>
          </w:tcPr>
          <w:p>
            <w:pPr>
              <w:jc w:val="left"/>
            </w:pPr>
            <w:r>
              <w:rPr>
                <w:rFonts w:ascii="Calibri" w:cs="Calibri" w:eastAsia="Calibri" w:hAnsi="Calibri"/>
                <w:b/>
                <w:bCs/>
                <w:color w:val="FFFFFF"/>
                <w:sz w:val="20"/>
                <w:szCs w:val="20"/>
              </w:rPr>
              <w:t xml:space="preserve">Precedence</w:t>
            </w:r>
          </w:p>
        </w:tc>
        <w:tc>
          <w:tcPr>
            <w:tcW w:type="dxa" w:w="6600"/>
            <w:shd w:fill="1F3864" w:val="clear"/>
            <w:tcMar>
              <w:top w:type="dxa" w:w="80"/>
              <w:left w:type="dxa" w:w="120"/>
              <w:bottom w:type="dxa" w:w="80"/>
              <w:right w:type="dxa" w:w="120"/>
            </w:tcMar>
            <w:vAlign w:val="center"/>
          </w:tcPr>
          <w:p>
            <w:pPr>
              <w:jc w:val="left"/>
            </w:pPr>
            <w:r>
              <w:rPr>
                <w:rFonts w:ascii="Calibri" w:cs="Calibri" w:eastAsia="Calibri" w:hAnsi="Calibri"/>
                <w:b/>
                <w:bCs/>
                <w:color w:val="FFFFFF"/>
                <w:sz w:val="20"/>
                <w:szCs w:val="20"/>
              </w:rPr>
              <w:t xml:space="preserve">Operators / Functions</w:t>
            </w:r>
          </w:p>
        </w:tc>
      </w:tr>
      <w:tr>
        <w:tc>
          <w:tcPr>
            <w:tcW w:type="dxa" w:w="2600"/>
            <w:tcMar>
              <w:top w:type="dxa" w:w="80"/>
              <w:left w:type="dxa" w:w="120"/>
              <w:bottom w:type="dxa" w:w="80"/>
              <w:right w:type="dxa" w:w="120"/>
            </w:tcMar>
            <w:vAlign w:val="center"/>
          </w:tcPr>
          <w:p>
            <w:pPr>
              <w:jc w:val="left"/>
            </w:pPr>
            <w:r>
              <w:rPr>
                <w:rFonts w:ascii="Calibri" w:cs="Calibri" w:eastAsia="Calibri" w:hAnsi="Calibri"/>
                <w:b w:val="false"/>
                <w:bCs w:val="false"/>
                <w:color w:val="000000"/>
                <w:sz w:val="20"/>
                <w:szCs w:val="20"/>
              </w:rPr>
              <w:t xml:space="preserve">1 (highest)</w:t>
            </w:r>
          </w:p>
        </w:tc>
        <w:tc>
          <w:tcPr>
            <w:tcW w:type="dxa" w:w="6600"/>
            <w:tcMar>
              <w:top w:type="dxa" w:w="80"/>
              <w:left w:type="dxa" w:w="120"/>
              <w:bottom w:type="dxa" w:w="80"/>
              <w:right w:type="dxa" w:w="120"/>
            </w:tcMar>
            <w:vAlign w:val="center"/>
          </w:tcPr>
          <w:p>
            <w:pPr>
              <w:jc w:val="left"/>
            </w:pPr>
            <w:r>
              <w:rPr>
                <w:rFonts w:ascii="Calibri" w:cs="Calibri" w:eastAsia="Calibri" w:hAnsi="Calibri"/>
                <w:b w:val="false"/>
                <w:bCs w:val="false"/>
                <w:color w:val="000000"/>
                <w:sz w:val="20"/>
                <w:szCs w:val="20"/>
              </w:rPr>
              <w:t xml:space="preserve">Parentheses ( )</w:t>
            </w:r>
          </w:p>
        </w:tc>
      </w:tr>
      <w:tr>
        <w:tc>
          <w:tcPr>
            <w:tcW w:type="dxa" w:w="2600"/>
            <w:shd w:fill="EDF2FA" w:val="clear"/>
            <w:tcMar>
              <w:top w:type="dxa" w:w="80"/>
              <w:left w:type="dxa" w:w="120"/>
              <w:bottom w:type="dxa" w:w="80"/>
              <w:right w:type="dxa" w:w="120"/>
            </w:tcMar>
            <w:vAlign w:val="center"/>
          </w:tcPr>
          <w:p>
            <w:pPr>
              <w:jc w:val="left"/>
            </w:pPr>
            <w:r>
              <w:rPr>
                <w:rFonts w:ascii="Calibri" w:cs="Calibri" w:eastAsia="Calibri" w:hAnsi="Calibri"/>
                <w:b w:val="false"/>
                <w:bCs w:val="false"/>
                <w:color w:val="000000"/>
                <w:sz w:val="20"/>
                <w:szCs w:val="20"/>
              </w:rPr>
              <w:t xml:space="preserve">2</w:t>
            </w:r>
          </w:p>
        </w:tc>
        <w:tc>
          <w:tcPr>
            <w:tcW w:type="dxa" w:w="6600"/>
            <w:shd w:fill="EDF2FA" w:val="clear"/>
            <w:tcMar>
              <w:top w:type="dxa" w:w="80"/>
              <w:left w:type="dxa" w:w="120"/>
              <w:bottom w:type="dxa" w:w="80"/>
              <w:right w:type="dxa" w:w="120"/>
            </w:tcMar>
            <w:vAlign w:val="center"/>
          </w:tcPr>
          <w:p>
            <w:pPr>
              <w:jc w:val="left"/>
            </w:pPr>
            <w:r>
              <w:rPr>
                <w:rFonts w:ascii="Calibri" w:cs="Calibri" w:eastAsia="Calibri" w:hAnsi="Calibri"/>
                <w:b w:val="false"/>
                <w:bCs w:val="false"/>
                <w:color w:val="000000"/>
                <w:sz w:val="20"/>
                <w:szCs w:val="20"/>
              </w:rPr>
              <w:t xml:space="preserve">Functions: sin, cos, tan, log, ln, √, etc.</w:t>
            </w:r>
          </w:p>
        </w:tc>
      </w:tr>
      <w:tr>
        <w:tc>
          <w:tcPr>
            <w:tcW w:type="dxa" w:w="2600"/>
            <w:tcMar>
              <w:top w:type="dxa" w:w="80"/>
              <w:left w:type="dxa" w:w="120"/>
              <w:bottom w:type="dxa" w:w="80"/>
              <w:right w:type="dxa" w:w="120"/>
            </w:tcMar>
            <w:vAlign w:val="center"/>
          </w:tcPr>
          <w:p>
            <w:pPr>
              <w:jc w:val="left"/>
            </w:pPr>
            <w:r>
              <w:rPr>
                <w:rFonts w:ascii="Calibri" w:cs="Calibri" w:eastAsia="Calibri" w:hAnsi="Calibri"/>
                <w:b w:val="false"/>
                <w:bCs w:val="false"/>
                <w:color w:val="000000"/>
                <w:sz w:val="20"/>
                <w:szCs w:val="20"/>
              </w:rPr>
              <w:t xml:space="preserve">3</w:t>
            </w:r>
          </w:p>
        </w:tc>
        <w:tc>
          <w:tcPr>
            <w:tcW w:type="dxa" w:w="6600"/>
            <w:tcMar>
              <w:top w:type="dxa" w:w="80"/>
              <w:left w:type="dxa" w:w="120"/>
              <w:bottom w:type="dxa" w:w="80"/>
              <w:right w:type="dxa" w:w="120"/>
            </w:tcMar>
            <w:vAlign w:val="center"/>
          </w:tcPr>
          <w:p>
            <w:pPr>
              <w:jc w:val="left"/>
            </w:pPr>
            <w:r>
              <w:rPr>
                <w:rFonts w:ascii="Calibri" w:cs="Calibri" w:eastAsia="Calibri" w:hAnsi="Calibri"/>
                <w:b w:val="false"/>
                <w:bCs w:val="false"/>
                <w:color w:val="000000"/>
                <w:sz w:val="20"/>
                <w:szCs w:val="20"/>
              </w:rPr>
              <w:t xml:space="preserve">Exponentiation ^ / xʸ</w:t>
            </w:r>
          </w:p>
        </w:tc>
      </w:tr>
      <w:tr>
        <w:tc>
          <w:tcPr>
            <w:tcW w:type="dxa" w:w="2600"/>
            <w:shd w:fill="EDF2FA" w:val="clear"/>
            <w:tcMar>
              <w:top w:type="dxa" w:w="80"/>
              <w:left w:type="dxa" w:w="120"/>
              <w:bottom w:type="dxa" w:w="80"/>
              <w:right w:type="dxa" w:w="120"/>
            </w:tcMar>
            <w:vAlign w:val="center"/>
          </w:tcPr>
          <w:p>
            <w:pPr>
              <w:jc w:val="left"/>
            </w:pPr>
            <w:r>
              <w:rPr>
                <w:rFonts w:ascii="Calibri" w:cs="Calibri" w:eastAsia="Calibri" w:hAnsi="Calibri"/>
                <w:b w:val="false"/>
                <w:bCs w:val="false"/>
                <w:color w:val="000000"/>
                <w:sz w:val="20"/>
                <w:szCs w:val="20"/>
              </w:rPr>
              <w:t xml:space="preserve">4</w:t>
            </w:r>
          </w:p>
        </w:tc>
        <w:tc>
          <w:tcPr>
            <w:tcW w:type="dxa" w:w="6600"/>
            <w:shd w:fill="EDF2FA" w:val="clear"/>
            <w:tcMar>
              <w:top w:type="dxa" w:w="80"/>
              <w:left w:type="dxa" w:w="120"/>
              <w:bottom w:type="dxa" w:w="80"/>
              <w:right w:type="dxa" w:w="120"/>
            </w:tcMar>
            <w:vAlign w:val="center"/>
          </w:tcPr>
          <w:p>
            <w:pPr>
              <w:jc w:val="left"/>
            </w:pPr>
            <w:r>
              <w:rPr>
                <w:rFonts w:ascii="Calibri" w:cs="Calibri" w:eastAsia="Calibri" w:hAnsi="Calibri"/>
                <w:b w:val="false"/>
                <w:bCs w:val="false"/>
                <w:color w:val="000000"/>
                <w:sz w:val="20"/>
                <w:szCs w:val="20"/>
              </w:rPr>
              <w:t xml:space="preserve">Multiplication ×, Division ÷, mod</w:t>
            </w:r>
          </w:p>
        </w:tc>
      </w:tr>
      <w:tr>
        <w:tc>
          <w:tcPr>
            <w:tcW w:type="dxa" w:w="2600"/>
            <w:tcMar>
              <w:top w:type="dxa" w:w="80"/>
              <w:left w:type="dxa" w:w="120"/>
              <w:bottom w:type="dxa" w:w="80"/>
              <w:right w:type="dxa" w:w="120"/>
            </w:tcMar>
            <w:vAlign w:val="center"/>
          </w:tcPr>
          <w:p>
            <w:pPr>
              <w:jc w:val="left"/>
            </w:pPr>
            <w:r>
              <w:rPr>
                <w:rFonts w:ascii="Calibri" w:cs="Calibri" w:eastAsia="Calibri" w:hAnsi="Calibri"/>
                <w:b w:val="false"/>
                <w:bCs w:val="false"/>
                <w:color w:val="000000"/>
                <w:sz w:val="20"/>
                <w:szCs w:val="20"/>
              </w:rPr>
              <w:t xml:space="preserve">5 (lowest)</w:t>
            </w:r>
          </w:p>
        </w:tc>
        <w:tc>
          <w:tcPr>
            <w:tcW w:type="dxa" w:w="6600"/>
            <w:tcMar>
              <w:top w:type="dxa" w:w="80"/>
              <w:left w:type="dxa" w:w="120"/>
              <w:bottom w:type="dxa" w:w="80"/>
              <w:right w:type="dxa" w:w="120"/>
            </w:tcMar>
            <w:vAlign w:val="center"/>
          </w:tcPr>
          <w:p>
            <w:pPr>
              <w:jc w:val="left"/>
            </w:pPr>
            <w:r>
              <w:rPr>
                <w:rFonts w:ascii="Calibri" w:cs="Calibri" w:eastAsia="Calibri" w:hAnsi="Calibri"/>
                <w:b w:val="false"/>
                <w:bCs w:val="false"/>
                <w:color w:val="000000"/>
                <w:sz w:val="20"/>
                <w:szCs w:val="20"/>
              </w:rPr>
              <w:t xml:space="preserve">Addition +, Subtraction −</w:t>
            </w:r>
          </w:p>
        </w:tc>
      </w:tr>
    </w:tbl>
    <w:p>
      <w:pPr>
        <w:pStyle w:val="Heading2"/>
        <w:spacing w:after="160" w:before="320"/>
      </w:pPr>
      <w:r>
        <w:t xml:space="preserve">6.3 Error Handling Matrix</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000"/>
        <w:gridCol w:w="6200"/>
      </w:tblGrid>
      <w:tr>
        <w:trPr>
          <w:tblHeader/>
        </w:trPr>
        <w:tc>
          <w:tcPr>
            <w:tcW w:type="dxa" w:w="3000"/>
            <w:shd w:fill="1F3864" w:val="clear"/>
            <w:tcMar>
              <w:top w:type="dxa" w:w="80"/>
              <w:left w:type="dxa" w:w="120"/>
              <w:bottom w:type="dxa" w:w="80"/>
              <w:right w:type="dxa" w:w="120"/>
            </w:tcMar>
            <w:vAlign w:val="center"/>
          </w:tcPr>
          <w:p>
            <w:pPr>
              <w:jc w:val="left"/>
            </w:pPr>
            <w:r>
              <w:rPr>
                <w:rFonts w:ascii="Calibri" w:cs="Calibri" w:eastAsia="Calibri" w:hAnsi="Calibri"/>
                <w:b/>
                <w:bCs/>
                <w:color w:val="FFFFFF"/>
                <w:sz w:val="20"/>
                <w:szCs w:val="20"/>
              </w:rPr>
              <w:t xml:space="preserve">Condition</w:t>
            </w:r>
          </w:p>
        </w:tc>
        <w:tc>
          <w:tcPr>
            <w:tcW w:type="dxa" w:w="6200"/>
            <w:shd w:fill="1F3864" w:val="clear"/>
            <w:tcMar>
              <w:top w:type="dxa" w:w="80"/>
              <w:left w:type="dxa" w:w="120"/>
              <w:bottom w:type="dxa" w:w="80"/>
              <w:right w:type="dxa" w:w="120"/>
            </w:tcMar>
            <w:vAlign w:val="center"/>
          </w:tcPr>
          <w:p>
            <w:pPr>
              <w:jc w:val="left"/>
            </w:pPr>
            <w:r>
              <w:rPr>
                <w:rFonts w:ascii="Calibri" w:cs="Calibri" w:eastAsia="Calibri" w:hAnsi="Calibri"/>
                <w:b/>
                <w:bCs/>
                <w:color w:val="FFFFFF"/>
                <w:sz w:val="20"/>
                <w:szCs w:val="20"/>
              </w:rPr>
              <w:t xml:space="preserve">Handling</w:t>
            </w:r>
          </w:p>
        </w:tc>
      </w:tr>
      <w:tr>
        <w:tc>
          <w:tcPr>
            <w:tcW w:type="dxa" w:w="3000"/>
            <w:tcMar>
              <w:top w:type="dxa" w:w="80"/>
              <w:left w:type="dxa" w:w="120"/>
              <w:bottom w:type="dxa" w:w="80"/>
              <w:right w:type="dxa" w:w="120"/>
            </w:tcMar>
            <w:vAlign w:val="center"/>
          </w:tcPr>
          <w:p>
            <w:pPr>
              <w:jc w:val="left"/>
            </w:pPr>
            <w:r>
              <w:rPr>
                <w:rFonts w:ascii="Calibri" w:cs="Calibri" w:eastAsia="Calibri" w:hAnsi="Calibri"/>
                <w:b w:val="false"/>
                <w:bCs w:val="false"/>
                <w:color w:val="000000"/>
                <w:sz w:val="20"/>
                <w:szCs w:val="20"/>
              </w:rPr>
              <w:t xml:space="preserve">Division by zero</w:t>
            </w:r>
          </w:p>
        </w:tc>
        <w:tc>
          <w:tcPr>
            <w:tcW w:type="dxa" w:w="6200"/>
            <w:tcMar>
              <w:top w:type="dxa" w:w="80"/>
              <w:left w:type="dxa" w:w="120"/>
              <w:bottom w:type="dxa" w:w="80"/>
              <w:right w:type="dxa" w:w="120"/>
            </w:tcMar>
            <w:vAlign w:val="center"/>
          </w:tcPr>
          <w:p>
            <w:pPr>
              <w:jc w:val="left"/>
            </w:pPr>
            <w:r>
              <w:rPr>
                <w:rFonts w:ascii="Calibri" w:cs="Calibri" w:eastAsia="Calibri" w:hAnsi="Calibri"/>
                <w:b w:val="false"/>
                <w:bCs w:val="false"/>
                <w:color w:val="000000"/>
                <w:sz w:val="20"/>
                <w:szCs w:val="20"/>
              </w:rPr>
              <w:t xml:space="preserve">Return domain error 'Cannot divide by zero'; no crash, no NaN leaked to UI</w:t>
            </w:r>
          </w:p>
        </w:tc>
      </w:tr>
      <w:tr>
        <w:tc>
          <w:tcPr>
            <w:tcW w:type="dxa" w:w="3000"/>
            <w:shd w:fill="EDF2FA" w:val="clear"/>
            <w:tcMar>
              <w:top w:type="dxa" w:w="80"/>
              <w:left w:type="dxa" w:w="120"/>
              <w:bottom w:type="dxa" w:w="80"/>
              <w:right w:type="dxa" w:w="120"/>
            </w:tcMar>
            <w:vAlign w:val="center"/>
          </w:tcPr>
          <w:p>
            <w:pPr>
              <w:jc w:val="left"/>
            </w:pPr>
            <w:r>
              <w:rPr>
                <w:rFonts w:ascii="Calibri" w:cs="Calibri" w:eastAsia="Calibri" w:hAnsi="Calibri"/>
                <w:b w:val="false"/>
                <w:bCs w:val="false"/>
                <w:color w:val="000000"/>
                <w:sz w:val="20"/>
                <w:szCs w:val="20"/>
              </w:rPr>
              <w:t xml:space="preserve">sqrt/log of negative number</w:t>
            </w:r>
          </w:p>
        </w:tc>
        <w:tc>
          <w:tcPr>
            <w:tcW w:type="dxa" w:w="6200"/>
            <w:shd w:fill="EDF2FA" w:val="clear"/>
            <w:tcMar>
              <w:top w:type="dxa" w:w="80"/>
              <w:left w:type="dxa" w:w="120"/>
              <w:bottom w:type="dxa" w:w="80"/>
              <w:right w:type="dxa" w:w="120"/>
            </w:tcMar>
            <w:vAlign w:val="center"/>
          </w:tcPr>
          <w:p>
            <w:pPr>
              <w:jc w:val="left"/>
            </w:pPr>
            <w:r>
              <w:rPr>
                <w:rFonts w:ascii="Calibri" w:cs="Calibri" w:eastAsia="Calibri" w:hAnsi="Calibri"/>
                <w:b w:val="false"/>
                <w:bCs w:val="false"/>
                <w:color w:val="000000"/>
                <w:sz w:val="20"/>
                <w:szCs w:val="20"/>
              </w:rPr>
              <w:t xml:space="preserve">Return domain error with function-specific message</w:t>
            </w:r>
          </w:p>
        </w:tc>
      </w:tr>
      <w:tr>
        <w:tc>
          <w:tcPr>
            <w:tcW w:type="dxa" w:w="3000"/>
            <w:tcMar>
              <w:top w:type="dxa" w:w="80"/>
              <w:left w:type="dxa" w:w="120"/>
              <w:bottom w:type="dxa" w:w="80"/>
              <w:right w:type="dxa" w:w="120"/>
            </w:tcMar>
            <w:vAlign w:val="center"/>
          </w:tcPr>
          <w:p>
            <w:pPr>
              <w:jc w:val="left"/>
            </w:pPr>
            <w:r>
              <w:rPr>
                <w:rFonts w:ascii="Calibri" w:cs="Calibri" w:eastAsia="Calibri" w:hAnsi="Calibri"/>
                <w:b w:val="false"/>
                <w:bCs w:val="false"/>
                <w:color w:val="000000"/>
                <w:sz w:val="20"/>
                <w:szCs w:val="20"/>
              </w:rPr>
              <w:t xml:space="preserve">Unbalanced parentheses</w:t>
            </w:r>
          </w:p>
        </w:tc>
        <w:tc>
          <w:tcPr>
            <w:tcW w:type="dxa" w:w="6200"/>
            <w:tcMar>
              <w:top w:type="dxa" w:w="80"/>
              <w:left w:type="dxa" w:w="120"/>
              <w:bottom w:type="dxa" w:w="80"/>
              <w:right w:type="dxa" w:w="120"/>
            </w:tcMar>
            <w:vAlign w:val="center"/>
          </w:tcPr>
          <w:p>
            <w:pPr>
              <w:jc w:val="left"/>
            </w:pPr>
            <w:r>
              <w:rPr>
                <w:rFonts w:ascii="Calibri" w:cs="Calibri" w:eastAsia="Calibri" w:hAnsi="Calibri"/>
                <w:b w:val="false"/>
                <w:bCs w:val="false"/>
                <w:color w:val="000000"/>
                <w:sz w:val="20"/>
                <w:szCs w:val="20"/>
              </w:rPr>
              <w:t xml:space="preserve">Reject at validation stage before evaluation; highlight offending token</w:t>
            </w:r>
          </w:p>
        </w:tc>
      </w:tr>
      <w:tr>
        <w:tc>
          <w:tcPr>
            <w:tcW w:type="dxa" w:w="3000"/>
            <w:shd w:fill="EDF2FA" w:val="clear"/>
            <w:tcMar>
              <w:top w:type="dxa" w:w="80"/>
              <w:left w:type="dxa" w:w="120"/>
              <w:bottom w:type="dxa" w:w="80"/>
              <w:right w:type="dxa" w:w="120"/>
            </w:tcMar>
            <w:vAlign w:val="center"/>
          </w:tcPr>
          <w:p>
            <w:pPr>
              <w:jc w:val="left"/>
            </w:pPr>
            <w:r>
              <w:rPr>
                <w:rFonts w:ascii="Calibri" w:cs="Calibri" w:eastAsia="Calibri" w:hAnsi="Calibri"/>
                <w:b w:val="false"/>
                <w:bCs w:val="false"/>
                <w:color w:val="000000"/>
                <w:sz w:val="20"/>
                <w:szCs w:val="20"/>
              </w:rPr>
              <w:t xml:space="preserve">Numeric overflow</w:t>
            </w:r>
          </w:p>
        </w:tc>
        <w:tc>
          <w:tcPr>
            <w:tcW w:type="dxa" w:w="6200"/>
            <w:shd w:fill="EDF2FA" w:val="clear"/>
            <w:tcMar>
              <w:top w:type="dxa" w:w="80"/>
              <w:left w:type="dxa" w:w="120"/>
              <w:bottom w:type="dxa" w:w="80"/>
              <w:right w:type="dxa" w:w="120"/>
            </w:tcMar>
            <w:vAlign w:val="center"/>
          </w:tcPr>
          <w:p>
            <w:pPr>
              <w:jc w:val="left"/>
            </w:pPr>
            <w:r>
              <w:rPr>
                <w:rFonts w:ascii="Calibri" w:cs="Calibri" w:eastAsia="Calibri" w:hAnsi="Calibri"/>
                <w:b w:val="false"/>
                <w:bCs w:val="false"/>
                <w:color w:val="000000"/>
                <w:sz w:val="20"/>
                <w:szCs w:val="20"/>
              </w:rPr>
              <w:t xml:space="preserve">Cap and report 'Result too large to display' rather than showing 'Infinity'</w:t>
            </w:r>
          </w:p>
        </w:tc>
      </w:tr>
      <w:tr>
        <w:tc>
          <w:tcPr>
            <w:tcW w:type="dxa" w:w="3000"/>
            <w:tcMar>
              <w:top w:type="dxa" w:w="80"/>
              <w:left w:type="dxa" w:w="120"/>
              <w:bottom w:type="dxa" w:w="80"/>
              <w:right w:type="dxa" w:w="120"/>
            </w:tcMar>
            <w:vAlign w:val="center"/>
          </w:tcPr>
          <w:p>
            <w:pPr>
              <w:jc w:val="left"/>
            </w:pPr>
            <w:r>
              <w:rPr>
                <w:rFonts w:ascii="Calibri" w:cs="Calibri" w:eastAsia="Calibri" w:hAnsi="Calibri"/>
                <w:b w:val="false"/>
                <w:bCs w:val="false"/>
                <w:color w:val="000000"/>
                <w:sz w:val="20"/>
                <w:szCs w:val="20"/>
              </w:rPr>
              <w:t xml:space="preserve">Empty expression on '='</w:t>
            </w:r>
          </w:p>
        </w:tc>
        <w:tc>
          <w:tcPr>
            <w:tcW w:type="dxa" w:w="6200"/>
            <w:tcMar>
              <w:top w:type="dxa" w:w="80"/>
              <w:left w:type="dxa" w:w="120"/>
              <w:bottom w:type="dxa" w:w="80"/>
              <w:right w:type="dxa" w:w="120"/>
            </w:tcMar>
            <w:vAlign w:val="center"/>
          </w:tcPr>
          <w:p>
            <w:pPr>
              <w:jc w:val="left"/>
            </w:pPr>
            <w:r>
              <w:rPr>
                <w:rFonts w:ascii="Calibri" w:cs="Calibri" w:eastAsia="Calibri" w:hAnsi="Calibri"/>
                <w:b w:val="false"/>
                <w:bCs w:val="false"/>
                <w:color w:val="000000"/>
                <w:sz w:val="20"/>
                <w:szCs w:val="20"/>
              </w:rPr>
              <w:t xml:space="preserve">No-op; display remains unchanged</w:t>
            </w:r>
          </w:p>
        </w:tc>
      </w:tr>
    </w:tbl>
    <w:p>
      <w:pPr>
        <w:pStyle w:val="Heading2"/>
        <w:spacing w:after="160" w:before="320"/>
      </w:pPr>
      <w:r>
        <w:t xml:space="preserve">6.4 Precision Strategy</w:t>
      </w:r>
    </w:p>
    <w:p>
      <w:pPr>
        <w:pStyle w:val="ListParagraph"/>
        <w:numPr>
          <w:ilvl w:val="0"/>
          <w:numId w:val="3"/>
        </w:numPr>
        <w:spacing w:after="80"/>
      </w:pPr>
      <w:r>
        <w:rPr>
          <w:rFonts w:ascii="Calibri" w:cs="Calibri" w:eastAsia="Calibri" w:hAnsi="Calibri"/>
          <w:sz w:val="22"/>
          <w:szCs w:val="22"/>
        </w:rPr>
        <w:t xml:space="preserve">Internal computation uses double precision (or arbitrary-precision decimal for pure +/-/× chains) to avoid the classic 0.1 + 0.2 floating-point artifact.</w:t>
      </w:r>
    </w:p>
    <w:p>
      <w:pPr>
        <w:pStyle w:val="ListParagraph"/>
        <w:numPr>
          <w:ilvl w:val="0"/>
          <w:numId w:val="3"/>
        </w:numPr>
        <w:spacing w:after="80"/>
      </w:pPr>
      <w:r>
        <w:rPr>
          <w:rFonts w:ascii="Calibri" w:cs="Calibri" w:eastAsia="Calibri" w:hAnsi="Calibri"/>
          <w:sz w:val="22"/>
          <w:szCs w:val="22"/>
        </w:rPr>
        <w:t xml:space="preserve">Display layer formats results (scientific notation beyond 10 digits, locale-aware grouping) without mutating the underlying stored value.</w:t>
      </w:r>
    </w:p>
    <w:p>
      <w:pPr>
        <w:spacing w:after="120"/>
      </w:pPr>
    </w:p>
    <w:p>
      <w:pPr>
        <w:pStyle w:val="Heading1"/>
        <w:spacing w:after="200" w:before="480"/>
      </w:pPr>
      <w:r>
        <w:t xml:space="preserve">7. Non-Functional Requirements</w:t>
      </w:r>
    </w:p>
    <w:p>
      <w:pPr>
        <w:pStyle w:val="Heading2"/>
        <w:spacing w:after="160" w:before="320"/>
      </w:pPr>
      <w:r>
        <w:t xml:space="preserve">7.1 Performance</w:t>
      </w:r>
    </w:p>
    <w:p>
      <w:pPr>
        <w:pStyle w:val="ListParagraph"/>
        <w:numPr>
          <w:ilvl w:val="0"/>
          <w:numId w:val="3"/>
        </w:numPr>
        <w:spacing w:after="80"/>
      </w:pPr>
      <w:r>
        <w:rPr>
          <w:rFonts w:ascii="Calibri" w:cs="Calibri" w:eastAsia="Calibri" w:hAnsi="Calibri"/>
          <w:sz w:val="22"/>
          <w:szCs w:val="22"/>
        </w:rPr>
        <w:t xml:space="preserve">Cold start ≤ 1.5s, warm start ≤ 500ms on a mid-tier reference device.</w:t>
      </w:r>
    </w:p>
    <w:p>
      <w:pPr>
        <w:pStyle w:val="ListParagraph"/>
        <w:numPr>
          <w:ilvl w:val="0"/>
          <w:numId w:val="3"/>
        </w:numPr>
        <w:spacing w:after="80"/>
      </w:pPr>
      <w:r>
        <w:rPr>
          <w:rFonts w:ascii="Calibri" w:cs="Calibri" w:eastAsia="Calibri" w:hAnsi="Calibri"/>
          <w:sz w:val="22"/>
          <w:szCs w:val="22"/>
        </w:rPr>
        <w:t xml:space="preserve">Keypad input-to-display latency imperceptible (&lt; 16ms per frame, 60fps).</w:t>
      </w:r>
    </w:p>
    <w:p>
      <w:pPr>
        <w:pStyle w:val="ListParagraph"/>
        <w:numPr>
          <w:ilvl w:val="0"/>
          <w:numId w:val="3"/>
        </w:numPr>
        <w:spacing w:after="80"/>
      </w:pPr>
      <w:r>
        <w:rPr>
          <w:rFonts w:ascii="Calibri" w:cs="Calibri" w:eastAsia="Calibri" w:hAnsi="Calibri"/>
          <w:sz w:val="22"/>
          <w:szCs w:val="22"/>
        </w:rPr>
        <w:t xml:space="preserve">History list virtualized (ListView.builder) so history size does not degrade scroll performance — avoids the DOM-overpopulation-style issue flagged in prior frontend audits, translated to widget-tree bloat.</w:t>
      </w:r>
    </w:p>
    <w:p>
      <w:pPr>
        <w:pStyle w:val="Heading2"/>
        <w:spacing w:after="160" w:before="320"/>
      </w:pPr>
      <w:r>
        <w:t xml:space="preserve">7.2 Offline-First</w:t>
      </w:r>
    </w:p>
    <w:p>
      <w:pPr>
        <w:pStyle w:val="ListParagraph"/>
        <w:numPr>
          <w:ilvl w:val="0"/>
          <w:numId w:val="3"/>
        </w:numPr>
        <w:spacing w:after="80"/>
      </w:pPr>
      <w:r>
        <w:rPr>
          <w:rFonts w:ascii="Calibri" w:cs="Calibri" w:eastAsia="Calibri" w:hAnsi="Calibri"/>
          <w:sz w:val="22"/>
          <w:szCs w:val="22"/>
        </w:rPr>
        <w:t xml:space="preserve">100% of core features (calculation, history, memory, settings) function with no network connection at all.</w:t>
      </w:r>
    </w:p>
    <w:p>
      <w:pPr>
        <w:pStyle w:val="ListParagraph"/>
        <w:numPr>
          <w:ilvl w:val="0"/>
          <w:numId w:val="3"/>
        </w:numPr>
        <w:spacing w:after="80"/>
      </w:pPr>
      <w:r>
        <w:rPr>
          <w:rFonts w:ascii="Calibri" w:cs="Calibri" w:eastAsia="Calibri" w:hAnsi="Calibri"/>
          <w:sz w:val="22"/>
          <w:szCs w:val="22"/>
        </w:rPr>
        <w:t xml:space="preserve">No network permission is requested unless/until a future cloud-sync feature ships — minimizes Play Store permission footprint.</w:t>
      </w:r>
    </w:p>
    <w:p>
      <w:pPr>
        <w:pStyle w:val="Heading2"/>
        <w:spacing w:after="160" w:before="320"/>
      </w:pPr>
      <w:r>
        <w:t xml:space="preserve">7.3 Security &amp; Privacy</w:t>
      </w:r>
    </w:p>
    <w:p>
      <w:pPr>
        <w:pStyle w:val="ListParagraph"/>
        <w:numPr>
          <w:ilvl w:val="0"/>
          <w:numId w:val="3"/>
        </w:numPr>
        <w:spacing w:after="80"/>
      </w:pPr>
      <w:r>
        <w:rPr>
          <w:rFonts w:ascii="Calibri" w:cs="Calibri" w:eastAsia="Calibri" w:hAnsi="Calibri"/>
          <w:sz w:val="22"/>
          <w:szCs w:val="22"/>
        </w:rPr>
        <w:t xml:space="preserve">No PII is collected; history/memory are stored locally only, never transmitted.</w:t>
      </w:r>
    </w:p>
    <w:p>
      <w:pPr>
        <w:pStyle w:val="ListParagraph"/>
        <w:numPr>
          <w:ilvl w:val="0"/>
          <w:numId w:val="3"/>
        </w:numPr>
        <w:spacing w:after="80"/>
      </w:pPr>
      <w:r>
        <w:rPr>
          <w:rFonts w:ascii="Calibri" w:cs="Calibri" w:eastAsia="Calibri" w:hAnsi="Calibri"/>
          <w:sz w:val="22"/>
          <w:szCs w:val="22"/>
        </w:rPr>
        <w:t xml:space="preserve">No third-party analytics/ad SDKs bundled in v1.0 — keeps the Play Data Safety form minimal and avoids the kind of undisclosed third-party leakage flagged in prior platform audits.</w:t>
      </w:r>
    </w:p>
    <w:p>
      <w:pPr>
        <w:pStyle w:val="ListParagraph"/>
        <w:numPr>
          <w:ilvl w:val="0"/>
          <w:numId w:val="3"/>
        </w:numPr>
        <w:spacing w:after="80"/>
      </w:pPr>
      <w:r>
        <w:rPr>
          <w:rFonts w:ascii="Calibri" w:cs="Calibri" w:eastAsia="Calibri" w:hAnsi="Calibri"/>
          <w:sz w:val="22"/>
          <w:szCs w:val="22"/>
        </w:rPr>
        <w:t xml:space="preserve">If analytics is added later, it must be disclosed in the Play Console Data Safety section before release.</w:t>
      </w:r>
    </w:p>
    <w:p>
      <w:pPr>
        <w:pStyle w:val="Heading2"/>
        <w:spacing w:after="160" w:before="320"/>
      </w:pPr>
      <w:r>
        <w:t xml:space="preserve">7.4 Reliability</w:t>
      </w:r>
    </w:p>
    <w:p>
      <w:pPr>
        <w:pStyle w:val="ListParagraph"/>
        <w:numPr>
          <w:ilvl w:val="0"/>
          <w:numId w:val="3"/>
        </w:numPr>
        <w:spacing w:after="80"/>
      </w:pPr>
      <w:r>
        <w:rPr>
          <w:rFonts w:ascii="Calibri" w:cs="Calibri" w:eastAsia="Calibri" w:hAnsi="Calibri"/>
          <w:sz w:val="22"/>
          <w:szCs w:val="22"/>
        </w:rPr>
        <w:t xml:space="preserve">Every user-facing failure path (parse error, overflow, storage write failure) has a defined UI state — no unhandled exceptions reach the user (addresses the 'cosmetic loader without failure architecture' pattern from prior audits).</w:t>
      </w:r>
    </w:p>
    <w:p>
      <w:pPr>
        <w:pStyle w:val="ListParagraph"/>
        <w:numPr>
          <w:ilvl w:val="0"/>
          <w:numId w:val="3"/>
        </w:numPr>
        <w:spacing w:after="80"/>
      </w:pPr>
      <w:r>
        <w:rPr>
          <w:rFonts w:ascii="Calibri" w:cs="Calibri" w:eastAsia="Calibri" w:hAnsi="Calibri"/>
          <w:sz w:val="22"/>
          <w:szCs w:val="22"/>
        </w:rPr>
        <w:t xml:space="preserve">Local storage writes (history/settings) are wrapped with try/catch and fail silently to an in-memory fallback rather than crashing the app.</w:t>
      </w:r>
    </w:p>
    <w:p>
      <w:pPr>
        <w:spacing w:after="120"/>
      </w:pPr>
    </w:p>
    <w:p>
      <w:pPr>
        <w:pStyle w:val="Heading1"/>
        <w:spacing w:after="200" w:before="480"/>
      </w:pPr>
      <w:r>
        <w:t xml:space="preserve">8. Testing Strategy</w:t>
      </w:r>
    </w:p>
    <w:p>
      <w:pPr>
        <w:pStyle w:val="Heading2"/>
        <w:spacing w:after="160" w:before="320"/>
      </w:pPr>
      <w:r>
        <w:t xml:space="preserve">8.1 Test Levels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3600"/>
      </w:tblGrid>
      <w:tr>
        <w:trPr>
          <w:tblHeader/>
        </w:trPr>
        <w:tc>
          <w:tcPr>
            <w:tcW w:type="dxa" w:w="2400"/>
            <w:shd w:fill="1F3864" w:val="clear"/>
            <w:tcMar>
              <w:top w:type="dxa" w:w="80"/>
              <w:left w:type="dxa" w:w="120"/>
              <w:bottom w:type="dxa" w:w="80"/>
              <w:right w:type="dxa" w:w="120"/>
            </w:tcMar>
            <w:vAlign w:val="center"/>
          </w:tcPr>
          <w:p>
            <w:pPr>
              <w:jc w:val="left"/>
            </w:pPr>
            <w:r>
              <w:rPr>
                <w:rFonts w:ascii="Calibri" w:cs="Calibri" w:eastAsia="Calibri" w:hAnsi="Calibri"/>
                <w:b/>
                <w:bCs/>
                <w:color w:val="FFFFFF"/>
                <w:sz w:val="20"/>
                <w:szCs w:val="20"/>
              </w:rPr>
              <w:t xml:space="preserve">Level</w:t>
            </w:r>
          </w:p>
        </w:tc>
        <w:tc>
          <w:tcPr>
            <w:tcW w:type="dxa" w:w="3200"/>
            <w:shd w:fill="1F3864" w:val="clear"/>
            <w:tcMar>
              <w:top w:type="dxa" w:w="80"/>
              <w:left w:type="dxa" w:w="120"/>
              <w:bottom w:type="dxa" w:w="80"/>
              <w:right w:type="dxa" w:w="120"/>
            </w:tcMar>
            <w:vAlign w:val="center"/>
          </w:tcPr>
          <w:p>
            <w:pPr>
              <w:jc w:val="left"/>
            </w:pPr>
            <w:r>
              <w:rPr>
                <w:rFonts w:ascii="Calibri" w:cs="Calibri" w:eastAsia="Calibri" w:hAnsi="Calibri"/>
                <w:b/>
                <w:bCs/>
                <w:color w:val="FFFFFF"/>
                <w:sz w:val="20"/>
                <w:szCs w:val="20"/>
              </w:rPr>
              <w:t xml:space="preserve">Tooling</w:t>
            </w:r>
          </w:p>
        </w:tc>
        <w:tc>
          <w:tcPr>
            <w:tcW w:type="dxa" w:w="3600"/>
            <w:shd w:fill="1F3864" w:val="clear"/>
            <w:tcMar>
              <w:top w:type="dxa" w:w="80"/>
              <w:left w:type="dxa" w:w="120"/>
              <w:bottom w:type="dxa" w:w="80"/>
              <w:right w:type="dxa" w:w="120"/>
            </w:tcMar>
            <w:vAlign w:val="center"/>
          </w:tcPr>
          <w:p>
            <w:pPr>
              <w:jc w:val="left"/>
            </w:pPr>
            <w:r>
              <w:rPr>
                <w:rFonts w:ascii="Calibri" w:cs="Calibri" w:eastAsia="Calibri" w:hAnsi="Calibri"/>
                <w:b/>
                <w:bCs/>
                <w:color w:val="FFFFFF"/>
                <w:sz w:val="20"/>
                <w:szCs w:val="20"/>
              </w:rPr>
              <w:t xml:space="preserve">Coverage Target</w:t>
            </w:r>
          </w:p>
        </w:tc>
      </w:tr>
      <w:tr>
        <w:tc>
          <w:tcPr>
            <w:tcW w:type="dxa" w:w="2400"/>
            <w:tcMar>
              <w:top w:type="dxa" w:w="80"/>
              <w:left w:type="dxa" w:w="120"/>
              <w:bottom w:type="dxa" w:w="80"/>
              <w:right w:type="dxa" w:w="120"/>
            </w:tcMar>
            <w:vAlign w:val="center"/>
          </w:tcPr>
          <w:p>
            <w:pPr>
              <w:jc w:val="left"/>
            </w:pPr>
            <w:r>
              <w:rPr>
                <w:rFonts w:ascii="Calibri" w:cs="Calibri" w:eastAsia="Calibri" w:hAnsi="Calibri"/>
                <w:b w:val="false"/>
                <w:bCs w:val="false"/>
                <w:color w:val="000000"/>
                <w:sz w:val="20"/>
                <w:szCs w:val="20"/>
              </w:rPr>
              <w:t xml:space="preserve">Unit tests</w:t>
            </w:r>
          </w:p>
        </w:tc>
        <w:tc>
          <w:tcPr>
            <w:tcW w:type="dxa" w:w="3200"/>
            <w:tcMar>
              <w:top w:type="dxa" w:w="80"/>
              <w:left w:type="dxa" w:w="120"/>
              <w:bottom w:type="dxa" w:w="80"/>
              <w:right w:type="dxa" w:w="120"/>
            </w:tcMar>
            <w:vAlign w:val="center"/>
          </w:tcPr>
          <w:p>
            <w:pPr>
              <w:jc w:val="left"/>
            </w:pPr>
            <w:r>
              <w:rPr>
                <w:rFonts w:ascii="Calibri" w:cs="Calibri" w:eastAsia="Calibri" w:hAnsi="Calibri"/>
                <w:b w:val="false"/>
                <w:bCs w:val="false"/>
                <w:color w:val="000000"/>
                <w:sz w:val="20"/>
                <w:szCs w:val="20"/>
              </w:rPr>
              <w:t xml:space="preserve">flutter_test</w:t>
            </w:r>
          </w:p>
        </w:tc>
        <w:tc>
          <w:tcPr>
            <w:tcW w:type="dxa" w:w="3600"/>
            <w:tcMar>
              <w:top w:type="dxa" w:w="80"/>
              <w:left w:type="dxa" w:w="120"/>
              <w:bottom w:type="dxa" w:w="80"/>
              <w:right w:type="dxa" w:w="120"/>
            </w:tcMar>
            <w:vAlign w:val="center"/>
          </w:tcPr>
          <w:p>
            <w:pPr>
              <w:jc w:val="left"/>
            </w:pPr>
            <w:r>
              <w:rPr>
                <w:rFonts w:ascii="Calibri" w:cs="Calibri" w:eastAsia="Calibri" w:hAnsi="Calibri"/>
                <w:b w:val="false"/>
                <w:bCs w:val="false"/>
                <w:color w:val="000000"/>
                <w:sz w:val="20"/>
                <w:szCs w:val="20"/>
              </w:rPr>
              <w:t xml:space="preserve">Expression parser, evaluator, precedence, error matrix — 90%+ on core/ engine</w:t>
            </w:r>
          </w:p>
        </w:tc>
      </w:tr>
      <w:tr>
        <w:tc>
          <w:tcPr>
            <w:tcW w:type="dxa" w:w="2400"/>
            <w:shd w:fill="EDF2FA" w:val="clear"/>
            <w:tcMar>
              <w:top w:type="dxa" w:w="80"/>
              <w:left w:type="dxa" w:w="120"/>
              <w:bottom w:type="dxa" w:w="80"/>
              <w:right w:type="dxa" w:w="120"/>
            </w:tcMar>
            <w:vAlign w:val="center"/>
          </w:tcPr>
          <w:p>
            <w:pPr>
              <w:jc w:val="left"/>
            </w:pPr>
            <w:r>
              <w:rPr>
                <w:rFonts w:ascii="Calibri" w:cs="Calibri" w:eastAsia="Calibri" w:hAnsi="Calibri"/>
                <w:b w:val="false"/>
                <w:bCs w:val="false"/>
                <w:color w:val="000000"/>
                <w:sz w:val="20"/>
                <w:szCs w:val="20"/>
              </w:rPr>
              <w:t xml:space="preserve">Widget tests</w:t>
            </w:r>
          </w:p>
        </w:tc>
        <w:tc>
          <w:tcPr>
            <w:tcW w:type="dxa" w:w="3200"/>
            <w:shd w:fill="EDF2FA" w:val="clear"/>
            <w:tcMar>
              <w:top w:type="dxa" w:w="80"/>
              <w:left w:type="dxa" w:w="120"/>
              <w:bottom w:type="dxa" w:w="80"/>
              <w:right w:type="dxa" w:w="120"/>
            </w:tcMar>
            <w:vAlign w:val="center"/>
          </w:tcPr>
          <w:p>
            <w:pPr>
              <w:jc w:val="left"/>
            </w:pPr>
            <w:r>
              <w:rPr>
                <w:rFonts w:ascii="Calibri" w:cs="Calibri" w:eastAsia="Calibri" w:hAnsi="Calibri"/>
                <w:b w:val="false"/>
                <w:bCs w:val="false"/>
                <w:color w:val="000000"/>
                <w:sz w:val="20"/>
                <w:szCs w:val="20"/>
              </w:rPr>
              <w:t xml:space="preserve">flutter_test</w:t>
            </w:r>
          </w:p>
        </w:tc>
        <w:tc>
          <w:tcPr>
            <w:tcW w:type="dxa" w:w="3600"/>
            <w:shd w:fill="EDF2FA" w:val="clear"/>
            <w:tcMar>
              <w:top w:type="dxa" w:w="80"/>
              <w:left w:type="dxa" w:w="120"/>
              <w:bottom w:type="dxa" w:w="80"/>
              <w:right w:type="dxa" w:w="120"/>
            </w:tcMar>
            <w:vAlign w:val="center"/>
          </w:tcPr>
          <w:p>
            <w:pPr>
              <w:jc w:val="left"/>
            </w:pPr>
            <w:r>
              <w:rPr>
                <w:rFonts w:ascii="Calibri" w:cs="Calibri" w:eastAsia="Calibri" w:hAnsi="Calibri"/>
                <w:b w:val="false"/>
                <w:bCs w:val="false"/>
                <w:color w:val="000000"/>
                <w:sz w:val="20"/>
                <w:szCs w:val="20"/>
              </w:rPr>
              <w:t xml:space="preserve">Keypad rendering, theme switching, error-state display</w:t>
            </w:r>
          </w:p>
        </w:tc>
      </w:tr>
      <w:tr>
        <w:tc>
          <w:tcPr>
            <w:tcW w:type="dxa" w:w="2400"/>
            <w:tcMar>
              <w:top w:type="dxa" w:w="80"/>
              <w:left w:type="dxa" w:w="120"/>
              <w:bottom w:type="dxa" w:w="80"/>
              <w:right w:type="dxa" w:w="120"/>
            </w:tcMar>
            <w:vAlign w:val="center"/>
          </w:tcPr>
          <w:p>
            <w:pPr>
              <w:jc w:val="left"/>
            </w:pPr>
            <w:r>
              <w:rPr>
                <w:rFonts w:ascii="Calibri" w:cs="Calibri" w:eastAsia="Calibri" w:hAnsi="Calibri"/>
                <w:b w:val="false"/>
                <w:bCs w:val="false"/>
                <w:color w:val="000000"/>
                <w:sz w:val="20"/>
                <w:szCs w:val="20"/>
              </w:rPr>
              <w:t xml:space="preserve">Integration tests</w:t>
            </w:r>
          </w:p>
        </w:tc>
        <w:tc>
          <w:tcPr>
            <w:tcW w:type="dxa" w:w="3200"/>
            <w:tcMar>
              <w:top w:type="dxa" w:w="80"/>
              <w:left w:type="dxa" w:w="120"/>
              <w:bottom w:type="dxa" w:w="80"/>
              <w:right w:type="dxa" w:w="120"/>
            </w:tcMar>
            <w:vAlign w:val="center"/>
          </w:tcPr>
          <w:p>
            <w:pPr>
              <w:jc w:val="left"/>
            </w:pPr>
            <w:r>
              <w:rPr>
                <w:rFonts w:ascii="Calibri" w:cs="Calibri" w:eastAsia="Calibri" w:hAnsi="Calibri"/>
                <w:b w:val="false"/>
                <w:bCs w:val="false"/>
                <w:color w:val="000000"/>
                <w:sz w:val="20"/>
                <w:szCs w:val="20"/>
              </w:rPr>
              <w:t xml:space="preserve">integration_test</w:t>
            </w:r>
          </w:p>
        </w:tc>
        <w:tc>
          <w:tcPr>
            <w:tcW w:type="dxa" w:w="3600"/>
            <w:tcMar>
              <w:top w:type="dxa" w:w="80"/>
              <w:left w:type="dxa" w:w="120"/>
              <w:bottom w:type="dxa" w:w="80"/>
              <w:right w:type="dxa" w:w="120"/>
            </w:tcMar>
            <w:vAlign w:val="center"/>
          </w:tcPr>
          <w:p>
            <w:pPr>
              <w:jc w:val="left"/>
            </w:pPr>
            <w:r>
              <w:rPr>
                <w:rFonts w:ascii="Calibri" w:cs="Calibri" w:eastAsia="Calibri" w:hAnsi="Calibri"/>
                <w:b w:val="false"/>
                <w:bCs w:val="false"/>
                <w:color w:val="000000"/>
                <w:sz w:val="20"/>
                <w:szCs w:val="20"/>
              </w:rPr>
              <w:t xml:space="preserve">Full user flows: calculate → history → recall → memory ops</w:t>
            </w:r>
          </w:p>
        </w:tc>
      </w:tr>
      <w:tr>
        <w:tc>
          <w:tcPr>
            <w:tcW w:type="dxa" w:w="2400"/>
            <w:shd w:fill="EDF2FA" w:val="clear"/>
            <w:tcMar>
              <w:top w:type="dxa" w:w="80"/>
              <w:left w:type="dxa" w:w="120"/>
              <w:bottom w:type="dxa" w:w="80"/>
              <w:right w:type="dxa" w:w="120"/>
            </w:tcMar>
            <w:vAlign w:val="center"/>
          </w:tcPr>
          <w:p>
            <w:pPr>
              <w:jc w:val="left"/>
            </w:pPr>
            <w:r>
              <w:rPr>
                <w:rFonts w:ascii="Calibri" w:cs="Calibri" w:eastAsia="Calibri" w:hAnsi="Calibri"/>
                <w:b w:val="false"/>
                <w:bCs w:val="false"/>
                <w:color w:val="000000"/>
                <w:sz w:val="20"/>
                <w:szCs w:val="20"/>
              </w:rPr>
              <w:t xml:space="preserve">Manual QA</w:t>
            </w:r>
          </w:p>
        </w:tc>
        <w:tc>
          <w:tcPr>
            <w:tcW w:type="dxa" w:w="3200"/>
            <w:shd w:fill="EDF2FA" w:val="clear"/>
            <w:tcMar>
              <w:top w:type="dxa" w:w="80"/>
              <w:left w:type="dxa" w:w="120"/>
              <w:bottom w:type="dxa" w:w="80"/>
              <w:right w:type="dxa" w:w="120"/>
            </w:tcMar>
            <w:vAlign w:val="center"/>
          </w:tcPr>
          <w:p>
            <w:pPr>
              <w:jc w:val="left"/>
            </w:pPr>
            <w:r>
              <w:rPr>
                <w:rFonts w:ascii="Calibri" w:cs="Calibri" w:eastAsia="Calibri" w:hAnsi="Calibri"/>
                <w:b w:val="false"/>
                <w:bCs w:val="false"/>
                <w:color w:val="000000"/>
                <w:sz w:val="20"/>
                <w:szCs w:val="20"/>
              </w:rPr>
              <w:t xml:space="preserve">Physical + emulator device matrix</w:t>
            </w:r>
          </w:p>
        </w:tc>
        <w:tc>
          <w:tcPr>
            <w:tcW w:type="dxa" w:w="3600"/>
            <w:shd w:fill="EDF2FA" w:val="clear"/>
            <w:tcMar>
              <w:top w:type="dxa" w:w="80"/>
              <w:left w:type="dxa" w:w="120"/>
              <w:bottom w:type="dxa" w:w="80"/>
              <w:right w:type="dxa" w:w="120"/>
            </w:tcMar>
            <w:vAlign w:val="center"/>
          </w:tcPr>
          <w:p>
            <w:pPr>
              <w:jc w:val="left"/>
            </w:pPr>
            <w:r>
              <w:rPr>
                <w:rFonts w:ascii="Calibri" w:cs="Calibri" w:eastAsia="Calibri" w:hAnsi="Calibri"/>
                <w:b w:val="false"/>
                <w:bCs w:val="false"/>
                <w:color w:val="000000"/>
                <w:sz w:val="20"/>
                <w:szCs w:val="20"/>
              </w:rPr>
              <w:t xml:space="preserve">Accessibility (TalkBack), rotation, low-memory devices</w:t>
            </w:r>
          </w:p>
        </w:tc>
      </w:tr>
    </w:tbl>
    <w:p>
      <w:pPr>
        <w:pStyle w:val="Heading2"/>
        <w:spacing w:after="160" w:before="320"/>
      </w:pPr>
      <w:r>
        <w:t xml:space="preserve">8.2 Reference Validation Set</w:t>
      </w:r>
    </w:p>
    <w:p>
      <w:pPr>
        <w:spacing w:after="160"/>
      </w:pPr>
      <w:r>
        <w:rPr>
          <w:rFonts w:ascii="Calibri" w:cs="Calibri" w:eastAsia="Calibri" w:hAnsi="Calibri"/>
          <w:sz w:val="22"/>
          <w:szCs w:val="22"/>
        </w:rPr>
        <w:t xml:space="preserve">Before release, scientific functions are validated against a fixed reference set of expressions with known correct outputs (covering edge cases such as sin(90°), log(0), 0!, and deeply nested parentheses) to catch precision or precedence regressions.</w:t>
      </w:r>
    </w:p>
    <w:p>
      <w:pPr>
        <w:pStyle w:val="Heading2"/>
        <w:spacing w:after="160" w:before="320"/>
      </w:pPr>
      <w:r>
        <w:t xml:space="preserve">8.3 Smoke Test (Pre-Release)</w:t>
      </w:r>
    </w:p>
    <w:p>
      <w:pPr>
        <w:pStyle w:val="ListParagraph"/>
        <w:numPr>
          <w:ilvl w:val="0"/>
          <w:numId w:val="5"/>
        </w:numPr>
        <w:spacing w:after="80"/>
      </w:pPr>
      <w:r>
        <w:rPr>
          <w:rFonts w:ascii="Calibri" w:cs="Calibri" w:eastAsia="Calibri" w:hAnsi="Calibri"/>
          <w:sz w:val="22"/>
          <w:szCs w:val="22"/>
        </w:rPr>
        <w:t xml:space="preserve">Launch app cold — verify display initializes to '0'.</w:t>
      </w:r>
    </w:p>
    <w:p>
      <w:pPr>
        <w:pStyle w:val="ListParagraph"/>
        <w:numPr>
          <w:ilvl w:val="0"/>
          <w:numId w:val="5"/>
        </w:numPr>
        <w:spacing w:after="80"/>
      </w:pPr>
      <w:r>
        <w:rPr>
          <w:rFonts w:ascii="Calibri" w:cs="Calibri" w:eastAsia="Calibri" w:hAnsi="Calibri"/>
          <w:sz w:val="22"/>
          <w:szCs w:val="22"/>
        </w:rPr>
        <w:t xml:space="preserve">Perform one operation from each category in Section 4.1–4.2 and confirm expected output.</w:t>
      </w:r>
    </w:p>
    <w:p>
      <w:pPr>
        <w:pStyle w:val="ListParagraph"/>
        <w:numPr>
          <w:ilvl w:val="0"/>
          <w:numId w:val="5"/>
        </w:numPr>
        <w:spacing w:after="80"/>
      </w:pPr>
      <w:r>
        <w:rPr>
          <w:rFonts w:ascii="Calibri" w:cs="Calibri" w:eastAsia="Calibri" w:hAnsi="Calibri"/>
          <w:sz w:val="22"/>
          <w:szCs w:val="22"/>
        </w:rPr>
        <w:t xml:space="preserve">Toggle theme and angle mode; confirm state persists after app restart.</w:t>
      </w:r>
    </w:p>
    <w:p>
      <w:pPr>
        <w:pStyle w:val="ListParagraph"/>
        <w:numPr>
          <w:ilvl w:val="0"/>
          <w:numId w:val="5"/>
        </w:numPr>
        <w:spacing w:after="80"/>
      </w:pPr>
      <w:r>
        <w:rPr>
          <w:rFonts w:ascii="Calibri" w:cs="Calibri" w:eastAsia="Calibri" w:hAnsi="Calibri"/>
          <w:sz w:val="22"/>
          <w:szCs w:val="22"/>
        </w:rPr>
        <w:t xml:space="preserve">Trigger each error condition in Section 6.3 and confirm the correct message, no crash.</w:t>
      </w:r>
    </w:p>
    <w:p>
      <w:pPr>
        <w:pStyle w:val="ListParagraph"/>
        <w:numPr>
          <w:ilvl w:val="0"/>
          <w:numId w:val="5"/>
        </w:numPr>
        <w:spacing w:after="80"/>
      </w:pPr>
      <w:r>
        <w:rPr>
          <w:rFonts w:ascii="Calibri" w:cs="Calibri" w:eastAsia="Calibri" w:hAnsi="Calibri"/>
          <w:sz w:val="22"/>
          <w:szCs w:val="22"/>
        </w:rPr>
        <w:t xml:space="preserve">Add/recall/clear a history entry and a memory value.</w:t>
      </w:r>
    </w:p>
    <w:p>
      <w:pPr>
        <w:spacing w:after="120"/>
      </w:pPr>
    </w:p>
    <w:p>
      <w:pPr>
        <w:pStyle w:val="Heading1"/>
        <w:spacing w:after="200" w:before="480"/>
      </w:pPr>
      <w:r>
        <w:t xml:space="preserve">9. Google Play Store Publishing Checklist</w:t>
      </w:r>
    </w:p>
    <w:p>
      <w:pPr>
        <w:pStyle w:val="Heading2"/>
        <w:spacing w:after="160" w:before="320"/>
      </w:pPr>
      <w:r>
        <w:t xml:space="preserve">9.1 App Signing &amp; Build</w:t>
      </w:r>
    </w:p>
    <w:p>
      <w:pPr>
        <w:pStyle w:val="ListParagraph"/>
        <w:numPr>
          <w:ilvl w:val="0"/>
          <w:numId w:val="3"/>
        </w:numPr>
        <w:spacing w:after="80"/>
      </w:pPr>
      <w:r>
        <w:rPr>
          <w:rFonts w:ascii="Calibri" w:cs="Calibri" w:eastAsia="Calibri" w:hAnsi="Calibri"/>
          <w:sz w:val="22"/>
          <w:szCs w:val="22"/>
        </w:rPr>
        <w:t xml:space="preserve">Use Play App Signing; upload key generated and stored securely (never committed to the repository).</w:t>
      </w:r>
    </w:p>
    <w:p>
      <w:pPr>
        <w:pStyle w:val="ListParagraph"/>
        <w:numPr>
          <w:ilvl w:val="0"/>
          <w:numId w:val="3"/>
        </w:numPr>
        <w:spacing w:after="80"/>
      </w:pPr>
      <w:r>
        <w:rPr>
          <w:rFonts w:ascii="Calibri" w:cs="Calibri" w:eastAsia="Calibri" w:hAnsi="Calibri"/>
          <w:sz w:val="22"/>
          <w:szCs w:val="22"/>
        </w:rPr>
        <w:t xml:space="preserve">versionCode incremented on every release build; versionName follows semantic versioning (e.g. 1.0.0).</w:t>
      </w:r>
    </w:p>
    <w:p>
      <w:pPr>
        <w:pStyle w:val="ListParagraph"/>
        <w:numPr>
          <w:ilvl w:val="0"/>
          <w:numId w:val="3"/>
        </w:numPr>
        <w:spacing w:after="80"/>
      </w:pPr>
      <w:r>
        <w:rPr>
          <w:rFonts w:ascii="Calibri" w:cs="Calibri" w:eastAsia="Calibri" w:hAnsi="Calibri"/>
          <w:sz w:val="22"/>
          <w:szCs w:val="22"/>
        </w:rPr>
        <w:t xml:space="preserve">Release build generated as an Android App Bundle (.aab), not a raw APK.</w:t>
      </w:r>
    </w:p>
    <w:p>
      <w:pPr>
        <w:pStyle w:val="ListParagraph"/>
        <w:numPr>
          <w:ilvl w:val="0"/>
          <w:numId w:val="3"/>
        </w:numPr>
        <w:spacing w:after="80"/>
      </w:pPr>
      <w:r>
        <w:rPr>
          <w:rFonts w:ascii="Calibri" w:cs="Calibri" w:eastAsia="Calibri" w:hAnsi="Calibri"/>
          <w:sz w:val="22"/>
          <w:szCs w:val="22"/>
        </w:rPr>
        <w:t xml:space="preserve">ProGuard/R8 minification enabled for release builds; verify no functionality breaks under obfuscation.</w:t>
      </w:r>
    </w:p>
    <w:p>
      <w:pPr>
        <w:pStyle w:val="Heading2"/>
        <w:spacing w:after="160" w:before="320"/>
      </w:pPr>
      <w:r>
        <w:t xml:space="preserve">9.2 Store Listing Assets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600"/>
        <w:gridCol w:w="6600"/>
      </w:tblGrid>
      <w:tr>
        <w:trPr>
          <w:tblHeader/>
        </w:trPr>
        <w:tc>
          <w:tcPr>
            <w:tcW w:type="dxa" w:w="2600"/>
            <w:shd w:fill="1F3864" w:val="clear"/>
            <w:tcMar>
              <w:top w:type="dxa" w:w="80"/>
              <w:left w:type="dxa" w:w="120"/>
              <w:bottom w:type="dxa" w:w="80"/>
              <w:right w:type="dxa" w:w="120"/>
            </w:tcMar>
            <w:vAlign w:val="center"/>
          </w:tcPr>
          <w:p>
            <w:pPr>
              <w:jc w:val="left"/>
            </w:pPr>
            <w:r>
              <w:rPr>
                <w:rFonts w:ascii="Calibri" w:cs="Calibri" w:eastAsia="Calibri" w:hAnsi="Calibri"/>
                <w:b/>
                <w:bCs/>
                <w:color w:val="FFFFFF"/>
                <w:sz w:val="20"/>
                <w:szCs w:val="20"/>
              </w:rPr>
              <w:t xml:space="preserve">Asset</w:t>
            </w:r>
          </w:p>
        </w:tc>
        <w:tc>
          <w:tcPr>
            <w:tcW w:type="dxa" w:w="6600"/>
            <w:shd w:fill="1F3864" w:val="clear"/>
            <w:tcMar>
              <w:top w:type="dxa" w:w="80"/>
              <w:left w:type="dxa" w:w="120"/>
              <w:bottom w:type="dxa" w:w="80"/>
              <w:right w:type="dxa" w:w="120"/>
            </w:tcMar>
            <w:vAlign w:val="center"/>
          </w:tcPr>
          <w:p>
            <w:pPr>
              <w:jc w:val="left"/>
            </w:pPr>
            <w:r>
              <w:rPr>
                <w:rFonts w:ascii="Calibri" w:cs="Calibri" w:eastAsia="Calibri" w:hAnsi="Calibri"/>
                <w:b/>
                <w:bCs/>
                <w:color w:val="FFFFFF"/>
                <w:sz w:val="20"/>
                <w:szCs w:val="20"/>
              </w:rPr>
              <w:t xml:space="preserve">Requirement</w:t>
            </w:r>
          </w:p>
        </w:tc>
      </w:tr>
      <w:tr>
        <w:tc>
          <w:tcPr>
            <w:tcW w:type="dxa" w:w="2600"/>
            <w:tcMar>
              <w:top w:type="dxa" w:w="80"/>
              <w:left w:type="dxa" w:w="120"/>
              <w:bottom w:type="dxa" w:w="80"/>
              <w:right w:type="dxa" w:w="120"/>
            </w:tcMar>
            <w:vAlign w:val="center"/>
          </w:tcPr>
          <w:p>
            <w:pPr>
              <w:jc w:val="left"/>
            </w:pPr>
            <w:r>
              <w:rPr>
                <w:rFonts w:ascii="Calibri" w:cs="Calibri" w:eastAsia="Calibri" w:hAnsi="Calibri"/>
                <w:b w:val="false"/>
                <w:bCs w:val="false"/>
                <w:color w:val="000000"/>
                <w:sz w:val="20"/>
                <w:szCs w:val="20"/>
              </w:rPr>
              <w:t xml:space="preserve">App icon</w:t>
            </w:r>
          </w:p>
        </w:tc>
        <w:tc>
          <w:tcPr>
            <w:tcW w:type="dxa" w:w="6600"/>
            <w:tcMar>
              <w:top w:type="dxa" w:w="80"/>
              <w:left w:type="dxa" w:w="120"/>
              <w:bottom w:type="dxa" w:w="80"/>
              <w:right w:type="dxa" w:w="120"/>
            </w:tcMar>
            <w:vAlign w:val="center"/>
          </w:tcPr>
          <w:p>
            <w:pPr>
              <w:jc w:val="left"/>
            </w:pPr>
            <w:r>
              <w:rPr>
                <w:rFonts w:ascii="Calibri" w:cs="Calibri" w:eastAsia="Calibri" w:hAnsi="Calibri"/>
                <w:b w:val="false"/>
                <w:bCs w:val="false"/>
                <w:color w:val="000000"/>
                <w:sz w:val="20"/>
                <w:szCs w:val="20"/>
              </w:rPr>
              <w:t xml:space="preserve">512×512 PNG, adaptive icon source for in-app launcher</w:t>
            </w:r>
          </w:p>
        </w:tc>
      </w:tr>
      <w:tr>
        <w:tc>
          <w:tcPr>
            <w:tcW w:type="dxa" w:w="2600"/>
            <w:shd w:fill="EDF2FA" w:val="clear"/>
            <w:tcMar>
              <w:top w:type="dxa" w:w="80"/>
              <w:left w:type="dxa" w:w="120"/>
              <w:bottom w:type="dxa" w:w="80"/>
              <w:right w:type="dxa" w:w="120"/>
            </w:tcMar>
            <w:vAlign w:val="center"/>
          </w:tcPr>
          <w:p>
            <w:pPr>
              <w:jc w:val="left"/>
            </w:pPr>
            <w:r>
              <w:rPr>
                <w:rFonts w:ascii="Calibri" w:cs="Calibri" w:eastAsia="Calibri" w:hAnsi="Calibri"/>
                <w:b w:val="false"/>
                <w:bCs w:val="false"/>
                <w:color w:val="000000"/>
                <w:sz w:val="20"/>
                <w:szCs w:val="20"/>
              </w:rPr>
              <w:t xml:space="preserve">Feature graphic</w:t>
            </w:r>
          </w:p>
        </w:tc>
        <w:tc>
          <w:tcPr>
            <w:tcW w:type="dxa" w:w="6600"/>
            <w:shd w:fill="EDF2FA" w:val="clear"/>
            <w:tcMar>
              <w:top w:type="dxa" w:w="80"/>
              <w:left w:type="dxa" w:w="120"/>
              <w:bottom w:type="dxa" w:w="80"/>
              <w:right w:type="dxa" w:w="120"/>
            </w:tcMar>
            <w:vAlign w:val="center"/>
          </w:tcPr>
          <w:p>
            <w:pPr>
              <w:jc w:val="left"/>
            </w:pPr>
            <w:r>
              <w:rPr>
                <w:rFonts w:ascii="Calibri" w:cs="Calibri" w:eastAsia="Calibri" w:hAnsi="Calibri"/>
                <w:b w:val="false"/>
                <w:bCs w:val="false"/>
                <w:color w:val="000000"/>
                <w:sz w:val="20"/>
                <w:szCs w:val="20"/>
              </w:rPr>
              <w:t xml:space="preserve">1024×500 PNG/JPEG</w:t>
            </w:r>
          </w:p>
        </w:tc>
      </w:tr>
      <w:tr>
        <w:tc>
          <w:tcPr>
            <w:tcW w:type="dxa" w:w="2600"/>
            <w:tcMar>
              <w:top w:type="dxa" w:w="80"/>
              <w:left w:type="dxa" w:w="120"/>
              <w:bottom w:type="dxa" w:w="80"/>
              <w:right w:type="dxa" w:w="120"/>
            </w:tcMar>
            <w:vAlign w:val="center"/>
          </w:tcPr>
          <w:p>
            <w:pPr>
              <w:jc w:val="left"/>
            </w:pPr>
            <w:r>
              <w:rPr>
                <w:rFonts w:ascii="Calibri" w:cs="Calibri" w:eastAsia="Calibri" w:hAnsi="Calibri"/>
                <w:b w:val="false"/>
                <w:bCs w:val="false"/>
                <w:color w:val="000000"/>
                <w:sz w:val="20"/>
                <w:szCs w:val="20"/>
              </w:rPr>
              <w:t xml:space="preserve">Screenshots</w:t>
            </w:r>
          </w:p>
        </w:tc>
        <w:tc>
          <w:tcPr>
            <w:tcW w:type="dxa" w:w="6600"/>
            <w:tcMar>
              <w:top w:type="dxa" w:w="80"/>
              <w:left w:type="dxa" w:w="120"/>
              <w:bottom w:type="dxa" w:w="80"/>
              <w:right w:type="dxa" w:w="120"/>
            </w:tcMar>
            <w:vAlign w:val="center"/>
          </w:tcPr>
          <w:p>
            <w:pPr>
              <w:jc w:val="left"/>
            </w:pPr>
            <w:r>
              <w:rPr>
                <w:rFonts w:ascii="Calibri" w:cs="Calibri" w:eastAsia="Calibri" w:hAnsi="Calibri"/>
                <w:b w:val="false"/>
                <w:bCs w:val="false"/>
                <w:color w:val="000000"/>
                <w:sz w:val="20"/>
                <w:szCs w:val="20"/>
              </w:rPr>
              <w:t xml:space="preserve">Minimum 2, recommended 4–8, phone + tablet if supporting tablets</w:t>
            </w:r>
          </w:p>
        </w:tc>
      </w:tr>
      <w:tr>
        <w:tc>
          <w:tcPr>
            <w:tcW w:type="dxa" w:w="2600"/>
            <w:shd w:fill="EDF2FA" w:val="clear"/>
            <w:tcMar>
              <w:top w:type="dxa" w:w="80"/>
              <w:left w:type="dxa" w:w="120"/>
              <w:bottom w:type="dxa" w:w="80"/>
              <w:right w:type="dxa" w:w="120"/>
            </w:tcMar>
            <w:vAlign w:val="center"/>
          </w:tcPr>
          <w:p>
            <w:pPr>
              <w:jc w:val="left"/>
            </w:pPr>
            <w:r>
              <w:rPr>
                <w:rFonts w:ascii="Calibri" w:cs="Calibri" w:eastAsia="Calibri" w:hAnsi="Calibri"/>
                <w:b w:val="false"/>
                <w:bCs w:val="false"/>
                <w:color w:val="000000"/>
                <w:sz w:val="20"/>
                <w:szCs w:val="20"/>
              </w:rPr>
              <w:t xml:space="preserve">Short description</w:t>
            </w:r>
          </w:p>
        </w:tc>
        <w:tc>
          <w:tcPr>
            <w:tcW w:type="dxa" w:w="6600"/>
            <w:shd w:fill="EDF2FA" w:val="clear"/>
            <w:tcMar>
              <w:top w:type="dxa" w:w="80"/>
              <w:left w:type="dxa" w:w="120"/>
              <w:bottom w:type="dxa" w:w="80"/>
              <w:right w:type="dxa" w:w="120"/>
            </w:tcMar>
            <w:vAlign w:val="center"/>
          </w:tcPr>
          <w:p>
            <w:pPr>
              <w:jc w:val="left"/>
            </w:pPr>
            <w:r>
              <w:rPr>
                <w:rFonts w:ascii="Calibri" w:cs="Calibri" w:eastAsia="Calibri" w:hAnsi="Calibri"/>
                <w:b w:val="false"/>
                <w:bCs w:val="false"/>
                <w:color w:val="000000"/>
                <w:sz w:val="20"/>
                <w:szCs w:val="20"/>
              </w:rPr>
              <w:t xml:space="preserve">≤ 80 characters</w:t>
            </w:r>
          </w:p>
        </w:tc>
      </w:tr>
      <w:tr>
        <w:tc>
          <w:tcPr>
            <w:tcW w:type="dxa" w:w="2600"/>
            <w:tcMar>
              <w:top w:type="dxa" w:w="80"/>
              <w:left w:type="dxa" w:w="120"/>
              <w:bottom w:type="dxa" w:w="80"/>
              <w:right w:type="dxa" w:w="120"/>
            </w:tcMar>
            <w:vAlign w:val="center"/>
          </w:tcPr>
          <w:p>
            <w:pPr>
              <w:jc w:val="left"/>
            </w:pPr>
            <w:r>
              <w:rPr>
                <w:rFonts w:ascii="Calibri" w:cs="Calibri" w:eastAsia="Calibri" w:hAnsi="Calibri"/>
                <w:b w:val="false"/>
                <w:bCs w:val="false"/>
                <w:color w:val="000000"/>
                <w:sz w:val="20"/>
                <w:szCs w:val="20"/>
              </w:rPr>
              <w:t xml:space="preserve">Full description</w:t>
            </w:r>
          </w:p>
        </w:tc>
        <w:tc>
          <w:tcPr>
            <w:tcW w:type="dxa" w:w="6600"/>
            <w:tcMar>
              <w:top w:type="dxa" w:w="80"/>
              <w:left w:type="dxa" w:w="120"/>
              <w:bottom w:type="dxa" w:w="80"/>
              <w:right w:type="dxa" w:w="120"/>
            </w:tcMar>
            <w:vAlign w:val="center"/>
          </w:tcPr>
          <w:p>
            <w:pPr>
              <w:jc w:val="left"/>
            </w:pPr>
            <w:r>
              <w:rPr>
                <w:rFonts w:ascii="Calibri" w:cs="Calibri" w:eastAsia="Calibri" w:hAnsi="Calibri"/>
                <w:b w:val="false"/>
                <w:bCs w:val="false"/>
                <w:color w:val="000000"/>
                <w:sz w:val="20"/>
                <w:szCs w:val="20"/>
              </w:rPr>
              <w:t xml:space="preserve">≤ 4000 characters, keyword-relevant, no misleading claims</w:t>
            </w:r>
          </w:p>
        </w:tc>
      </w:tr>
      <w:tr>
        <w:tc>
          <w:tcPr>
            <w:tcW w:type="dxa" w:w="2600"/>
            <w:shd w:fill="EDF2FA" w:val="clear"/>
            <w:tcMar>
              <w:top w:type="dxa" w:w="80"/>
              <w:left w:type="dxa" w:w="120"/>
              <w:bottom w:type="dxa" w:w="80"/>
              <w:right w:type="dxa" w:w="120"/>
            </w:tcMar>
            <w:vAlign w:val="center"/>
          </w:tcPr>
          <w:p>
            <w:pPr>
              <w:jc w:val="left"/>
            </w:pPr>
            <w:r>
              <w:rPr>
                <w:rFonts w:ascii="Calibri" w:cs="Calibri" w:eastAsia="Calibri" w:hAnsi="Calibri"/>
                <w:b w:val="false"/>
                <w:bCs w:val="false"/>
                <w:color w:val="000000"/>
                <w:sz w:val="20"/>
                <w:szCs w:val="20"/>
              </w:rPr>
              <w:t xml:space="preserve">Privacy Policy URL</w:t>
            </w:r>
          </w:p>
        </w:tc>
        <w:tc>
          <w:tcPr>
            <w:tcW w:type="dxa" w:w="6600"/>
            <w:shd w:fill="EDF2FA" w:val="clear"/>
            <w:tcMar>
              <w:top w:type="dxa" w:w="80"/>
              <w:left w:type="dxa" w:w="120"/>
              <w:bottom w:type="dxa" w:w="80"/>
              <w:right w:type="dxa" w:w="120"/>
            </w:tcMar>
            <w:vAlign w:val="center"/>
          </w:tcPr>
          <w:p>
            <w:pPr>
              <w:jc w:val="left"/>
            </w:pPr>
            <w:r>
              <w:rPr>
                <w:rFonts w:ascii="Calibri" w:cs="Calibri" w:eastAsia="Calibri" w:hAnsi="Calibri"/>
                <w:b w:val="false"/>
                <w:bCs w:val="false"/>
                <w:color w:val="000000"/>
                <w:sz w:val="20"/>
                <w:szCs w:val="20"/>
              </w:rPr>
              <w:t xml:space="preserve">Required even for offline apps if any permission or data collection exists</w:t>
            </w:r>
          </w:p>
        </w:tc>
      </w:tr>
    </w:tbl>
    <w:p>
      <w:pPr>
        <w:pStyle w:val="Heading2"/>
        <w:spacing w:after="160" w:before="320"/>
      </w:pPr>
      <w:r>
        <w:t xml:space="preserve">9.3 Compliance</w:t>
      </w:r>
    </w:p>
    <w:p>
      <w:pPr>
        <w:pStyle w:val="ListParagraph"/>
        <w:numPr>
          <w:ilvl w:val="0"/>
          <w:numId w:val="3"/>
        </w:numPr>
        <w:spacing w:after="80"/>
      </w:pPr>
      <w:r>
        <w:rPr>
          <w:rFonts w:ascii="Calibri" w:cs="Calibri" w:eastAsia="Calibri" w:hAnsi="Calibri"/>
          <w:sz w:val="22"/>
          <w:szCs w:val="22"/>
        </w:rPr>
        <w:t xml:space="preserve">Content rating questionnaire completed (expected: Everyone).</w:t>
      </w:r>
    </w:p>
    <w:p>
      <w:pPr>
        <w:pStyle w:val="ListParagraph"/>
        <w:numPr>
          <w:ilvl w:val="0"/>
          <w:numId w:val="3"/>
        </w:numPr>
        <w:spacing w:after="80"/>
      </w:pPr>
      <w:r>
        <w:rPr>
          <w:rFonts w:ascii="Calibri" w:cs="Calibri" w:eastAsia="Calibri" w:hAnsi="Calibri"/>
          <w:sz w:val="22"/>
          <w:szCs w:val="22"/>
        </w:rPr>
        <w:t xml:space="preserve">Data Safety form completed accurately — declare 'No data collected' if analytics/ads are absent.</w:t>
      </w:r>
    </w:p>
    <w:p>
      <w:pPr>
        <w:pStyle w:val="ListParagraph"/>
        <w:numPr>
          <w:ilvl w:val="0"/>
          <w:numId w:val="3"/>
        </w:numPr>
        <w:spacing w:after="80"/>
      </w:pPr>
      <w:r>
        <w:rPr>
          <w:rFonts w:ascii="Calibri" w:cs="Calibri" w:eastAsia="Calibri" w:hAnsi="Calibri"/>
          <w:sz w:val="22"/>
          <w:szCs w:val="22"/>
        </w:rPr>
        <w:t xml:space="preserve">Target API level meets the current Play Store minimum requirement at time of submission (verify against Play Console policy at release time, as this changes yearly).</w:t>
      </w:r>
    </w:p>
    <w:p>
      <w:pPr>
        <w:pStyle w:val="ListParagraph"/>
        <w:numPr>
          <w:ilvl w:val="0"/>
          <w:numId w:val="3"/>
        </w:numPr>
        <w:spacing w:after="80"/>
      </w:pPr>
      <w:r>
        <w:rPr>
          <w:rFonts w:ascii="Calibri" w:cs="Calibri" w:eastAsia="Calibri" w:hAnsi="Calibri"/>
          <w:sz w:val="22"/>
          <w:szCs w:val="22"/>
        </w:rPr>
        <w:t xml:space="preserve">Accessibility and permissions declarations reviewed — request no permissions beyond what v1.0 actually uses.</w:t>
      </w:r>
    </w:p>
    <w:p>
      <w:pPr>
        <w:pStyle w:val="Heading2"/>
        <w:spacing w:after="160" w:before="320"/>
      </w:pPr>
      <w:r>
        <w:t xml:space="preserve">9.4 Release Process</w:t>
      </w:r>
    </w:p>
    <w:p>
      <w:pPr>
        <w:pStyle w:val="ListParagraph"/>
        <w:numPr>
          <w:ilvl w:val="0"/>
          <w:numId w:val="6"/>
        </w:numPr>
        <w:spacing w:after="80"/>
      </w:pPr>
      <w:r>
        <w:rPr>
          <w:rFonts w:ascii="Calibri" w:cs="Calibri" w:eastAsia="Calibri" w:hAnsi="Calibri"/>
          <w:sz w:val="22"/>
          <w:szCs w:val="22"/>
        </w:rPr>
        <w:t xml:space="preserve">Build and test signed .aab on internal testing track.</w:t>
      </w:r>
    </w:p>
    <w:p>
      <w:pPr>
        <w:pStyle w:val="ListParagraph"/>
        <w:numPr>
          <w:ilvl w:val="0"/>
          <w:numId w:val="6"/>
        </w:numPr>
        <w:spacing w:after="80"/>
      </w:pPr>
      <w:r>
        <w:rPr>
          <w:rFonts w:ascii="Calibri" w:cs="Calibri" w:eastAsia="Calibri" w:hAnsi="Calibri"/>
          <w:sz w:val="22"/>
          <w:szCs w:val="22"/>
        </w:rPr>
        <w:t xml:space="preserve">Promote to closed/open testing track for a short beta period; monitor crash-free rate in Play Console.</w:t>
      </w:r>
    </w:p>
    <w:p>
      <w:pPr>
        <w:pStyle w:val="ListParagraph"/>
        <w:numPr>
          <w:ilvl w:val="0"/>
          <w:numId w:val="6"/>
        </w:numPr>
        <w:spacing w:after="80"/>
      </w:pPr>
      <w:r>
        <w:rPr>
          <w:rFonts w:ascii="Calibri" w:cs="Calibri" w:eastAsia="Calibri" w:hAnsi="Calibri"/>
          <w:sz w:val="22"/>
          <w:szCs w:val="22"/>
        </w:rPr>
        <w:t xml:space="preserve">Review pre-launch report (Play Console) for crashes, accessibility, and security warnings.</w:t>
      </w:r>
    </w:p>
    <w:p>
      <w:pPr>
        <w:pStyle w:val="ListParagraph"/>
        <w:numPr>
          <w:ilvl w:val="0"/>
          <w:numId w:val="6"/>
        </w:numPr>
        <w:spacing w:after="80"/>
      </w:pPr>
      <w:r>
        <w:rPr>
          <w:rFonts w:ascii="Calibri" w:cs="Calibri" w:eastAsia="Calibri" w:hAnsi="Calibri"/>
          <w:sz w:val="22"/>
          <w:szCs w:val="22"/>
        </w:rPr>
        <w:t xml:space="preserve">Promote to production with a staged rollout (e.g. 10% → 50% → 100%) to catch regressions early.</w:t>
      </w:r>
    </w:p>
    <w:p>
      <w:pPr>
        <w:pStyle w:val="ListParagraph"/>
        <w:numPr>
          <w:ilvl w:val="0"/>
          <w:numId w:val="6"/>
        </w:numPr>
        <w:spacing w:after="80"/>
      </w:pPr>
      <w:r>
        <w:rPr>
          <w:rFonts w:ascii="Calibri" w:cs="Calibri" w:eastAsia="Calibri" w:hAnsi="Calibri"/>
          <w:sz w:val="22"/>
          <w:szCs w:val="22"/>
        </w:rPr>
        <w:t xml:space="preserve">Monitor Android vitals (ANR rate, crash rate) for the first 7 days post-release.</w:t>
      </w:r>
    </w:p>
    <w:p>
      <w:pPr>
        <w:spacing w:after="120"/>
      </w:pPr>
    </w:p>
    <w:p>
      <w:pPr>
        <w:pStyle w:val="Heading1"/>
        <w:spacing w:after="200" w:before="480"/>
      </w:pPr>
      <w:r>
        <w:t xml:space="preserve">10. Folder Structure (Example)</w:t>
      </w:r>
    </w:p>
    <w:p>
      <w:pPr>
        <w:pBdr>
          <w:top w:val="single" w:color="CCCCCC" w:sz="4"/>
          <w:bottom w:val="single" w:color="CCCCCC" w:sz="4"/>
          <w:left w:val="single" w:color="CCCCCC" w:sz="4"/>
          <w:right w:val="single" w:color="CCCCCC" w:sz="4"/>
        </w:pBdr>
        <w:shd w:fill="F2F2F2" w:val="clear"/>
        <w:spacing w:after="200"/>
      </w:pPr>
      <w:r>
        <w:rPr>
          <w:rFonts w:ascii="Consolas" w:cs="Consolas" w:eastAsia="Consolas" w:hAnsi="Consolas"/>
          <w:color w:val="333333"/>
          <w:sz w:val="19"/>
          <w:szCs w:val="19"/>
        </w:rPr>
        <w:t xml:space="preserve">lib/</w:t>
      </w:r>
      <w:r>
        <w:br/>
      </w:r>
      <w:r>
        <w:rPr>
          <w:rFonts w:ascii="Consolas" w:cs="Consolas" w:eastAsia="Consolas" w:hAnsi="Consolas"/>
          <w:color w:val="333333"/>
          <w:sz w:val="19"/>
          <w:szCs w:val="19"/>
        </w:rPr>
        <w:t xml:space="preserve">├── app/</w:t>
      </w:r>
      <w:r>
        <w:br/>
      </w:r>
      <w:r>
        <w:rPr>
          <w:rFonts w:ascii="Consolas" w:cs="Consolas" w:eastAsia="Consolas" w:hAnsi="Consolas"/>
          <w:color w:val="333333"/>
          <w:sz w:val="19"/>
          <w:szCs w:val="19"/>
        </w:rPr>
        <w:t xml:space="preserve">│   ├── app.dart</w:t>
      </w:r>
      <w:r>
        <w:br/>
      </w:r>
      <w:r>
        <w:rPr>
          <w:rFonts w:ascii="Consolas" w:cs="Consolas" w:eastAsia="Consolas" w:hAnsi="Consolas"/>
          <w:color w:val="333333"/>
          <w:sz w:val="19"/>
          <w:szCs w:val="19"/>
        </w:rPr>
        <w:t xml:space="preserve">│   └── theme.dart</w:t>
      </w:r>
      <w:r>
        <w:br/>
      </w:r>
      <w:r>
        <w:rPr>
          <w:rFonts w:ascii="Consolas" w:cs="Consolas" w:eastAsia="Consolas" w:hAnsi="Consolas"/>
          <w:color w:val="333333"/>
          <w:sz w:val="19"/>
          <w:szCs w:val="19"/>
        </w:rPr>
        <w:t xml:space="preserve">├── features/</w:t>
      </w:r>
      <w:r>
        <w:br/>
      </w:r>
      <w:r>
        <w:rPr>
          <w:rFonts w:ascii="Consolas" w:cs="Consolas" w:eastAsia="Consolas" w:hAnsi="Consolas"/>
          <w:color w:val="333333"/>
          <w:sz w:val="19"/>
          <w:szCs w:val="19"/>
        </w:rPr>
        <w:t xml:space="preserve">│   ├── calculator/</w:t>
      </w:r>
      <w:r>
        <w:br/>
      </w:r>
      <w:r>
        <w:rPr>
          <w:rFonts w:ascii="Consolas" w:cs="Consolas" w:eastAsia="Consolas" w:hAnsi="Consolas"/>
          <w:color w:val="333333"/>
          <w:sz w:val="19"/>
          <w:szCs w:val="19"/>
        </w:rPr>
        <w:t xml:space="preserve">│   │   ├── presentation/        (widgets, screens)</w:t>
      </w:r>
      <w:r>
        <w:br/>
      </w:r>
      <w:r>
        <w:rPr>
          <w:rFonts w:ascii="Consolas" w:cs="Consolas" w:eastAsia="Consolas" w:hAnsi="Consolas"/>
          <w:color w:val="333333"/>
          <w:sz w:val="19"/>
          <w:szCs w:val="19"/>
        </w:rPr>
        <w:t xml:space="preserve">│   │   ├── application/         (Riverpod notifiers/providers)</w:t>
      </w:r>
      <w:r>
        <w:br/>
      </w:r>
      <w:r>
        <w:rPr>
          <w:rFonts w:ascii="Consolas" w:cs="Consolas" w:eastAsia="Consolas" w:hAnsi="Consolas"/>
          <w:color w:val="333333"/>
          <w:sz w:val="19"/>
          <w:szCs w:val="19"/>
        </w:rPr>
        <w:t xml:space="preserve">│   │   └── domain/              (ExpressionParser, Evaluator)</w:t>
      </w:r>
      <w:r>
        <w:br/>
      </w:r>
      <w:r>
        <w:rPr>
          <w:rFonts w:ascii="Consolas" w:cs="Consolas" w:eastAsia="Consolas" w:hAnsi="Consolas"/>
          <w:color w:val="333333"/>
          <w:sz w:val="19"/>
          <w:szCs w:val="19"/>
        </w:rPr>
        <w:t xml:space="preserve">│   ├── history/</w:t>
      </w:r>
      <w:r>
        <w:br/>
      </w:r>
      <w:r>
        <w:rPr>
          <w:rFonts w:ascii="Consolas" w:cs="Consolas" w:eastAsia="Consolas" w:hAnsi="Consolas"/>
          <w:color w:val="333333"/>
          <w:sz w:val="19"/>
          <w:szCs w:val="19"/>
        </w:rPr>
        <w:t xml:space="preserve">│   ├── memory/</w:t>
      </w:r>
      <w:r>
        <w:br/>
      </w:r>
      <w:r>
        <w:rPr>
          <w:rFonts w:ascii="Consolas" w:cs="Consolas" w:eastAsia="Consolas" w:hAnsi="Consolas"/>
          <w:color w:val="333333"/>
          <w:sz w:val="19"/>
          <w:szCs w:val="19"/>
        </w:rPr>
        <w:t xml:space="preserve">│   └── settings/</w:t>
      </w:r>
      <w:r>
        <w:br/>
      </w:r>
      <w:r>
        <w:rPr>
          <w:rFonts w:ascii="Consolas" w:cs="Consolas" w:eastAsia="Consolas" w:hAnsi="Consolas"/>
          <w:color w:val="333333"/>
          <w:sz w:val="19"/>
          <w:szCs w:val="19"/>
        </w:rPr>
        <w:t xml:space="preserve">├── core/</w:t>
      </w:r>
      <w:r>
        <w:br/>
      </w:r>
      <w:r>
        <w:rPr>
          <w:rFonts w:ascii="Consolas" w:cs="Consolas" w:eastAsia="Consolas" w:hAnsi="Consolas"/>
          <w:color w:val="333333"/>
          <w:sz w:val="19"/>
          <w:szCs w:val="19"/>
        </w:rPr>
        <w:t xml:space="preserve">│   ├── storage/                 (Hive setup, boxes)</w:t>
      </w:r>
      <w:r>
        <w:br/>
      </w:r>
      <w:r>
        <w:rPr>
          <w:rFonts w:ascii="Consolas" w:cs="Consolas" w:eastAsia="Consolas" w:hAnsi="Consolas"/>
          <w:color w:val="333333"/>
          <w:sz w:val="19"/>
          <w:szCs w:val="19"/>
        </w:rPr>
        <w:t xml:space="preserve">│   ├── utils/</w:t>
      </w:r>
      <w:r>
        <w:br/>
      </w:r>
      <w:r>
        <w:rPr>
          <w:rFonts w:ascii="Consolas" w:cs="Consolas" w:eastAsia="Consolas" w:hAnsi="Consolas"/>
          <w:color w:val="333333"/>
          <w:sz w:val="19"/>
          <w:szCs w:val="19"/>
        </w:rPr>
        <w:t xml:space="preserve">│   └── widgets/                 (shared keypad button, error banner)</w:t>
      </w:r>
      <w:r>
        <w:br/>
      </w:r>
      <w:r>
        <w:rPr>
          <w:rFonts w:ascii="Consolas" w:cs="Consolas" w:eastAsia="Consolas" w:hAnsi="Consolas"/>
          <w:color w:val="333333"/>
          <w:sz w:val="19"/>
          <w:szCs w:val="19"/>
        </w:rPr>
        <w:t xml:space="preserve">├── l10n/</w:t>
      </w:r>
      <w:r>
        <w:br/>
      </w:r>
      <w:r>
        <w:rPr>
          <w:rFonts w:ascii="Consolas" w:cs="Consolas" w:eastAsia="Consolas" w:hAnsi="Consolas"/>
          <w:color w:val="333333"/>
          <w:sz w:val="19"/>
          <w:szCs w:val="19"/>
        </w:rPr>
        <w:t xml:space="preserve">└── main.dart</w:t>
      </w:r>
      <w:r>
        <w:br/>
      </w:r>
      <w:r>
        <w:rPr>
          <w:rFonts w:ascii="Consolas" w:cs="Consolas" w:eastAsia="Consolas" w:hAnsi="Consolas"/>
          <w:color w:val="333333"/>
          <w:sz w:val="19"/>
          <w:szCs w:val="19"/>
        </w:rPr>
        <w:t xml:space="preserve">test/</w:t>
      </w:r>
      <w:r>
        <w:br/>
      </w:r>
      <w:r>
        <w:rPr>
          <w:rFonts w:ascii="Consolas" w:cs="Consolas" w:eastAsia="Consolas" w:hAnsi="Consolas"/>
          <w:color w:val="333333"/>
          <w:sz w:val="19"/>
          <w:szCs w:val="19"/>
        </w:rPr>
        <w:t xml:space="preserve">├── unit/</w:t>
      </w:r>
      <w:r>
        <w:br/>
      </w:r>
      <w:r>
        <w:rPr>
          <w:rFonts w:ascii="Consolas" w:cs="Consolas" w:eastAsia="Consolas" w:hAnsi="Consolas"/>
          <w:color w:val="333333"/>
          <w:sz w:val="19"/>
          <w:szCs w:val="19"/>
        </w:rPr>
        <w:t xml:space="preserve">├── widget/</w:t>
      </w:r>
      <w:r>
        <w:br/>
      </w:r>
      <w:r>
        <w:rPr>
          <w:rFonts w:ascii="Consolas" w:cs="Consolas" w:eastAsia="Consolas" w:hAnsi="Consolas"/>
          <w:color w:val="333333"/>
          <w:sz w:val="19"/>
          <w:szCs w:val="19"/>
        </w:rPr>
        <w:t xml:space="preserve">integration_test/</w:t>
      </w:r>
      <w:r>
        <w:br/>
      </w:r>
      <w:r>
        <w:rPr>
          <w:rFonts w:ascii="Consolas" w:cs="Consolas" w:eastAsia="Consolas" w:hAnsi="Consolas"/>
          <w:color w:val="333333"/>
          <w:sz w:val="19"/>
          <w:szCs w:val="19"/>
        </w:rPr>
        <w:t xml:space="preserve">assets/</w:t>
      </w:r>
      <w:r>
        <w:br/>
      </w:r>
      <w:r>
        <w:rPr>
          <w:rFonts w:ascii="Consolas" w:cs="Consolas" w:eastAsia="Consolas" w:hAnsi="Consolas"/>
          <w:color w:val="333333"/>
          <w:sz w:val="19"/>
          <w:szCs w:val="19"/>
        </w:rPr>
        <w:t xml:space="preserve">pubspec.yaml</w:t>
      </w:r>
    </w:p>
    <w:p>
      <w:pPr>
        <w:spacing w:after="120"/>
      </w:pPr>
    </w:p>
    <w:p>
      <w:pPr>
        <w:pStyle w:val="Heading1"/>
        <w:spacing w:after="200" w:before="480"/>
      </w:pPr>
      <w:r>
        <w:t xml:space="preserve">11. Risks &amp; Lessons Learned from Prior Projects</w:t>
      </w:r>
    </w:p>
    <w:p>
      <w:pPr>
        <w:spacing w:after="160"/>
      </w:pPr>
      <w:r>
        <w:rPr>
          <w:rFonts w:ascii="Calibri" w:cs="Calibri" w:eastAsia="Calibri" w:hAnsi="Calibri"/>
          <w:sz w:val="22"/>
          <w:szCs w:val="22"/>
        </w:rPr>
        <w:t xml:space="preserve">The table below carries forward the highest-relevance findings from prior SmartCampus engineering/QA audits, re-scoped to what actually applies to a mobile calculator app, so the same classes of issues are designed out rather than discovered late.</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4200"/>
        <w:gridCol w:w="5000"/>
      </w:tblGrid>
      <w:tr>
        <w:trPr>
          <w:tblHeader/>
        </w:trPr>
        <w:tc>
          <w:tcPr>
            <w:tcW w:type="dxa" w:w="4200"/>
            <w:shd w:fill="1F3864" w:val="clear"/>
            <w:tcMar>
              <w:top w:type="dxa" w:w="80"/>
              <w:left w:type="dxa" w:w="120"/>
              <w:bottom w:type="dxa" w:w="80"/>
              <w:right w:type="dxa" w:w="120"/>
            </w:tcMar>
            <w:vAlign w:val="center"/>
          </w:tcPr>
          <w:p>
            <w:pPr>
              <w:jc w:val="left"/>
            </w:pPr>
            <w:r>
              <w:rPr>
                <w:rFonts w:ascii="Calibri" w:cs="Calibri" w:eastAsia="Calibri" w:hAnsi="Calibri"/>
                <w:b/>
                <w:bCs/>
                <w:color w:val="FFFFFF"/>
                <w:sz w:val="20"/>
                <w:szCs w:val="20"/>
              </w:rPr>
              <w:t xml:space="preserve">Prior Finding</w:t>
            </w:r>
          </w:p>
        </w:tc>
        <w:tc>
          <w:tcPr>
            <w:tcW w:type="dxa" w:w="5000"/>
            <w:shd w:fill="1F3864" w:val="clear"/>
            <w:tcMar>
              <w:top w:type="dxa" w:w="80"/>
              <w:left w:type="dxa" w:w="120"/>
              <w:bottom w:type="dxa" w:w="80"/>
              <w:right w:type="dxa" w:w="120"/>
            </w:tcMar>
            <w:vAlign w:val="center"/>
          </w:tcPr>
          <w:p>
            <w:pPr>
              <w:jc w:val="left"/>
            </w:pPr>
            <w:r>
              <w:rPr>
                <w:rFonts w:ascii="Calibri" w:cs="Calibri" w:eastAsia="Calibri" w:hAnsi="Calibri"/>
                <w:b/>
                <w:bCs/>
                <w:color w:val="FFFFFF"/>
                <w:sz w:val="20"/>
                <w:szCs w:val="20"/>
              </w:rPr>
              <w:t xml:space="preserve">SmartCalc Mitigation</w:t>
            </w:r>
          </w:p>
        </w:tc>
      </w:tr>
      <w:tr>
        <w:tc>
          <w:tcPr>
            <w:tcW w:type="dxa" w:w="4200"/>
            <w:tcMar>
              <w:top w:type="dxa" w:w="80"/>
              <w:left w:type="dxa" w:w="120"/>
              <w:bottom w:type="dxa" w:w="80"/>
              <w:right w:type="dxa" w:w="120"/>
            </w:tcMar>
            <w:vAlign w:val="center"/>
          </w:tcPr>
          <w:p>
            <w:pPr>
              <w:jc w:val="left"/>
            </w:pPr>
            <w:r>
              <w:rPr>
                <w:rFonts w:ascii="Calibri" w:cs="Calibri" w:eastAsia="Calibri" w:hAnsi="Calibri"/>
                <w:b w:val="false"/>
                <w:bCs w:val="false"/>
                <w:color w:val="000000"/>
                <w:sz w:val="20"/>
                <w:szCs w:val="20"/>
              </w:rPr>
              <w:t xml:space="preserve">Stored input reflected via innerHTML without sanitization (web XSS risk)</w:t>
            </w:r>
          </w:p>
        </w:tc>
        <w:tc>
          <w:tcPr>
            <w:tcW w:type="dxa" w:w="5000"/>
            <w:tcMar>
              <w:top w:type="dxa" w:w="80"/>
              <w:left w:type="dxa" w:w="120"/>
              <w:bottom w:type="dxa" w:w="80"/>
              <w:right w:type="dxa" w:w="120"/>
            </w:tcMar>
            <w:vAlign w:val="center"/>
          </w:tcPr>
          <w:p>
            <w:pPr>
              <w:jc w:val="left"/>
            </w:pPr>
            <w:r>
              <w:rPr>
                <w:rFonts w:ascii="Calibri" w:cs="Calibri" w:eastAsia="Calibri" w:hAnsi="Calibri"/>
                <w:b w:val="false"/>
                <w:bCs w:val="false"/>
                <w:color w:val="000000"/>
                <w:sz w:val="20"/>
                <w:szCs w:val="20"/>
              </w:rPr>
              <w:t xml:space="preserve">N/A for native Flutter widgets, but any future export/share-as-text feature must sanitize/escape output text</w:t>
            </w:r>
          </w:p>
        </w:tc>
      </w:tr>
      <w:tr>
        <w:tc>
          <w:tcPr>
            <w:tcW w:type="dxa" w:w="4200"/>
            <w:shd w:fill="EDF2FA" w:val="clear"/>
            <w:tcMar>
              <w:top w:type="dxa" w:w="80"/>
              <w:left w:type="dxa" w:w="120"/>
              <w:bottom w:type="dxa" w:w="80"/>
              <w:right w:type="dxa" w:w="120"/>
            </w:tcMar>
            <w:vAlign w:val="center"/>
          </w:tcPr>
          <w:p>
            <w:pPr>
              <w:jc w:val="left"/>
            </w:pPr>
            <w:r>
              <w:rPr>
                <w:rFonts w:ascii="Calibri" w:cs="Calibri" w:eastAsia="Calibri" w:hAnsi="Calibri"/>
                <w:b w:val="false"/>
                <w:bCs w:val="false"/>
                <w:color w:val="000000"/>
                <w:sz w:val="20"/>
                <w:szCs w:val="20"/>
              </w:rPr>
              <w:t xml:space="preserve">Single inline stylesheet mixing all selectors ('CSS monolith')</w:t>
            </w:r>
          </w:p>
        </w:tc>
        <w:tc>
          <w:tcPr>
            <w:tcW w:type="dxa" w:w="5000"/>
            <w:shd w:fill="EDF2FA" w:val="clear"/>
            <w:tcMar>
              <w:top w:type="dxa" w:w="80"/>
              <w:left w:type="dxa" w:w="120"/>
              <w:bottom w:type="dxa" w:w="80"/>
              <w:right w:type="dxa" w:w="120"/>
            </w:tcMar>
            <w:vAlign w:val="center"/>
          </w:tcPr>
          <w:p>
            <w:pPr>
              <w:jc w:val="left"/>
            </w:pPr>
            <w:r>
              <w:rPr>
                <w:rFonts w:ascii="Calibri" w:cs="Calibri" w:eastAsia="Calibri" w:hAnsi="Calibri"/>
                <w:b w:val="false"/>
                <w:bCs w:val="false"/>
                <w:color w:val="000000"/>
                <w:sz w:val="20"/>
                <w:szCs w:val="20"/>
              </w:rPr>
              <w:t xml:space="preserve">Single theme.dart with scoped design tokens; no ad-hoc inline styling scattered across widgets</w:t>
            </w:r>
          </w:p>
        </w:tc>
      </w:tr>
      <w:tr>
        <w:tc>
          <w:tcPr>
            <w:tcW w:type="dxa" w:w="4200"/>
            <w:tcMar>
              <w:top w:type="dxa" w:w="80"/>
              <w:left w:type="dxa" w:w="120"/>
              <w:bottom w:type="dxa" w:w="80"/>
              <w:right w:type="dxa" w:w="120"/>
            </w:tcMar>
            <w:vAlign w:val="center"/>
          </w:tcPr>
          <w:p>
            <w:pPr>
              <w:jc w:val="left"/>
            </w:pPr>
            <w:r>
              <w:rPr>
                <w:rFonts w:ascii="Calibri" w:cs="Calibri" w:eastAsia="Calibri" w:hAnsi="Calibri"/>
                <w:b w:val="false"/>
                <w:bCs w:val="false"/>
                <w:color w:val="000000"/>
                <w:sz w:val="20"/>
                <w:szCs w:val="20"/>
              </w:rPr>
              <w:t xml:space="preserve">Hardcoded pixel widths causing brittle responsive breakpoints</w:t>
            </w:r>
          </w:p>
        </w:tc>
        <w:tc>
          <w:tcPr>
            <w:tcW w:type="dxa" w:w="5000"/>
            <w:tcMar>
              <w:top w:type="dxa" w:w="80"/>
              <w:left w:type="dxa" w:w="120"/>
              <w:bottom w:type="dxa" w:w="80"/>
              <w:right w:type="dxa" w:w="120"/>
            </w:tcMar>
            <w:vAlign w:val="center"/>
          </w:tcPr>
          <w:p>
            <w:pPr>
              <w:jc w:val="left"/>
            </w:pPr>
            <w:r>
              <w:rPr>
                <w:rFonts w:ascii="Calibri" w:cs="Calibri" w:eastAsia="Calibri" w:hAnsi="Calibri"/>
                <w:b w:val="false"/>
                <w:bCs w:val="false"/>
                <w:color w:val="000000"/>
                <w:sz w:val="20"/>
                <w:szCs w:val="20"/>
              </w:rPr>
              <w:t xml:space="preserve">Layout uses flexible/expanded widgets and LayoutBuilder; no fixed-pixel keypad columns</w:t>
            </w:r>
          </w:p>
        </w:tc>
      </w:tr>
      <w:tr>
        <w:tc>
          <w:tcPr>
            <w:tcW w:type="dxa" w:w="4200"/>
            <w:shd w:fill="EDF2FA" w:val="clear"/>
            <w:tcMar>
              <w:top w:type="dxa" w:w="80"/>
              <w:left w:type="dxa" w:w="120"/>
              <w:bottom w:type="dxa" w:w="80"/>
              <w:right w:type="dxa" w:w="120"/>
            </w:tcMar>
            <w:vAlign w:val="center"/>
          </w:tcPr>
          <w:p>
            <w:pPr>
              <w:jc w:val="left"/>
            </w:pPr>
            <w:r>
              <w:rPr>
                <w:rFonts w:ascii="Calibri" w:cs="Calibri" w:eastAsia="Calibri" w:hAnsi="Calibri"/>
                <w:b w:val="false"/>
                <w:bCs w:val="false"/>
                <w:color w:val="000000"/>
                <w:sz w:val="20"/>
                <w:szCs w:val="20"/>
              </w:rPr>
              <w:t xml:space="preserve">Cosmetic loader with no failure-state architecture</w:t>
            </w:r>
          </w:p>
        </w:tc>
        <w:tc>
          <w:tcPr>
            <w:tcW w:type="dxa" w:w="5000"/>
            <w:shd w:fill="EDF2FA" w:val="clear"/>
            <w:tcMar>
              <w:top w:type="dxa" w:w="80"/>
              <w:left w:type="dxa" w:w="120"/>
              <w:bottom w:type="dxa" w:w="80"/>
              <w:right w:type="dxa" w:w="120"/>
            </w:tcMar>
            <w:vAlign w:val="center"/>
          </w:tcPr>
          <w:p>
            <w:pPr>
              <w:jc w:val="left"/>
            </w:pPr>
            <w:r>
              <w:rPr>
                <w:rFonts w:ascii="Calibri" w:cs="Calibri" w:eastAsia="Calibri" w:hAnsi="Calibri"/>
                <w:b w:val="false"/>
                <w:bCs w:val="false"/>
                <w:color w:val="000000"/>
                <w:sz w:val="20"/>
                <w:szCs w:val="20"/>
              </w:rPr>
              <w:t xml:space="preserve">Every async operation (storage read/write) has an explicit error state surfaced to the UI</w:t>
            </w:r>
          </w:p>
        </w:tc>
      </w:tr>
      <w:tr>
        <w:tc>
          <w:tcPr>
            <w:tcW w:type="dxa" w:w="4200"/>
            <w:tcMar>
              <w:top w:type="dxa" w:w="80"/>
              <w:left w:type="dxa" w:w="120"/>
              <w:bottom w:type="dxa" w:w="80"/>
              <w:right w:type="dxa" w:w="120"/>
            </w:tcMar>
            <w:vAlign w:val="center"/>
          </w:tcPr>
          <w:p>
            <w:pPr>
              <w:jc w:val="left"/>
            </w:pPr>
            <w:r>
              <w:rPr>
                <w:rFonts w:ascii="Calibri" w:cs="Calibri" w:eastAsia="Calibri" w:hAnsi="Calibri"/>
                <w:b w:val="false"/>
                <w:bCs w:val="false"/>
                <w:color w:val="000000"/>
                <w:sz w:val="20"/>
                <w:szCs w:val="20"/>
              </w:rPr>
              <w:t xml:space="preserve">No backend/API abstraction, state assumed local-memory only, refresh = state loss</w:t>
            </w:r>
          </w:p>
        </w:tc>
        <w:tc>
          <w:tcPr>
            <w:tcW w:type="dxa" w:w="5000"/>
            <w:tcMar>
              <w:top w:type="dxa" w:w="80"/>
              <w:left w:type="dxa" w:w="120"/>
              <w:bottom w:type="dxa" w:w="80"/>
              <w:right w:type="dxa" w:w="120"/>
            </w:tcMar>
            <w:vAlign w:val="center"/>
          </w:tcPr>
          <w:p>
            <w:pPr>
              <w:jc w:val="left"/>
            </w:pPr>
            <w:r>
              <w:rPr>
                <w:rFonts w:ascii="Calibri" w:cs="Calibri" w:eastAsia="Calibri" w:hAnsi="Calibri"/>
                <w:b w:val="false"/>
                <w:bCs w:val="false"/>
                <w:color w:val="000000"/>
                <w:sz w:val="20"/>
                <w:szCs w:val="20"/>
              </w:rPr>
              <w:t xml:space="preserve">History/settings/memory persisted via Hive; app state restored deterministically on relaunch</w:t>
            </w:r>
          </w:p>
        </w:tc>
      </w:tr>
      <w:tr>
        <w:tc>
          <w:tcPr>
            <w:tcW w:type="dxa" w:w="4200"/>
            <w:shd w:fill="EDF2FA" w:val="clear"/>
            <w:tcMar>
              <w:top w:type="dxa" w:w="80"/>
              <w:left w:type="dxa" w:w="120"/>
              <w:bottom w:type="dxa" w:w="80"/>
              <w:right w:type="dxa" w:w="120"/>
            </w:tcMar>
            <w:vAlign w:val="center"/>
          </w:tcPr>
          <w:p>
            <w:pPr>
              <w:jc w:val="left"/>
            </w:pPr>
            <w:r>
              <w:rPr>
                <w:rFonts w:ascii="Calibri" w:cs="Calibri" w:eastAsia="Calibri" w:hAnsi="Calibri"/>
                <w:b w:val="false"/>
                <w:bCs w:val="false"/>
                <w:color w:val="000000"/>
                <w:sz w:val="20"/>
                <w:szCs w:val="20"/>
              </w:rPr>
              <w:t xml:space="preserve">No focus management / accessibility support in modal system</w:t>
            </w:r>
          </w:p>
        </w:tc>
        <w:tc>
          <w:tcPr>
            <w:tcW w:type="dxa" w:w="5000"/>
            <w:shd w:fill="EDF2FA" w:val="clear"/>
            <w:tcMar>
              <w:top w:type="dxa" w:w="80"/>
              <w:left w:type="dxa" w:w="120"/>
              <w:bottom w:type="dxa" w:w="80"/>
              <w:right w:type="dxa" w:w="120"/>
            </w:tcMar>
            <w:vAlign w:val="center"/>
          </w:tcPr>
          <w:p>
            <w:pPr>
              <w:jc w:val="left"/>
            </w:pPr>
            <w:r>
              <w:rPr>
                <w:rFonts w:ascii="Calibri" w:cs="Calibri" w:eastAsia="Calibri" w:hAnsi="Calibri"/>
                <w:b w:val="false"/>
                <w:bCs w:val="false"/>
                <w:color w:val="000000"/>
                <w:sz w:val="20"/>
                <w:szCs w:val="20"/>
              </w:rPr>
              <w:t xml:space="preserve">All interactive elements have semantic labels; dialogs (Clear History confirm) trap focus and support back/escape gesture</w:t>
            </w:r>
          </w:p>
        </w:tc>
      </w:tr>
    </w:tbl>
    <w:p>
      <w:pPr>
        <w:spacing w:after="120"/>
      </w:pPr>
    </w:p>
    <w:p>
      <w:pPr>
        <w:pStyle w:val="Heading1"/>
        <w:spacing w:after="200" w:before="480"/>
      </w:pPr>
      <w:r>
        <w:t xml:space="preserve">12. Next Steps</w:t>
      </w:r>
    </w:p>
    <w:p>
      <w:pPr>
        <w:pStyle w:val="ListParagraph"/>
        <w:numPr>
          <w:ilvl w:val="0"/>
          <w:numId w:val="7"/>
        </w:numPr>
        <w:spacing w:after="80"/>
      </w:pPr>
      <w:r>
        <w:rPr>
          <w:rFonts w:ascii="Calibri" w:cs="Calibri" w:eastAsia="Calibri" w:hAnsi="Calibri"/>
          <w:sz w:val="22"/>
          <w:szCs w:val="22"/>
        </w:rPr>
        <w:t xml:space="preserve">Confirm Flutter/Dart SDK version and set up the repository with the folder structure in Section 10.</w:t>
      </w:r>
    </w:p>
    <w:p>
      <w:pPr>
        <w:pStyle w:val="ListParagraph"/>
        <w:numPr>
          <w:ilvl w:val="0"/>
          <w:numId w:val="7"/>
        </w:numPr>
        <w:spacing w:after="80"/>
      </w:pPr>
      <w:r>
        <w:rPr>
          <w:rFonts w:ascii="Calibri" w:cs="Calibri" w:eastAsia="Calibri" w:hAnsi="Calibri"/>
          <w:sz w:val="22"/>
          <w:szCs w:val="22"/>
        </w:rPr>
        <w:t xml:space="preserve">Implement the domain-layer calculation engine first (Section 6) and reach 90%+ unit test coverage before wiring UI.</w:t>
      </w:r>
    </w:p>
    <w:p>
      <w:pPr>
        <w:pStyle w:val="ListParagraph"/>
        <w:numPr>
          <w:ilvl w:val="0"/>
          <w:numId w:val="7"/>
        </w:numPr>
        <w:spacing w:after="80"/>
      </w:pPr>
      <w:r>
        <w:rPr>
          <w:rFonts w:ascii="Calibri" w:cs="Calibri" w:eastAsia="Calibri" w:hAnsi="Calibri"/>
          <w:sz w:val="22"/>
          <w:szCs w:val="22"/>
        </w:rPr>
        <w:t xml:space="preserve">Build the iOS-style calculator UI per Section 5.1 — circular 4-column key grid, dark theme, key color system, and auto-shrink display — for basic (portrait) mode first.</w:t>
      </w:r>
    </w:p>
    <w:p>
      <w:pPr>
        <w:pStyle w:val="ListParagraph"/>
        <w:numPr>
          <w:ilvl w:val="0"/>
          <w:numId w:val="7"/>
        </w:numPr>
        <w:spacing w:after="80"/>
      </w:pPr>
      <w:r>
        <w:rPr>
          <w:rFonts w:ascii="Calibri" w:cs="Calibri" w:eastAsia="Calibri" w:hAnsi="Calibri"/>
          <w:sz w:val="22"/>
          <w:szCs w:val="22"/>
        </w:rPr>
        <w:t xml:space="preserve">Wire the UI to the calculation engine, then add the landscape scientific keypad extension, followed by history and memory.</w:t>
      </w:r>
    </w:p>
    <w:p>
      <w:pPr>
        <w:pStyle w:val="ListParagraph"/>
        <w:numPr>
          <w:ilvl w:val="0"/>
          <w:numId w:val="7"/>
        </w:numPr>
        <w:spacing w:after="80"/>
      </w:pPr>
      <w:r>
        <w:rPr>
          <w:rFonts w:ascii="Calibri" w:cs="Calibri" w:eastAsia="Calibri" w:hAnsi="Calibri"/>
          <w:sz w:val="22"/>
          <w:szCs w:val="22"/>
        </w:rPr>
        <w:t xml:space="preserve">Apply theming and accessibility pass (Section 5.3) before first internal test build.</w:t>
      </w:r>
    </w:p>
    <w:p>
      <w:pPr>
        <w:pStyle w:val="ListParagraph"/>
        <w:numPr>
          <w:ilvl w:val="0"/>
          <w:numId w:val="7"/>
        </w:numPr>
        <w:spacing w:after="80"/>
      </w:pPr>
      <w:r>
        <w:rPr>
          <w:rFonts w:ascii="Calibri" w:cs="Calibri" w:eastAsia="Calibri" w:hAnsi="Calibri"/>
          <w:sz w:val="22"/>
          <w:szCs w:val="22"/>
        </w:rPr>
        <w:t xml:space="preserve">Run the smoke test (Section 8.3) and full reference validation set (Section 8.2).</w:t>
      </w:r>
    </w:p>
    <w:p>
      <w:pPr>
        <w:pStyle w:val="ListParagraph"/>
        <w:numPr>
          <w:ilvl w:val="0"/>
          <w:numId w:val="7"/>
        </w:numPr>
        <w:spacing w:after="80"/>
      </w:pPr>
      <w:r>
        <w:rPr>
          <w:rFonts w:ascii="Calibri" w:cs="Calibri" w:eastAsia="Calibri" w:hAnsi="Calibri"/>
          <w:sz w:val="22"/>
          <w:szCs w:val="22"/>
        </w:rPr>
        <w:t xml:space="preserve">Prepare Play Store listing assets (Section 9.2) and complete compliance forms (Section 9.3).</w:t>
      </w:r>
    </w:p>
    <w:p>
      <w:pPr>
        <w:pStyle w:val="ListParagraph"/>
        <w:numPr>
          <w:ilvl w:val="0"/>
          <w:numId w:val="7"/>
        </w:numPr>
        <w:spacing w:after="80"/>
      </w:pPr>
      <w:r>
        <w:rPr>
          <w:rFonts w:ascii="Calibri" w:cs="Calibri" w:eastAsia="Calibri" w:hAnsi="Calibri"/>
          <w:sz w:val="22"/>
          <w:szCs w:val="22"/>
        </w:rPr>
        <w:t xml:space="preserve">Release to internal testing track, then staged production rollout (Section 9.4).</w:t>
      </w:r>
    </w:p>
    <w:p>
      <w:pPr>
        <w:spacing w:after="400"/>
      </w:pPr>
    </w:p>
    <w:p>
      <w:pPr>
        <w:spacing w:after="160"/>
      </w:pPr>
      <w:r>
        <w:rPr>
          <w:rFonts w:ascii="Calibri" w:cs="Calibri" w:eastAsia="Calibri" w:hAnsi="Calibri"/>
          <w:i/>
          <w:iCs/>
          <w:color w:val="595959"/>
          <w:sz w:val="22"/>
          <w:szCs w:val="22"/>
        </w:rPr>
        <w:t xml:space="preserve">This document is intended to be fed directly to the engineering team (or an AI code-generation workflow) with the instruction: "Build SmartCalc following this specification, starting with the domain-layer calculation engine."</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95959"/>
        <w:sz w:val="16"/>
        <w:szCs w:val="16"/>
      </w:rPr>
      <w:t xml:space="preserve">Page </w:t>
    </w:r>
    <w:r>
      <w:rPr>
        <w:rFonts w:ascii="Calibri" w:cs="Calibri" w:eastAsia="Calibri" w:hAnsi="Calibri"/>
        <w:color w:val="595959"/>
        <w:sz w:val="16"/>
        <w:szCs w:val="16"/>
      </w:rPr>
      <w:fldChar w:fldCharType="begin"/>
      <w:instrText xml:space="preserve">PAGE</w:instrText>
      <w:fldChar w:fldCharType="separate"/>
      <w:fldChar w:fldCharType="end"/>
    </w:r>
    <w:r>
      <w:rPr>
        <w:rFonts w:ascii="Calibri" w:cs="Calibri" w:eastAsia="Calibri" w:hAnsi="Calibri"/>
        <w:color w:val="595959"/>
        <w:sz w:val="16"/>
        <w:szCs w:val="16"/>
      </w:rPr>
      <w:t xml:space="preserve"> of </w:t>
    </w:r>
    <w:r>
      <w:rPr>
        <w:rFonts w:ascii="Calibri" w:cs="Calibri" w:eastAsia="Calibri" w:hAnsi="Calibri"/>
        <w:color w:val="59595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595959"/>
        <w:sz w:val="16"/>
        <w:szCs w:val="16"/>
      </w:rPr>
      <w:t xml:space="preserve">SmartCalc — Scientific Calculator Documentation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lvl w:ilvl="1" w15:tentative="1">
      <w:start w:val="1"/>
      <w:numFmt w:val="bullet"/>
      <w:lvlText w:val="◦"/>
      <w:lvlJc w:val="left"/>
      <w:pPr>
        <w:ind w:left="840" w:hanging="260"/>
      </w:pPr>
    </w:lvl>
  </w:abstractNum>
  <w:abstractNum w:abstractNumId="3" w15:restartNumberingAfterBreak="0">
    <w:multiLevelType w:val="hybridMultilevel"/>
    <w:lvl w:ilvl="0" w15:tentative="1">
      <w:start w:val="1"/>
      <w:numFmt w:val="decimal"/>
      <w:lvlText w:val="%1."/>
      <w:lvlJc w:val="left"/>
      <w:pPr>
        <w:ind w:left="420" w:hanging="260"/>
      </w:pPr>
    </w:lvl>
  </w:abstractNum>
  <w:abstractNum w:abstractNumId="4" w15:restartNumberingAfterBreak="0">
    <w:multiLevelType w:val="hybridMultilevel"/>
    <w:lvl w:ilvl="0" w15:tentative="1">
      <w:start w:val="1"/>
      <w:numFmt w:val="decimal"/>
      <w:lvlText w:val="%1."/>
      <w:lvlJc w:val="left"/>
      <w:pPr>
        <w:ind w:left="420" w:hanging="260"/>
      </w:pPr>
    </w:lvl>
  </w:abstractNum>
  <w:abstractNum w:abstractNumId="5" w15:restartNumberingAfterBreak="0">
    <w:multiLevelType w:val="hybridMultilevel"/>
    <w:lvl w:ilvl="0" w15:tentative="1">
      <w:start w:val="1"/>
      <w:numFmt w:val="decimal"/>
      <w:lvlText w:val="%1."/>
      <w:lvlJc w:val="left"/>
      <w:pPr>
        <w:ind w:left="420" w:hanging="260"/>
      </w:pPr>
    </w:lvl>
  </w:abstractNum>
  <w:abstractNum w:abstractNumId="6" w15:restartNumberingAfterBreak="0">
    <w:multiLevelType w:val="hybridMultilevel"/>
    <w:lvl w:ilvl="0" w15:tentative="1">
      <w:start w:val="1"/>
      <w:numFmt w:val="decimal"/>
      <w:lvlText w:val="%1."/>
      <w:lvlJc w:val="left"/>
      <w:pPr>
        <w:ind w:left="420" w:hanging="260"/>
      </w:pPr>
    </w:lvl>
  </w:abstractNum>
  <w:abstractNum w:abstractNumId="7" w15:restartNumberingAfterBreak="0">
    <w:multiLevelType w:val="hybridMultilevel"/>
    <w:lvl w:ilvl="0" w15:tentative="1">
      <w:start w:val="1"/>
      <w:numFmt w:val="decimal"/>
      <w:lvlText w:val="%1."/>
      <w:lvlJc w:val="left"/>
      <w:pPr>
        <w:ind w:left="420" w:hanging="2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E74B5" w:sz="6" w:space="4"/>
      </w:pBdr>
      <w:spacing w:after="200" w:before="480"/>
    </w:pPr>
    <w:rPr>
      <w:rFonts w:ascii="Calibri" w:cs="Calibri" w:eastAsia="Calibri" w:hAnsi="Calibri"/>
      <w:b/>
      <w:bCs/>
      <w:color w:val="1F3864"/>
      <w:sz w:val="32"/>
      <w:szCs w:val="32"/>
    </w:rPr>
  </w:style>
  <w:style w:type="paragraph" w:styleId="Heading2">
    <w:name w:val="Heading 2"/>
    <w:basedOn w:val="Normal"/>
    <w:next w:val="Normal"/>
    <w:qFormat/>
    <w:pPr>
      <w:spacing w:after="160" w:before="320"/>
    </w:pPr>
    <w:rPr>
      <w:rFonts w:ascii="Calibri" w:cs="Calibri" w:eastAsia="Calibri" w:hAnsi="Calibri"/>
      <w:b/>
      <w:bCs/>
      <w:color w:val="2E74B5"/>
      <w:sz w:val="26"/>
      <w:szCs w:val="26"/>
    </w:rPr>
  </w:style>
  <w:style w:type="paragraph" w:styleId="Heading3">
    <w:name w:val="Heading 3"/>
    <w:basedOn w:val="Normal"/>
    <w:next w:val="Normal"/>
    <w:qFormat/>
    <w:pPr>
      <w:spacing w:after="120" w:before="240"/>
    </w:pPr>
    <w:rPr>
      <w:rFonts w:ascii="Calibri" w:cs="Calibri" w:eastAsia="Calibri" w:hAnsi="Calibri"/>
      <w:b/>
      <w:bCs/>
      <w:color w:val="333333"/>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Scientific Calculator – Design &amp; Engineering Documentation</dc:title>
  <dc:creator>SmartCampus Engineering</dc:creator>
  <cp:lastModifiedBy>Un-named</cp:lastModifiedBy>
  <cp:revision>1</cp:revision>
  <dcterms:created xsi:type="dcterms:W3CDTF">2026-08-16T11:18:01.222Z</dcterms:created>
  <dcterms:modified xsi:type="dcterms:W3CDTF">2026-08-16T11:18:01.233Z</dcterms:modified>
</cp:coreProperties>
</file>

<file path=docProps/custom.xml><?xml version="1.0" encoding="utf-8"?>
<Properties xmlns="http://schemas.openxmlformats.org/officeDocument/2006/custom-properties" xmlns:vt="http://schemas.openxmlformats.org/officeDocument/2006/docPropsVTypes"/>
</file>