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rPr>
          <w:rFonts w:ascii="Arial" w:cs="Arial" w:eastAsia="Arial" w:hAnsi="Arial"/>
          <w:b w:val="1"/>
          <w:color w:val="202124"/>
          <w:sz w:val="62"/>
          <w:szCs w:val="62"/>
        </w:rPr>
      </w:pPr>
      <w:bookmarkStart w:colFirst="0" w:colLast="0" w:name="_quw1oay26d1x" w:id="1"/>
      <w:bookmarkEnd w:id="1"/>
      <w:r w:rsidDel="00000000" w:rsidR="00000000" w:rsidRPr="00000000">
        <w:rPr>
          <w:rFonts w:ascii="Arial" w:cs="Arial" w:eastAsia="Arial" w:hAnsi="Arial"/>
          <w:b w:val="1"/>
          <w:color w:val="202124"/>
          <w:sz w:val="62"/>
          <w:szCs w:val="62"/>
          <w:rtl w:val="0"/>
        </w:rPr>
        <w:t xml:space="preserve">LLM Classification Finetuning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1"/>
        <w:spacing w:after="120" w:line="288" w:lineRule="auto"/>
        <w:ind w:left="720" w:firstLine="0"/>
        <w:rPr/>
      </w:pPr>
      <w:bookmarkStart w:colFirst="0" w:colLast="0" w:name="_95wv6zws77r2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46"/>
          <w:szCs w:val="46"/>
          <w:rtl w:val="0"/>
        </w:rPr>
        <w:t xml:space="preserve">Predicting User Preferences in Large Language Model Chatbot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By Tarun Penna, </w:t>
      </w:r>
      <w:hyperlink r:id="rId8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penna.tarun@gmail.com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1"/>
        <w:spacing w:after="120" w:line="288" w:lineRule="auto"/>
        <w:ind w:left="720" w:firstLine="0"/>
        <w:rPr>
          <w:rFonts w:ascii="Open Sans" w:cs="Open Sans" w:eastAsia="Open Sans" w:hAnsi="Open Sans"/>
          <w:color w:val="695d46"/>
          <w:sz w:val="46"/>
          <w:szCs w:val="46"/>
        </w:rPr>
      </w:pPr>
      <w:bookmarkStart w:colFirst="0" w:colLast="0" w:name="_ynvde0t8le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mqhbuywyado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 Language Models (LLMs) are increasingly integrated into conversational AI systems, yet ensuring their responses align closely with human preferences remains a significant challenge. This project focuses on developing a machine learning model that predicts which chatbot response a user will prefer in a head-to-head comparison, leveraging conversation data from Chatbot Arena.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accurately modeling user preferences, this work contributes toward enhancing LLMs’ ability to generate responses that better meet user expectations and improve overall interaction quality.</w:t>
      </w:r>
    </w:p>
    <w:p w:rsidR="00000000" w:rsidDel="00000000" w:rsidP="00000000" w:rsidRDefault="00000000" w:rsidRPr="00000000" w14:paraId="0000000C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xht2cbyrzjdh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2. Dataset Description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employed consists of three components: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Set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train_formatted.csv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Contains combined prompt and response texts, annotated with labels indicating the preferred response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), or ties.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Contains prompts and two anonymous chatbot responses without preference annotations.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Submission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sample_submission.csv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Template file specifying the required format for predictions.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training set includes 57,477 instances. For modeling purposes, tie cases were excluded to focus on definitive user preferences.</w:t>
      </w:r>
    </w:p>
    <w:p w:rsidR="00000000" w:rsidDel="00000000" w:rsidP="00000000" w:rsidRDefault="00000000" w:rsidRPr="00000000" w14:paraId="00000012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jq86hpyuz1d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riuld2vydto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ek3pzxqzd1u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dfrwbo5nuvjj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3. Data Preprocessing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preprocessing steps included: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Filtering the training data to retain only samples with clear preferences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categorical labels to numerical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0,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1) to facilitate modeling.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Combining prompts and corresponding responses into a single textual input field.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missing or empty entries by replacing them with empty strings.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analogous preprocessing to test data to ensure consistency.</w:t>
        <w:br w:type="textWrapping"/>
      </w:r>
    </w:p>
    <w:p w:rsidR="00000000" w:rsidDel="00000000" w:rsidP="00000000" w:rsidRDefault="00000000" w:rsidRPr="00000000" w14:paraId="0000001C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ceabgk60em7c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4. Feature Engineering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Textual data was transformed using </w:t>
      </w:r>
      <w:r w:rsidDel="00000000" w:rsidR="00000000" w:rsidRPr="00000000">
        <w:rPr>
          <w:b w:val="1"/>
          <w:rtl w:val="0"/>
        </w:rPr>
        <w:t xml:space="preserve">Term Frequency–Inverse Document Frequency (TF-IDF)</w:t>
      </w:r>
      <w:r w:rsidDel="00000000" w:rsidR="00000000" w:rsidRPr="00000000">
        <w:rPr>
          <w:rtl w:val="0"/>
        </w:rPr>
        <w:t xml:space="preserve"> vectorization: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vectorizer was constrained to the top 5,000 features to balance feature richness and computational efficiency.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conversion enabled representation of text data as numerical feature vectors suitable for machine learning.</w:t>
        <w:br w:type="textWrapping"/>
      </w:r>
    </w:p>
    <w:p w:rsidR="00000000" w:rsidDel="00000000" w:rsidP="00000000" w:rsidRDefault="00000000" w:rsidRPr="00000000" w14:paraId="00000020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c63p5qu5bo6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o0gabae8fax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gt74iv7419i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rcxfh6q8jix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xs72nm42il02" w:id="15"/>
      <w:bookmarkEnd w:id="15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5. Modeling Approach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preference prediction model was implemented using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, a gradient boosting framework renowned for its performance on structured data: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was split into training (90%) and validation (10%) subsets.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was trained on TF-IDF feature vectors with corresponding labels.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metrics included accuracy, precision, recall, and F1-score.</w:t>
        <w:br w:type="textWrapping"/>
      </w:r>
    </w:p>
    <w:p w:rsidR="00000000" w:rsidDel="00000000" w:rsidP="00000000" w:rsidRDefault="00000000" w:rsidRPr="00000000" w14:paraId="00000029">
      <w:pPr>
        <w:pStyle w:val="Heading2"/>
        <w:spacing w:after="80" w:before="360" w:line="288" w:lineRule="auto"/>
        <w:ind w:left="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9kxtxauc2iq7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        6. Evaluation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evaluation on the validation set demonstrated satisfactory predictive performance, indicating the approach’s effectiveness in discerning user-preferred responses based on textual input features.</w:t>
      </w:r>
    </w:p>
    <w:p w:rsidR="00000000" w:rsidDel="00000000" w:rsidP="00000000" w:rsidRDefault="00000000" w:rsidRPr="00000000" w14:paraId="0000002B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74m7jtm8wl7t" w:id="17"/>
      <w:bookmarkEnd w:id="17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7. Testing and Submission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test dataset was vectorized with the TF-IDF model fitted on training data.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Predictions were generated using the trained XGBoost classifier.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Numerical predictions were mapped back to label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predictions were saved in accordance with the sample submission template.</w:t>
        <w:br w:type="textWrapping"/>
      </w:r>
    </w:p>
    <w:p w:rsidR="00000000" w:rsidDel="00000000" w:rsidP="00000000" w:rsidRDefault="00000000" w:rsidRPr="00000000" w14:paraId="00000030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tve0jz97z4s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brd1p0jjmbn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5hknaionvcq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lfxfdlpspzk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4l8f13tsv54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3zqh7njcdeg8" w:id="23"/>
      <w:bookmarkEnd w:id="23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8. Conclusion and Future Work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constructed a pipeline for predicting human preferences between chatbot responses, utilizing TF-IDF features and an XGBoost classifier. Potential directions to enhance this work include: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Incorporating advanced language models or fine-tuning transformer architectures for deeper semantic understanding.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Mitigating dataset biases, such as position or verbosity bias, to improve fairness and robustness.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Conducting hyperparameter optimization and exploring alternate text representations.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80" w:before="360" w:line="288" w:lineRule="auto"/>
        <w:ind w:left="720" w:firstLine="0"/>
        <w:rPr>
          <w:rFonts w:ascii="Open Sans" w:cs="Open Sans" w:eastAsia="Open Sans" w:hAnsi="Open Sans"/>
          <w:b w:val="1"/>
          <w:color w:val="695d46"/>
          <w:sz w:val="34"/>
          <w:szCs w:val="34"/>
        </w:rPr>
      </w:pPr>
      <w:bookmarkStart w:colFirst="0" w:colLast="0" w:name="_ef3usnf2l3ok" w:id="24"/>
      <w:bookmarkEnd w:id="24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4"/>
          <w:szCs w:val="34"/>
          <w:rtl w:val="0"/>
        </w:rPr>
        <w:t xml:space="preserve">9. Tools and Libraries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XGBoost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Download Data set from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https://www.kaggle.com/competitions/llm-classification-finetuning/data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5"/>
    <w:bookmarkEnd w:id="2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kaggle.com/competitions/llm-classification-finetuning/dat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penna.taru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