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7372" w14:textId="364D9967" w:rsidR="00704475" w:rsidRDefault="006C211A" w:rsidP="006C211A">
      <w:pPr>
        <w:jc w:val="center"/>
        <w:rPr>
          <w:rFonts w:ascii="Times New Roman" w:hAnsi="Times New Roman" w:cs="Times New Roman"/>
        </w:rPr>
      </w:pPr>
      <w:r w:rsidRPr="00704475">
        <w:rPr>
          <w:rFonts w:ascii="Times New Roman" w:hAnsi="Times New Roman" w:cs="Times New Roman"/>
          <w:b/>
          <w:bCs/>
          <w:sz w:val="36"/>
          <w:szCs w:val="36"/>
        </w:rPr>
        <w:t>Machine Learning for Trading</w:t>
      </w:r>
      <w:r w:rsidR="00704475" w:rsidRPr="00704475">
        <w:rPr>
          <w:rFonts w:ascii="Times New Roman" w:hAnsi="Times New Roman" w:cs="Times New Roman"/>
          <w:b/>
          <w:bCs/>
          <w:sz w:val="36"/>
          <w:szCs w:val="36"/>
        </w:rPr>
        <w:br/>
      </w:r>
      <w:r w:rsidR="00704475" w:rsidRPr="00704475">
        <w:rPr>
          <w:rFonts w:ascii="Times New Roman" w:hAnsi="Times New Roman" w:cs="Times New Roman"/>
          <w:sz w:val="28"/>
          <w:szCs w:val="28"/>
        </w:rPr>
        <w:t>Project 6: Manual Strategy</w:t>
      </w:r>
      <w:r w:rsidR="00704475" w:rsidRPr="00704475">
        <w:rPr>
          <w:rFonts w:ascii="Times New Roman" w:hAnsi="Times New Roman" w:cs="Times New Roman"/>
          <w:sz w:val="28"/>
          <w:szCs w:val="28"/>
        </w:rPr>
        <w:br/>
      </w:r>
      <w:r w:rsidR="00704475" w:rsidRPr="00704475">
        <w:rPr>
          <w:rFonts w:ascii="Times New Roman" w:hAnsi="Times New Roman" w:cs="Times New Roman"/>
        </w:rPr>
        <w:t>Tharun Saranga (tsaranga3)</w:t>
      </w:r>
    </w:p>
    <w:p w14:paraId="5A02CA66" w14:textId="438B0F1B" w:rsidR="00704475" w:rsidRDefault="00704475" w:rsidP="00704475">
      <w:pPr>
        <w:rPr>
          <w:rFonts w:ascii="Times New Roman" w:hAnsi="Times New Roman" w:cs="Times New Roman"/>
          <w:b/>
          <w:bCs/>
          <w:sz w:val="28"/>
          <w:szCs w:val="28"/>
        </w:rPr>
      </w:pPr>
      <w:r w:rsidRPr="00704475">
        <w:rPr>
          <w:rFonts w:ascii="Times New Roman" w:hAnsi="Times New Roman" w:cs="Times New Roman"/>
          <w:b/>
          <w:bCs/>
          <w:sz w:val="28"/>
          <w:szCs w:val="28"/>
        </w:rPr>
        <w:t>Part 1:</w:t>
      </w:r>
      <w:r>
        <w:rPr>
          <w:rFonts w:ascii="Times New Roman" w:hAnsi="Times New Roman" w:cs="Times New Roman"/>
          <w:b/>
          <w:bCs/>
          <w:sz w:val="28"/>
          <w:szCs w:val="28"/>
        </w:rPr>
        <w:t xml:space="preserve"> Technical Indicators</w:t>
      </w:r>
    </w:p>
    <w:p w14:paraId="6A280A41" w14:textId="6E6E5BFF" w:rsidR="006A7CB3" w:rsidRPr="006A7CB3" w:rsidRDefault="006A7CB3" w:rsidP="00704475">
      <w:pPr>
        <w:rPr>
          <w:rFonts w:ascii="Times New Roman" w:hAnsi="Times New Roman" w:cs="Times New Roman"/>
        </w:rPr>
      </w:pPr>
      <w:r w:rsidRPr="006A7CB3">
        <w:rPr>
          <w:rFonts w:ascii="Times New Roman" w:hAnsi="Times New Roman" w:cs="Times New Roman"/>
        </w:rPr>
        <w:t>The following Technical Indicators are considered in this project to assist with the Manual Strategy.</w:t>
      </w:r>
    </w:p>
    <w:p w14:paraId="1ACC3FC6" w14:textId="4841AF49" w:rsidR="006A7CB3" w:rsidRPr="006A7CB3" w:rsidRDefault="006A7CB3" w:rsidP="006A7CB3">
      <w:pPr>
        <w:pStyle w:val="ListParagraph"/>
        <w:numPr>
          <w:ilvl w:val="0"/>
          <w:numId w:val="1"/>
        </w:numPr>
        <w:rPr>
          <w:rFonts w:ascii="Times New Roman" w:hAnsi="Times New Roman" w:cs="Times New Roman"/>
        </w:rPr>
      </w:pPr>
      <w:r w:rsidRPr="006A7CB3">
        <w:rPr>
          <w:rFonts w:ascii="Times New Roman" w:hAnsi="Times New Roman" w:cs="Times New Roman"/>
        </w:rPr>
        <w:t>Simple Moving Average (SMA)</w:t>
      </w:r>
    </w:p>
    <w:p w14:paraId="1AEE539F" w14:textId="1F6341D2" w:rsidR="006A7CB3" w:rsidRPr="006A7CB3" w:rsidRDefault="006A7CB3" w:rsidP="006A7CB3">
      <w:pPr>
        <w:pStyle w:val="ListParagraph"/>
        <w:numPr>
          <w:ilvl w:val="0"/>
          <w:numId w:val="1"/>
        </w:numPr>
        <w:rPr>
          <w:rFonts w:ascii="Times New Roman" w:hAnsi="Times New Roman" w:cs="Times New Roman"/>
        </w:rPr>
      </w:pPr>
      <w:r w:rsidRPr="006A7CB3">
        <w:rPr>
          <w:rFonts w:ascii="Times New Roman" w:hAnsi="Times New Roman" w:cs="Times New Roman"/>
        </w:rPr>
        <w:t>Bollinger Bands</w:t>
      </w:r>
    </w:p>
    <w:p w14:paraId="3DE0C8FD" w14:textId="75680912" w:rsidR="006A7CB3" w:rsidRDefault="006A7CB3" w:rsidP="006A7CB3">
      <w:pPr>
        <w:pStyle w:val="ListParagraph"/>
        <w:numPr>
          <w:ilvl w:val="0"/>
          <w:numId w:val="1"/>
        </w:numPr>
        <w:rPr>
          <w:rFonts w:ascii="Times New Roman" w:hAnsi="Times New Roman" w:cs="Times New Roman"/>
        </w:rPr>
      </w:pPr>
      <w:r w:rsidRPr="006A7CB3">
        <w:rPr>
          <w:rFonts w:ascii="Times New Roman" w:hAnsi="Times New Roman" w:cs="Times New Roman"/>
        </w:rPr>
        <w:t>Moving Average Convergence Divergence (MACD)</w:t>
      </w:r>
    </w:p>
    <w:p w14:paraId="3330DF3B" w14:textId="7C27E970" w:rsidR="00F67D6F" w:rsidRPr="006A7CB3" w:rsidRDefault="00F67D6F" w:rsidP="006A7CB3">
      <w:pPr>
        <w:pStyle w:val="ListParagraph"/>
        <w:numPr>
          <w:ilvl w:val="0"/>
          <w:numId w:val="1"/>
        </w:numPr>
        <w:rPr>
          <w:rFonts w:ascii="Times New Roman" w:hAnsi="Times New Roman" w:cs="Times New Roman"/>
        </w:rPr>
      </w:pPr>
      <w:r>
        <w:rPr>
          <w:rFonts w:ascii="Times New Roman" w:hAnsi="Times New Roman" w:cs="Times New Roman"/>
        </w:rPr>
        <w:t>True Strength Indicator (TSI)</w:t>
      </w:r>
    </w:p>
    <w:p w14:paraId="1BA15213" w14:textId="74D4D271" w:rsidR="00704475" w:rsidRDefault="00704475" w:rsidP="00704475">
      <w:pPr>
        <w:rPr>
          <w:rFonts w:ascii="Times New Roman" w:hAnsi="Times New Roman" w:cs="Times New Roman"/>
          <w:b/>
          <w:bCs/>
          <w:sz w:val="24"/>
          <w:szCs w:val="24"/>
        </w:rPr>
      </w:pPr>
      <w:r w:rsidRPr="00704475">
        <w:rPr>
          <w:rFonts w:ascii="Times New Roman" w:hAnsi="Times New Roman" w:cs="Times New Roman"/>
          <w:b/>
          <w:bCs/>
          <w:sz w:val="24"/>
          <w:szCs w:val="24"/>
        </w:rPr>
        <w:t>Simple</w:t>
      </w:r>
      <w:r>
        <w:rPr>
          <w:rFonts w:ascii="Times New Roman" w:hAnsi="Times New Roman" w:cs="Times New Roman"/>
          <w:b/>
          <w:bCs/>
          <w:sz w:val="24"/>
          <w:szCs w:val="24"/>
        </w:rPr>
        <w:t xml:space="preserve"> Moving Average (SMA):</w:t>
      </w:r>
    </w:p>
    <w:p w14:paraId="72AA5927" w14:textId="0C2B1612" w:rsidR="00704475" w:rsidRPr="006A7CB3" w:rsidRDefault="00704475" w:rsidP="00704475">
      <w:pPr>
        <w:rPr>
          <w:rFonts w:ascii="Times New Roman" w:hAnsi="Times New Roman" w:cs="Times New Roman"/>
        </w:rPr>
      </w:pPr>
      <w:r w:rsidRPr="006A7CB3">
        <w:rPr>
          <w:rFonts w:ascii="Times New Roman" w:hAnsi="Times New Roman" w:cs="Times New Roman"/>
        </w:rPr>
        <w:t xml:space="preserve">Simple Moving Average is the average of price over a specified period. SMA is used to indicate the price movement in a smooth curve. The SMA crossover with price informs us with the trend of the price moment. </w:t>
      </w:r>
      <w:r w:rsidRPr="006A7CB3">
        <w:rPr>
          <w:rFonts w:ascii="Times New Roman" w:hAnsi="Times New Roman" w:cs="Times New Roman"/>
        </w:rPr>
        <w:br/>
        <w:t>SMA is calculated using the following formula:</w:t>
      </w:r>
    </w:p>
    <w:p w14:paraId="758FDCAC" w14:textId="08C7DF4E" w:rsidR="00704475" w:rsidRPr="006A7CB3" w:rsidRDefault="00D037C0" w:rsidP="0070447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SMA</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t-i</m:t>
                  </m:r>
                </m:sub>
              </m:sSub>
            </m:e>
          </m:nary>
        </m:oMath>
      </m:oMathPara>
    </w:p>
    <w:p w14:paraId="0190AB79" w14:textId="3AE61A5D" w:rsidR="00704475" w:rsidRDefault="006A7CB3" w:rsidP="00704475">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8240" behindDoc="1" locked="0" layoutInCell="1" allowOverlap="1" wp14:anchorId="40430713" wp14:editId="77F0AFDD">
            <wp:simplePos x="0" y="0"/>
            <wp:positionH relativeFrom="column">
              <wp:posOffset>-262393</wp:posOffset>
            </wp:positionH>
            <wp:positionV relativeFrom="paragraph">
              <wp:posOffset>273050</wp:posOffset>
            </wp:positionV>
            <wp:extent cx="6202017" cy="3307834"/>
            <wp:effectExtent l="0" t="0" r="8890" b="6985"/>
            <wp:wrapTight wrapText="bothSides">
              <wp:wrapPolygon edited="0">
                <wp:start x="0" y="0"/>
                <wp:lineTo x="0" y="21521"/>
                <wp:lineTo x="21565" y="21521"/>
                <wp:lineTo x="21565" y="0"/>
                <wp:lineTo x="0" y="0"/>
              </wp:wrapPolygon>
            </wp:wrapTight>
            <wp:docPr id="1" name="Picture 1" descr="Simple Moving Average of Perio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png"/>
                    <pic:cNvPicPr/>
                  </pic:nvPicPr>
                  <pic:blipFill>
                    <a:blip r:embed="rId5">
                      <a:extLst>
                        <a:ext uri="{28A0092B-C50C-407E-A947-70E740481C1C}">
                          <a14:useLocalDpi xmlns:a14="http://schemas.microsoft.com/office/drawing/2010/main" val="0"/>
                        </a:ext>
                      </a:extLst>
                    </a:blip>
                    <a:stretch>
                      <a:fillRect/>
                    </a:stretch>
                  </pic:blipFill>
                  <pic:spPr>
                    <a:xfrm>
                      <a:off x="0" y="0"/>
                      <a:ext cx="6202017" cy="3307834"/>
                    </a:xfrm>
                    <a:prstGeom prst="rect">
                      <a:avLst/>
                    </a:prstGeom>
                  </pic:spPr>
                </pic:pic>
              </a:graphicData>
            </a:graphic>
          </wp:anchor>
        </w:drawing>
      </w:r>
      <w:r w:rsidRPr="006A7CB3">
        <w:rPr>
          <w:rFonts w:ascii="Times New Roman" w:eastAsiaTheme="minorEastAsia" w:hAnsi="Times New Roman" w:cs="Times New Roman"/>
        </w:rPr>
        <w:t xml:space="preserve">The average of the price over a moving window of period 14 is used in the experiments. </w:t>
      </w:r>
    </w:p>
    <w:p w14:paraId="78967F95" w14:textId="1F77720B" w:rsidR="006A7CB3" w:rsidRDefault="006A7CB3" w:rsidP="006A7CB3">
      <w:pPr>
        <w:pStyle w:val="Caption"/>
        <w:jc w:val="center"/>
        <w:rPr>
          <w:rFonts w:ascii="Times New Roman" w:eastAsiaTheme="minorEastAsia" w:hAnsi="Times New Roman" w:cs="Times New Roman"/>
        </w:rPr>
      </w:pPr>
      <w:r>
        <w:t xml:space="preserve">Figure </w:t>
      </w:r>
      <w:r w:rsidR="00D037C0">
        <w:fldChar w:fldCharType="begin"/>
      </w:r>
      <w:r w:rsidR="00D037C0">
        <w:instrText xml:space="preserve"> SEQ Figure \* ARABIC </w:instrText>
      </w:r>
      <w:r w:rsidR="00D037C0">
        <w:fldChar w:fldCharType="separate"/>
      </w:r>
      <w:r w:rsidR="00D037C0">
        <w:rPr>
          <w:noProof/>
        </w:rPr>
        <w:t>1</w:t>
      </w:r>
      <w:r w:rsidR="00D037C0">
        <w:rPr>
          <w:noProof/>
        </w:rPr>
        <w:fldChar w:fldCharType="end"/>
      </w:r>
      <w:r>
        <w:t xml:space="preserve">: </w:t>
      </w:r>
      <w:r w:rsidRPr="00342E43">
        <w:t>Simple Moving Average of Period 14</w:t>
      </w:r>
    </w:p>
    <w:p w14:paraId="780215EE" w14:textId="288E3C3A" w:rsidR="006A7CB3" w:rsidRDefault="006A7CB3" w:rsidP="0070447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Bollinger Bands:</w:t>
      </w:r>
    </w:p>
    <w:p w14:paraId="73A939C2" w14:textId="184228BA" w:rsidR="006A7CB3" w:rsidRDefault="00210601" w:rsidP="00704475">
      <w:pPr>
        <w:rPr>
          <w:rFonts w:ascii="Times New Roman" w:eastAsiaTheme="minorEastAsia" w:hAnsi="Times New Roman" w:cs="Times New Roman"/>
        </w:rPr>
      </w:pPr>
      <w:r>
        <w:rPr>
          <w:rFonts w:ascii="Times New Roman" w:eastAsiaTheme="minorEastAsia" w:hAnsi="Times New Roman" w:cs="Times New Roman"/>
        </w:rPr>
        <w:t>Bollinger Bands are the pair of curves one above and one below the price curve at two standard deviations from the simple moving average of the price. It provides the signal of overbought and oversold stock. Bollinger Bands shows the volatility of the stock as well with the distance between the two bands. Bollinger Bands are mostly used with other indicators.</w:t>
      </w:r>
    </w:p>
    <w:p w14:paraId="4B28915C" w14:textId="77777777" w:rsidR="00F41882" w:rsidRDefault="00210601" w:rsidP="00F41882">
      <w:pPr>
        <w:rPr>
          <w:rFonts w:ascii="Times New Roman" w:eastAsiaTheme="minorEastAsia" w:hAnsi="Times New Roman" w:cs="Times New Roman"/>
        </w:rPr>
      </w:pPr>
      <w:r>
        <w:rPr>
          <w:rFonts w:ascii="Times New Roman" w:eastAsiaTheme="minorEastAsia" w:hAnsi="Times New Roman" w:cs="Times New Roman"/>
        </w:rPr>
        <w:t>The two bands are called upperBand and lowerBand. The are spaced two standard deviations away from the simple moving average.</w:t>
      </w:r>
      <w:r w:rsidR="00FD2DC0">
        <w:rPr>
          <w:rFonts w:ascii="Times New Roman" w:eastAsiaTheme="minorEastAsia" w:hAnsi="Times New Roman" w:cs="Times New Roman"/>
        </w:rPr>
        <w:t xml:space="preserve"> STD is the standard deviation.</w:t>
      </w:r>
      <w:r w:rsidR="00F41882">
        <w:rPr>
          <w:rFonts w:ascii="Times New Roman" w:eastAsiaTheme="minorEastAsia" w:hAnsi="Times New Roman" w:cs="Times New Roman"/>
        </w:rPr>
        <w:t xml:space="preserve"> </w:t>
      </w:r>
    </w:p>
    <w:p w14:paraId="57364559" w14:textId="276A41B7" w:rsidR="00210601" w:rsidRDefault="00210601" w:rsidP="00F41882">
      <w:pPr>
        <w:jc w:val="center"/>
        <w:rPr>
          <w:rFonts w:ascii="Times New Roman" w:eastAsiaTheme="minorEastAsia" w:hAnsi="Times New Roman" w:cs="Times New Roman"/>
        </w:rPr>
      </w:pPr>
      <w:r>
        <w:rPr>
          <w:rFonts w:ascii="Times New Roman" w:eastAsiaTheme="minorEastAsia" w:hAnsi="Times New Roman" w:cs="Times New Roman"/>
        </w:rPr>
        <w:t>upperBand = SMA + 2*</w:t>
      </w:r>
      <w:proofErr w:type="gramStart"/>
      <w:r>
        <w:rPr>
          <w:rFonts w:ascii="Times New Roman" w:eastAsiaTheme="minorEastAsia" w:hAnsi="Times New Roman" w:cs="Times New Roman"/>
        </w:rPr>
        <w:t>STD(</w:t>
      </w:r>
      <w:proofErr w:type="gramEnd"/>
      <w:r>
        <w:rPr>
          <w:rFonts w:ascii="Times New Roman" w:eastAsiaTheme="minorEastAsia" w:hAnsi="Times New Roman" w:cs="Times New Roman"/>
        </w:rPr>
        <w:t>price)</w:t>
      </w:r>
      <w:r w:rsidR="00F41882">
        <w:rPr>
          <w:rFonts w:ascii="Times New Roman" w:eastAsiaTheme="minorEastAsia" w:hAnsi="Times New Roman" w:cs="Times New Roman"/>
        </w:rPr>
        <w:br/>
        <w:t>lowerBand = SMA - 2*STD(price)</w:t>
      </w:r>
    </w:p>
    <w:p w14:paraId="71C0381B" w14:textId="0ACEE3AF" w:rsidR="00FD2DC0" w:rsidRDefault="00AB5CDD" w:rsidP="00F41882">
      <w:pPr>
        <w:rPr>
          <w:rFonts w:ascii="Times New Roman" w:eastAsiaTheme="minorEastAsia" w:hAnsi="Times New Roman" w:cs="Times New Roman"/>
        </w:rPr>
      </w:pPr>
      <w:r>
        <w:rPr>
          <w:noProof/>
        </w:rPr>
        <w:lastRenderedPageBreak/>
        <mc:AlternateContent>
          <mc:Choice Requires="wps">
            <w:drawing>
              <wp:anchor distT="0" distB="0" distL="114300" distR="114300" simplePos="0" relativeHeight="251661312" behindDoc="1" locked="0" layoutInCell="1" allowOverlap="1" wp14:anchorId="4729304B" wp14:editId="0ED4D8C7">
                <wp:simplePos x="0" y="0"/>
                <wp:positionH relativeFrom="column">
                  <wp:posOffset>-301625</wp:posOffset>
                </wp:positionH>
                <wp:positionV relativeFrom="paragraph">
                  <wp:posOffset>3625822</wp:posOffset>
                </wp:positionV>
                <wp:extent cx="62414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241415" cy="635"/>
                        </a:xfrm>
                        <a:prstGeom prst="rect">
                          <a:avLst/>
                        </a:prstGeom>
                        <a:solidFill>
                          <a:prstClr val="white"/>
                        </a:solidFill>
                        <a:ln>
                          <a:noFill/>
                        </a:ln>
                      </wps:spPr>
                      <wps:txbx>
                        <w:txbxContent>
                          <w:p w14:paraId="4093345E" w14:textId="1C83A7CD" w:rsidR="00AB5CDD" w:rsidRPr="00DE49F1" w:rsidRDefault="00AB5CDD" w:rsidP="00AB5CDD">
                            <w:pPr>
                              <w:pStyle w:val="Caption"/>
                              <w:jc w:val="center"/>
                              <w:rPr>
                                <w:rFonts w:ascii="Times New Roman" w:hAnsi="Times New Roman" w:cs="Times New Roman"/>
                                <w:noProof/>
                              </w:rPr>
                            </w:pPr>
                            <w:r>
                              <w:t xml:space="preserve">Figure </w:t>
                            </w:r>
                            <w:r w:rsidR="00D037C0">
                              <w:fldChar w:fldCharType="begin"/>
                            </w:r>
                            <w:r w:rsidR="00D037C0">
                              <w:instrText xml:space="preserve"> SEQ Figure \* ARABIC </w:instrText>
                            </w:r>
                            <w:r w:rsidR="00D037C0">
                              <w:fldChar w:fldCharType="separate"/>
                            </w:r>
                            <w:r w:rsidR="00D037C0">
                              <w:rPr>
                                <w:noProof/>
                              </w:rPr>
                              <w:t>2</w:t>
                            </w:r>
                            <w:r w:rsidR="00D037C0">
                              <w:rPr>
                                <w:noProof/>
                              </w:rPr>
                              <w:fldChar w:fldCharType="end"/>
                            </w:r>
                            <w:r w:rsidR="00FD2DC0">
                              <w:t xml:space="preserve">: </w:t>
                            </w:r>
                            <w:r w:rsidRPr="0078440C">
                              <w:t>Bollinger Bands of Period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304B" id="_x0000_t202" coordsize="21600,21600" o:spt="202" path="m,l,21600r21600,l21600,xe">
                <v:stroke joinstyle="miter"/>
                <v:path gradientshapeok="t" o:connecttype="rect"/>
              </v:shapetype>
              <v:shape id="Text Box 3" o:spid="_x0000_s1026" type="#_x0000_t202" style="position:absolute;margin-left:-23.75pt;margin-top:285.5pt;width:491.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2jKwIAAF0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" stroked="f">
                <v:textbox style="mso-fit-shape-to-text:t" inset="0,0,0,0">
                  <w:txbxContent>
                    <w:p w14:paraId="4093345E" w14:textId="1C83A7CD" w:rsidR="00AB5CDD" w:rsidRPr="00DE49F1" w:rsidRDefault="00AB5CDD" w:rsidP="00AB5CDD">
                      <w:pPr>
                        <w:pStyle w:val="Caption"/>
                        <w:jc w:val="center"/>
                        <w:rPr>
                          <w:rFonts w:ascii="Times New Roman" w:hAnsi="Times New Roman" w:cs="Times New Roman"/>
                          <w:noProof/>
                        </w:rPr>
                      </w:pPr>
                      <w:r>
                        <w:t xml:space="preserve">Figure </w:t>
                      </w:r>
                      <w:r w:rsidR="00D037C0">
                        <w:fldChar w:fldCharType="begin"/>
                      </w:r>
                      <w:r w:rsidR="00D037C0">
                        <w:instrText xml:space="preserve"> SEQ Figure \* ARABIC </w:instrText>
                      </w:r>
                      <w:r w:rsidR="00D037C0">
                        <w:fldChar w:fldCharType="separate"/>
                      </w:r>
                      <w:r w:rsidR="00D037C0">
                        <w:rPr>
                          <w:noProof/>
                        </w:rPr>
                        <w:t>2</w:t>
                      </w:r>
                      <w:r w:rsidR="00D037C0">
                        <w:rPr>
                          <w:noProof/>
                        </w:rPr>
                        <w:fldChar w:fldCharType="end"/>
                      </w:r>
                      <w:r w:rsidR="00FD2DC0">
                        <w:t xml:space="preserve">: </w:t>
                      </w:r>
                      <w:r w:rsidRPr="0078440C">
                        <w:t>Bollinger Bands of Period 14</w:t>
                      </w:r>
                    </w:p>
                  </w:txbxContent>
                </v:textbox>
                <w10:wrap type="tight"/>
              </v:shape>
            </w:pict>
          </mc:Fallback>
        </mc:AlternateContent>
      </w:r>
      <w:r>
        <w:rPr>
          <w:rFonts w:ascii="Times New Roman" w:eastAsiaTheme="minorEastAsia" w:hAnsi="Times New Roman" w:cs="Times New Roman"/>
          <w:noProof/>
        </w:rPr>
        <w:drawing>
          <wp:anchor distT="0" distB="0" distL="114300" distR="114300" simplePos="0" relativeHeight="251659264" behindDoc="1" locked="0" layoutInCell="1" allowOverlap="1" wp14:anchorId="5D07A646" wp14:editId="7260751B">
            <wp:simplePos x="0" y="0"/>
            <wp:positionH relativeFrom="column">
              <wp:posOffset>-302150</wp:posOffset>
            </wp:positionH>
            <wp:positionV relativeFrom="paragraph">
              <wp:posOffset>278130</wp:posOffset>
            </wp:positionV>
            <wp:extent cx="6241415" cy="3328670"/>
            <wp:effectExtent l="0" t="0" r="6985" b="5080"/>
            <wp:wrapTight wrapText="bothSides">
              <wp:wrapPolygon edited="0">
                <wp:start x="0" y="0"/>
                <wp:lineTo x="0" y="21509"/>
                <wp:lineTo x="21558" y="21509"/>
                <wp:lineTo x="21558" y="0"/>
                <wp:lineTo x="0" y="0"/>
              </wp:wrapPolygon>
            </wp:wrapTight>
            <wp:docPr id="2" name="Picture 2" descr="Bollinger Bands of Perio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llinger.png"/>
                    <pic:cNvPicPr/>
                  </pic:nvPicPr>
                  <pic:blipFill>
                    <a:blip r:embed="rId6">
                      <a:extLst>
                        <a:ext uri="{28A0092B-C50C-407E-A947-70E740481C1C}">
                          <a14:useLocalDpi xmlns:a14="http://schemas.microsoft.com/office/drawing/2010/main" val="0"/>
                        </a:ext>
                      </a:extLst>
                    </a:blip>
                    <a:stretch>
                      <a:fillRect/>
                    </a:stretch>
                  </pic:blipFill>
                  <pic:spPr>
                    <a:xfrm>
                      <a:off x="0" y="0"/>
                      <a:ext cx="6241415" cy="3328670"/>
                    </a:xfrm>
                    <a:prstGeom prst="rect">
                      <a:avLst/>
                    </a:prstGeom>
                  </pic:spPr>
                </pic:pic>
              </a:graphicData>
            </a:graphic>
            <wp14:sizeRelH relativeFrom="margin">
              <wp14:pctWidth>0</wp14:pctWidth>
            </wp14:sizeRelH>
            <wp14:sizeRelV relativeFrom="margin">
              <wp14:pctHeight>0</wp14:pctHeight>
            </wp14:sizeRelV>
          </wp:anchor>
        </w:drawing>
      </w:r>
    </w:p>
    <w:p w14:paraId="75611FA9" w14:textId="4C65ED4F" w:rsidR="00FD2DC0" w:rsidRDefault="00EB4F7D" w:rsidP="00FD2DC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Moving Average Convergence Divergence (MACD):</w:t>
      </w:r>
    </w:p>
    <w:p w14:paraId="3D91D754" w14:textId="198D4D7B" w:rsidR="00EB4F7D" w:rsidRDefault="00EB4F7D" w:rsidP="00FD2DC0">
      <w:pPr>
        <w:rPr>
          <w:rFonts w:ascii="Times New Roman" w:eastAsiaTheme="minorEastAsia" w:hAnsi="Times New Roman" w:cs="Times New Roman"/>
        </w:rPr>
      </w:pPr>
      <w:r>
        <w:rPr>
          <w:rFonts w:ascii="Times New Roman" w:eastAsiaTheme="minorEastAsia" w:hAnsi="Times New Roman" w:cs="Times New Roman"/>
        </w:rPr>
        <w:t>MACD is a trend following momentum indicator that shows relation between two different moving averages of different time periods. Generally, MACD is calculated with 12-period exponential moving average and 26-period exponential moving average. The difference between the two is the MACD line. This oscillates around 0. If the MACD is above zero, the price is in up trend and if the MACD is below zero, the price is in down trend.</w:t>
      </w:r>
      <w:r w:rsidR="0089240B">
        <w:rPr>
          <w:rFonts w:ascii="Times New Roman" w:eastAsiaTheme="minorEastAsia" w:hAnsi="Times New Roman" w:cs="Times New Roman"/>
        </w:rPr>
        <w:t xml:space="preserve"> The more distant the MACD is from zero the stronger the trend.</w:t>
      </w:r>
    </w:p>
    <w:p w14:paraId="0592961D" w14:textId="00B50C35" w:rsidR="00EB4F7D" w:rsidRDefault="00EB4F7D" w:rsidP="00FD2DC0">
      <w:pPr>
        <w:rPr>
          <w:rFonts w:ascii="Times New Roman" w:eastAsiaTheme="minorEastAsia" w:hAnsi="Times New Roman" w:cs="Times New Roman"/>
        </w:rPr>
      </w:pPr>
      <w:r>
        <w:rPr>
          <w:rFonts w:ascii="Times New Roman" w:eastAsiaTheme="minorEastAsia" w:hAnsi="Times New Roman" w:cs="Times New Roman"/>
        </w:rPr>
        <w:t>MACD is calculated as follows:</w:t>
      </w:r>
    </w:p>
    <w:p w14:paraId="3CA1FC62" w14:textId="2499DAC4" w:rsidR="00EB4F7D" w:rsidRDefault="00EB4F7D" w:rsidP="0089240B">
      <w:pPr>
        <w:jc w:val="center"/>
        <w:rPr>
          <w:rFonts w:ascii="Times New Roman" w:eastAsiaTheme="minorEastAsia" w:hAnsi="Times New Roman" w:cs="Times New Roman"/>
        </w:rPr>
      </w:pPr>
      <w:r>
        <w:rPr>
          <w:rFonts w:ascii="Times New Roman" w:eastAsiaTheme="minorEastAsia" w:hAnsi="Times New Roman" w:cs="Times New Roman"/>
        </w:rPr>
        <w:t>MACD = 12</w:t>
      </w:r>
      <w:r w:rsidR="00DA49B7">
        <w:rPr>
          <w:rFonts w:ascii="Times New Roman" w:eastAsiaTheme="minorEastAsia" w:hAnsi="Times New Roman" w:cs="Times New Roman"/>
        </w:rPr>
        <w:t>_</w:t>
      </w:r>
      <w:r>
        <w:rPr>
          <w:rFonts w:ascii="Times New Roman" w:eastAsiaTheme="minorEastAsia" w:hAnsi="Times New Roman" w:cs="Times New Roman"/>
        </w:rPr>
        <w:t>Period EMA – 26</w:t>
      </w:r>
      <w:r w:rsidR="00DA49B7">
        <w:rPr>
          <w:rFonts w:ascii="Times New Roman" w:eastAsiaTheme="minorEastAsia" w:hAnsi="Times New Roman" w:cs="Times New Roman"/>
        </w:rPr>
        <w:t>_</w:t>
      </w:r>
      <w:r>
        <w:rPr>
          <w:rFonts w:ascii="Times New Roman" w:eastAsiaTheme="minorEastAsia" w:hAnsi="Times New Roman" w:cs="Times New Roman"/>
        </w:rPr>
        <w:t>Period EMA</w:t>
      </w:r>
    </w:p>
    <w:p w14:paraId="5E6682D4" w14:textId="77777777" w:rsidR="008D13A0" w:rsidRDefault="00CC2358" w:rsidP="008D13A0">
      <w:pPr>
        <w:keepNext/>
      </w:pPr>
      <w:r>
        <w:rPr>
          <w:rFonts w:ascii="Times New Roman" w:eastAsiaTheme="minorEastAsia" w:hAnsi="Times New Roman" w:cs="Times New Roman"/>
          <w:noProof/>
        </w:rPr>
        <w:drawing>
          <wp:inline distT="0" distB="0" distL="0" distR="0" wp14:anchorId="7C91FF3B" wp14:editId="1541A8DC">
            <wp:extent cx="5918589" cy="3156668"/>
            <wp:effectExtent l="0" t="0" r="6350" b="5715"/>
            <wp:docPr id="4" name="Picture 4" descr="Moving Average Convergence Divergence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d.png"/>
                    <pic:cNvPicPr/>
                  </pic:nvPicPr>
                  <pic:blipFill>
                    <a:blip r:embed="rId7">
                      <a:extLst>
                        <a:ext uri="{28A0092B-C50C-407E-A947-70E740481C1C}">
                          <a14:useLocalDpi xmlns:a14="http://schemas.microsoft.com/office/drawing/2010/main" val="0"/>
                        </a:ext>
                      </a:extLst>
                    </a:blip>
                    <a:stretch>
                      <a:fillRect/>
                    </a:stretch>
                  </pic:blipFill>
                  <pic:spPr>
                    <a:xfrm>
                      <a:off x="0" y="0"/>
                      <a:ext cx="5954658" cy="3175906"/>
                    </a:xfrm>
                    <a:prstGeom prst="rect">
                      <a:avLst/>
                    </a:prstGeom>
                  </pic:spPr>
                </pic:pic>
              </a:graphicData>
            </a:graphic>
          </wp:inline>
        </w:drawing>
      </w:r>
    </w:p>
    <w:p w14:paraId="123CABCD" w14:textId="170FA604" w:rsidR="00EB4F7D" w:rsidRPr="00EB4F7D" w:rsidRDefault="008D13A0" w:rsidP="008D13A0">
      <w:pPr>
        <w:pStyle w:val="Caption"/>
        <w:jc w:val="center"/>
        <w:rPr>
          <w:rFonts w:ascii="Times New Roman" w:eastAsiaTheme="minorEastAsia" w:hAnsi="Times New Roman" w:cs="Times New Roman"/>
          <w:sz w:val="22"/>
          <w:szCs w:val="22"/>
        </w:rPr>
      </w:pPr>
      <w:r>
        <w:t xml:space="preserve">Figure </w:t>
      </w:r>
      <w:r w:rsidR="00D037C0">
        <w:fldChar w:fldCharType="begin"/>
      </w:r>
      <w:r w:rsidR="00D037C0">
        <w:instrText xml:space="preserve"> SEQ Figure \* ARABIC </w:instrText>
      </w:r>
      <w:r w:rsidR="00D037C0">
        <w:fldChar w:fldCharType="separate"/>
      </w:r>
      <w:r w:rsidR="00D037C0">
        <w:rPr>
          <w:noProof/>
        </w:rPr>
        <w:t>3</w:t>
      </w:r>
      <w:r w:rsidR="00D037C0">
        <w:rPr>
          <w:noProof/>
        </w:rPr>
        <w:fldChar w:fldCharType="end"/>
      </w:r>
      <w:r>
        <w:t xml:space="preserve">: </w:t>
      </w:r>
      <w:r w:rsidRPr="00D14F30">
        <w:t>Moving Average Convergence Divergence Indicator</w:t>
      </w:r>
    </w:p>
    <w:p w14:paraId="6E5D283F" w14:textId="3EF67A92" w:rsidR="00210601" w:rsidRDefault="00210601" w:rsidP="00210601">
      <w:pPr>
        <w:rPr>
          <w:rFonts w:ascii="Times New Roman" w:eastAsiaTheme="minorEastAsia" w:hAnsi="Times New Roman" w:cs="Times New Roman"/>
        </w:rPr>
      </w:pPr>
    </w:p>
    <w:p w14:paraId="10C90756" w14:textId="0B2B2EFC" w:rsidR="008D13A0" w:rsidRDefault="008D13A0" w:rsidP="00210601">
      <w:pPr>
        <w:rPr>
          <w:rFonts w:ascii="Times New Roman" w:eastAsiaTheme="minorEastAsia" w:hAnsi="Times New Roman" w:cs="Times New Roman"/>
        </w:rPr>
      </w:pPr>
    </w:p>
    <w:p w14:paraId="12B62AA1" w14:textId="718E14FD" w:rsidR="008D13A0" w:rsidRDefault="008D13A0" w:rsidP="00210601">
      <w:pPr>
        <w:rPr>
          <w:rFonts w:ascii="Times New Roman" w:eastAsiaTheme="minorEastAsia" w:hAnsi="Times New Roman" w:cs="Times New Roman"/>
        </w:rPr>
      </w:pPr>
    </w:p>
    <w:p w14:paraId="2ACC2CFD" w14:textId="63775742" w:rsidR="00F67D6F" w:rsidRDefault="00F67D6F" w:rsidP="00571F9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True Strength Index</w:t>
      </w:r>
      <w:r w:rsidR="00C657F4">
        <w:rPr>
          <w:rFonts w:ascii="Times New Roman" w:eastAsiaTheme="minorEastAsia" w:hAnsi="Times New Roman" w:cs="Times New Roman"/>
          <w:b/>
          <w:bCs/>
          <w:sz w:val="24"/>
          <w:szCs w:val="24"/>
        </w:rPr>
        <w:t xml:space="preserve"> (True Strength Index):</w:t>
      </w:r>
    </w:p>
    <w:p w14:paraId="2C18AD2F" w14:textId="77777777" w:rsidR="00E23056" w:rsidRDefault="00C657F4" w:rsidP="00571F9A">
      <w:pPr>
        <w:rPr>
          <w:rFonts w:ascii="Times New Roman" w:eastAsiaTheme="minorEastAsia" w:hAnsi="Times New Roman" w:cs="Times New Roman"/>
        </w:rPr>
      </w:pPr>
      <w:r>
        <w:rPr>
          <w:rFonts w:ascii="Times New Roman" w:eastAsiaTheme="minorEastAsia" w:hAnsi="Times New Roman" w:cs="Times New Roman"/>
        </w:rPr>
        <w:t>True Strength Index</w:t>
      </w:r>
      <w:r w:rsidR="00E23056">
        <w:rPr>
          <w:rFonts w:ascii="Times New Roman" w:eastAsiaTheme="minorEastAsia" w:hAnsi="Times New Roman" w:cs="Times New Roman"/>
        </w:rPr>
        <w:t xml:space="preserve"> is a double smoothed indicator that uses two levels of EMA operations on price momentum. The first level is of 25 window length and the second level is of 13 window length. TSI is calculated as:</w:t>
      </w:r>
    </w:p>
    <w:p w14:paraId="5A086BB1" w14:textId="125D7CCF" w:rsidR="00E23056" w:rsidRPr="00E23056" w:rsidRDefault="00E23056" w:rsidP="00E23056">
      <w:pPr>
        <w:jc w:val="center"/>
        <w:rPr>
          <w:rFonts w:ascii="Times New Roman" w:eastAsiaTheme="minorEastAsia" w:hAnsi="Times New Roman" w:cs="Times New Roman"/>
        </w:rPr>
      </w:pPr>
      <m:oMathPara>
        <m:oMath>
          <m:r>
            <w:rPr>
              <w:rFonts w:ascii="Cambria Math" w:eastAsiaTheme="minorEastAsia" w:hAnsi="Cambria Math" w:cs="Times New Roman"/>
            </w:rPr>
            <m:t xml:space="preserve">TSI= </m:t>
          </m:r>
          <m:f>
            <m:fPr>
              <m:ctrlPr>
                <w:rPr>
                  <w:rFonts w:ascii="Cambria Math" w:eastAsiaTheme="minorEastAsia" w:hAnsi="Cambria Math" w:cs="Times New Roman"/>
                  <w:i/>
                </w:rPr>
              </m:ctrlPr>
            </m:fPr>
            <m:num>
              <m:r>
                <m:rPr>
                  <m:sty m:val="p"/>
                </m:rPr>
                <w:rPr>
                  <w:rFonts w:ascii="Cambria Math" w:eastAsiaTheme="minorEastAsia" w:hAnsi="Cambria Math" w:cs="Times New Roman"/>
                </w:rPr>
                <m:t>EMA((EMA(m,r),s)</m:t>
              </m:r>
            </m:num>
            <m:den>
              <m:r>
                <m:rPr>
                  <m:sty m:val="p"/>
                </m:rPr>
                <w:rPr>
                  <w:rFonts w:ascii="Cambria Math" w:eastAsiaTheme="minorEastAsia" w:hAnsi="Cambria Math" w:cs="Times New Roman"/>
                </w:rPr>
                <m:t>EMA((EMA(</m:t>
              </m:r>
              <m:r>
                <m:rPr>
                  <m:sty m:val="p"/>
                </m:rPr>
                <w:rPr>
                  <w:rFonts w:ascii="Cambria Math" w:eastAsiaTheme="minorEastAsia" w:hAnsi="Cambria Math" w:cs="Times New Roman"/>
                </w:rPr>
                <m:t>abs(</m:t>
              </m:r>
              <m:r>
                <m:rPr>
                  <m:sty m:val="p"/>
                </m:rPr>
                <w:rPr>
                  <w:rFonts w:ascii="Cambria Math" w:eastAsiaTheme="minorEastAsia" w:hAnsi="Cambria Math" w:cs="Times New Roman"/>
                </w:rPr>
                <m:t>m</m:t>
              </m:r>
              <m:r>
                <m:rPr>
                  <m:sty m:val="p"/>
                </m:rPr>
                <w:rPr>
                  <w:rFonts w:ascii="Cambria Math" w:eastAsiaTheme="minorEastAsia" w:hAnsi="Cambria Math" w:cs="Times New Roman"/>
                </w:rPr>
                <m:t>)</m:t>
              </m:r>
              <m:r>
                <m:rPr>
                  <m:sty m:val="p"/>
                </m:rPr>
                <w:rPr>
                  <w:rFonts w:ascii="Cambria Math" w:eastAsiaTheme="minorEastAsia" w:hAnsi="Cambria Math" w:cs="Times New Roman"/>
                </w:rPr>
                <m:t>,r),s)</m:t>
              </m:r>
            </m:den>
          </m:f>
          <m:r>
            <w:rPr>
              <w:rFonts w:ascii="Cambria Math" w:eastAsiaTheme="minorEastAsia" w:hAnsi="Cambria Math" w:cs="Times New Roman"/>
            </w:rPr>
            <m:t>*100</m:t>
          </m:r>
        </m:oMath>
      </m:oMathPara>
    </w:p>
    <w:p w14:paraId="30A76245" w14:textId="3057E436" w:rsidR="00E23056" w:rsidRDefault="00E23056" w:rsidP="00E23056">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m: difference between today’s and yesterday’s price</w:t>
      </w:r>
      <w:r>
        <w:rPr>
          <w:rFonts w:ascii="Times New Roman" w:eastAsiaTheme="minorEastAsia" w:hAnsi="Times New Roman" w:cs="Times New Roman"/>
        </w:rPr>
        <w:br/>
      </w:r>
      <w:r>
        <w:rPr>
          <w:rFonts w:ascii="Times New Roman" w:eastAsiaTheme="minorEastAsia" w:hAnsi="Times New Roman" w:cs="Times New Roman"/>
        </w:rPr>
        <w:tab/>
      </w:r>
      <w:r>
        <w:rPr>
          <w:rFonts w:ascii="Times New Roman" w:eastAsiaTheme="minorEastAsia" w:hAnsi="Times New Roman" w:cs="Times New Roman"/>
        </w:rPr>
        <w:tab/>
        <w:t>EMA(</w:t>
      </w:r>
      <w:proofErr w:type="spellStart"/>
      <w:proofErr w:type="gramStart"/>
      <w:r>
        <w:rPr>
          <w:rFonts w:ascii="Times New Roman" w:eastAsiaTheme="minorEastAsia" w:hAnsi="Times New Roman" w:cs="Times New Roman"/>
        </w:rPr>
        <w:t>m,r</w:t>
      </w:r>
      <w:proofErr w:type="spellEnd"/>
      <w:proofErr w:type="gramEnd"/>
      <w:r>
        <w:rPr>
          <w:rFonts w:ascii="Times New Roman" w:eastAsiaTheme="minorEastAsia" w:hAnsi="Times New Roman" w:cs="Times New Roman"/>
        </w:rPr>
        <w:t>): Exponential Moving Average of  m over a period of r</w:t>
      </w:r>
      <w:r>
        <w:rPr>
          <w:rFonts w:ascii="Times New Roman" w:eastAsiaTheme="minorEastAsia" w:hAnsi="Times New Roman" w:cs="Times New Roman"/>
        </w:rPr>
        <w:br/>
      </w:r>
      <w:r>
        <w:rPr>
          <w:rFonts w:ascii="Times New Roman" w:eastAsiaTheme="minorEastAsia" w:hAnsi="Times New Roman" w:cs="Times New Roman"/>
        </w:rPr>
        <w:tab/>
      </w:r>
      <w:r>
        <w:rPr>
          <w:rFonts w:ascii="Times New Roman" w:eastAsiaTheme="minorEastAsia" w:hAnsi="Times New Roman" w:cs="Times New Roman"/>
        </w:rPr>
        <w:tab/>
        <w:t>r = 25</w:t>
      </w:r>
      <w:r w:rsidR="008330B5">
        <w:rPr>
          <w:rFonts w:ascii="Times New Roman" w:eastAsiaTheme="minorEastAsia" w:hAnsi="Times New Roman" w:cs="Times New Roman"/>
        </w:rPr>
        <w:t xml:space="preserve"> </w:t>
      </w:r>
      <w:r w:rsidR="008330B5">
        <w:rPr>
          <w:rFonts w:ascii="Times New Roman" w:eastAsiaTheme="minorEastAsia" w:hAnsi="Times New Roman" w:cs="Times New Roman"/>
        </w:rPr>
        <w:br/>
        <w:t xml:space="preserve">                          </w:t>
      </w:r>
      <w:r>
        <w:rPr>
          <w:rFonts w:ascii="Times New Roman" w:eastAsiaTheme="minorEastAsia" w:hAnsi="Times New Roman" w:cs="Times New Roman"/>
        </w:rPr>
        <w:t>s = 13</w:t>
      </w:r>
    </w:p>
    <w:p w14:paraId="5E80923C" w14:textId="751424D4" w:rsidR="008330B5" w:rsidRPr="00C657F4" w:rsidRDefault="00F04764" w:rsidP="00E23056">
      <w:pPr>
        <w:rPr>
          <w:rFonts w:ascii="Times New Roman" w:eastAsiaTheme="minorEastAsia" w:hAnsi="Times New Roman" w:cs="Times New Roman"/>
        </w:rPr>
      </w:pPr>
      <w:r>
        <w:rPr>
          <w:noProof/>
        </w:rPr>
        <mc:AlternateContent>
          <mc:Choice Requires="wps">
            <w:drawing>
              <wp:anchor distT="0" distB="0" distL="114300" distR="114300" simplePos="0" relativeHeight="251673600" behindDoc="1" locked="0" layoutInCell="1" allowOverlap="1" wp14:anchorId="468E73FB" wp14:editId="779BEFFE">
                <wp:simplePos x="0" y="0"/>
                <wp:positionH relativeFrom="column">
                  <wp:posOffset>222250</wp:posOffset>
                </wp:positionH>
                <wp:positionV relativeFrom="paragraph">
                  <wp:posOffset>3862678</wp:posOffset>
                </wp:positionV>
                <wp:extent cx="5669280" cy="635"/>
                <wp:effectExtent l="0" t="0" r="7620" b="0"/>
                <wp:wrapTight wrapText="bothSides">
                  <wp:wrapPolygon edited="0">
                    <wp:start x="0" y="0"/>
                    <wp:lineTo x="0" y="20057"/>
                    <wp:lineTo x="21556" y="20057"/>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14:paraId="385D733E" w14:textId="56B7FB91" w:rsidR="008330B5" w:rsidRPr="00F067B2" w:rsidRDefault="008330B5" w:rsidP="008330B5">
                            <w:pPr>
                              <w:pStyle w:val="Caption"/>
                              <w:jc w:val="center"/>
                              <w:rPr>
                                <w:rFonts w:ascii="Times New Roman" w:hAnsi="Times New Roman" w:cs="Times New Roman"/>
                                <w:noProof/>
                              </w:rPr>
                            </w:pPr>
                            <w:r>
                              <w:t xml:space="preserve">Figure </w:t>
                            </w:r>
                            <w:fldSimple w:instr=" SEQ Figure \* ARABIC ">
                              <w:r w:rsidR="00D037C0">
                                <w:rPr>
                                  <w:noProof/>
                                </w:rPr>
                                <w:t>4</w:t>
                              </w:r>
                            </w:fldSimple>
                            <w:r>
                              <w:t>: True Strength</w:t>
                            </w:r>
                            <w:r>
                              <w:rPr>
                                <w:noProof/>
                              </w:rPr>
                              <w:t xml:space="preserve"> Index of the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8E73FB" id="Text Box 6" o:spid="_x0000_s1027" type="#_x0000_t202" style="position:absolute;margin-left:17.5pt;margin-top:304.15pt;width:446.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" stroked="f">
                <v:textbox style="mso-fit-shape-to-text:t" inset="0,0,0,0">
                  <w:txbxContent>
                    <w:p w14:paraId="385D733E" w14:textId="56B7FB91" w:rsidR="008330B5" w:rsidRPr="00F067B2" w:rsidRDefault="008330B5" w:rsidP="008330B5">
                      <w:pPr>
                        <w:pStyle w:val="Caption"/>
                        <w:jc w:val="center"/>
                        <w:rPr>
                          <w:rFonts w:ascii="Times New Roman" w:hAnsi="Times New Roman" w:cs="Times New Roman"/>
                          <w:noProof/>
                        </w:rPr>
                      </w:pPr>
                      <w:r>
                        <w:t xml:space="preserve">Figure </w:t>
                      </w:r>
                      <w:fldSimple w:instr=" SEQ Figure \* ARABIC ">
                        <w:r w:rsidR="00D037C0">
                          <w:rPr>
                            <w:noProof/>
                          </w:rPr>
                          <w:t>4</w:t>
                        </w:r>
                      </w:fldSimple>
                      <w:r>
                        <w:t>: True Strength</w:t>
                      </w:r>
                      <w:r>
                        <w:rPr>
                          <w:noProof/>
                        </w:rPr>
                        <w:t xml:space="preserve"> Index of the Price</w:t>
                      </w:r>
                    </w:p>
                  </w:txbxContent>
                </v:textbox>
                <w10:wrap type="tight"/>
              </v:shape>
            </w:pict>
          </mc:Fallback>
        </mc:AlternateContent>
      </w:r>
      <w:r>
        <w:rPr>
          <w:rFonts w:ascii="Times New Roman" w:eastAsiaTheme="minorEastAsia" w:hAnsi="Times New Roman" w:cs="Times New Roman"/>
          <w:noProof/>
        </w:rPr>
        <w:drawing>
          <wp:anchor distT="0" distB="0" distL="114300" distR="114300" simplePos="0" relativeHeight="251671552" behindDoc="1" locked="0" layoutInCell="1" allowOverlap="1" wp14:anchorId="40566786" wp14:editId="532696F3">
            <wp:simplePos x="0" y="0"/>
            <wp:positionH relativeFrom="column">
              <wp:posOffset>-723900</wp:posOffset>
            </wp:positionH>
            <wp:positionV relativeFrom="paragraph">
              <wp:posOffset>706755</wp:posOffset>
            </wp:positionV>
            <wp:extent cx="7319645" cy="3298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i.png"/>
                    <pic:cNvPicPr/>
                  </pic:nvPicPr>
                  <pic:blipFill rotWithShape="1">
                    <a:blip r:embed="rId8">
                      <a:extLst>
                        <a:ext uri="{28A0092B-C50C-407E-A947-70E740481C1C}">
                          <a14:useLocalDpi xmlns:a14="http://schemas.microsoft.com/office/drawing/2010/main" val="0"/>
                        </a:ext>
                      </a:extLst>
                    </a:blip>
                    <a:srcRect t="7945" b="7533"/>
                    <a:stretch/>
                  </pic:blipFill>
                  <pic:spPr bwMode="auto">
                    <a:xfrm>
                      <a:off x="0" y="0"/>
                      <a:ext cx="7319645" cy="3298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3056">
        <w:rPr>
          <w:rFonts w:ascii="Times New Roman" w:eastAsiaTheme="minorEastAsia" w:hAnsi="Times New Roman" w:cs="Times New Roman"/>
        </w:rPr>
        <w:t>The TSI output is bound between +100 and -100 but most values fall between +25 and -25. These values suggest overbought and oversell levels respectively. TSI can also indicate the direction of the trend. A rising TSI suggests</w:t>
      </w:r>
      <w:r w:rsidR="008330B5">
        <w:rPr>
          <w:rFonts w:ascii="Times New Roman" w:eastAsiaTheme="minorEastAsia" w:hAnsi="Times New Roman" w:cs="Times New Roman"/>
        </w:rPr>
        <w:t xml:space="preserve"> an up-trend and a falling TSI suggest a down-trend.</w:t>
      </w:r>
      <w:r>
        <w:rPr>
          <w:rFonts w:ascii="Times New Roman" w:eastAsiaTheme="minorEastAsia" w:hAnsi="Times New Roman" w:cs="Times New Roman"/>
        </w:rPr>
        <w:t xml:space="preserve"> But for the purpose of this experiment the output is scaled to +5 and -5. The overbought and oversell are scaled accordingly.</w:t>
      </w:r>
    </w:p>
    <w:p w14:paraId="640DE762" w14:textId="642B55C1" w:rsidR="00571F9A" w:rsidRDefault="00571F9A" w:rsidP="00571F9A">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Part 2: Theoretically Optimal Strategy</w:t>
      </w:r>
    </w:p>
    <w:p w14:paraId="137B0D1A" w14:textId="59396B25" w:rsidR="00811668" w:rsidRDefault="00811668" w:rsidP="00571F9A">
      <w:pPr>
        <w:rPr>
          <w:rFonts w:ascii="Times New Roman" w:eastAsiaTheme="minorEastAsia" w:hAnsi="Times New Roman" w:cs="Times New Roman"/>
        </w:rPr>
      </w:pPr>
      <w:r>
        <w:rPr>
          <w:rFonts w:ascii="Times New Roman" w:eastAsiaTheme="minorEastAsia" w:hAnsi="Times New Roman" w:cs="Times New Roman"/>
        </w:rPr>
        <w:t>Theoretically Optimal Strategy is created by seeing into the future and making trades such that the returns are maximum. Since, we already know the future it is easy to make the trades for optimal profits. We will buy shares when tomorrow’s price is more than today’s price and sell it when tomorrow’s price is less than todays. This is optimal only when there are not commissions and extra transactions fees associated. This kind of portfolio will give us the upper bound of the optimal performance.</w:t>
      </w:r>
      <w:r w:rsidR="005C1381">
        <w:rPr>
          <w:rFonts w:ascii="Times New Roman" w:eastAsiaTheme="minorEastAsia" w:hAnsi="Times New Roman" w:cs="Times New Roman"/>
        </w:rPr>
        <w:t xml:space="preserve"> The Benchmark is just </w:t>
      </w:r>
      <w:r w:rsidR="00D15DFE">
        <w:rPr>
          <w:rFonts w:ascii="Times New Roman" w:eastAsiaTheme="minorEastAsia" w:hAnsi="Times New Roman" w:cs="Times New Roman"/>
        </w:rPr>
        <w:t>buying shares in the beginning and holding it until the end.</w:t>
      </w:r>
      <w:r w:rsidR="008330B5">
        <w:rPr>
          <w:rFonts w:ascii="Times New Roman" w:eastAsiaTheme="minorEastAsia" w:hAnsi="Times New Roman" w:cs="Times New Roman"/>
        </w:rPr>
        <w:t xml:space="preserve"> </w:t>
      </w:r>
      <w:proofErr w:type="gramStart"/>
      <w:r>
        <w:rPr>
          <w:rFonts w:ascii="Times New Roman" w:eastAsiaTheme="minorEastAsia" w:hAnsi="Times New Roman" w:cs="Times New Roman"/>
        </w:rPr>
        <w:t>The</w:t>
      </w:r>
      <w:proofErr w:type="gramEnd"/>
      <w:r>
        <w:rPr>
          <w:rFonts w:ascii="Times New Roman" w:eastAsiaTheme="minorEastAsia" w:hAnsi="Times New Roman" w:cs="Times New Roman"/>
        </w:rPr>
        <w:t xml:space="preserve"> following are the results from the experiment:</w:t>
      </w:r>
    </w:p>
    <w:p w14:paraId="42358E37" w14:textId="77777777" w:rsidR="008330B5" w:rsidRPr="008A3AEB" w:rsidRDefault="00811668" w:rsidP="008330B5">
      <w:pPr>
        <w:ind w:left="720"/>
        <w:rPr>
          <w:rFonts w:ascii="Times New Roman" w:eastAsiaTheme="minorEastAsia" w:hAnsi="Times New Roman" w:cs="Times New Roman"/>
          <w:sz w:val="20"/>
          <w:szCs w:val="20"/>
        </w:rPr>
      </w:pPr>
      <w:r w:rsidRPr="00811668">
        <w:rPr>
          <w:rFonts w:ascii="Times New Roman" w:eastAsiaTheme="minorEastAsia" w:hAnsi="Times New Roman" w:cs="Times New Roman"/>
          <w:sz w:val="20"/>
          <w:szCs w:val="20"/>
        </w:rPr>
        <w:t xml:space="preserve">Cumulative Return of </w:t>
      </w:r>
      <w:r>
        <w:rPr>
          <w:rFonts w:ascii="Times New Roman" w:eastAsiaTheme="minorEastAsia" w:hAnsi="Times New Roman" w:cs="Times New Roman"/>
          <w:sz w:val="20"/>
          <w:szCs w:val="20"/>
        </w:rPr>
        <w:t>Optimal Strategy Fund</w:t>
      </w:r>
      <w:r w:rsidRPr="00811668">
        <w:rPr>
          <w:rFonts w:ascii="Times New Roman" w:eastAsiaTheme="minorEastAsia" w:hAnsi="Times New Roman" w:cs="Times New Roman"/>
          <w:sz w:val="20"/>
          <w:szCs w:val="20"/>
        </w:rPr>
        <w:t>: 5.7861</w:t>
      </w:r>
      <w:r w:rsidR="008330B5">
        <w:rPr>
          <w:rFonts w:ascii="Times New Roman" w:eastAsiaTheme="minorEastAsia" w:hAnsi="Times New Roman" w:cs="Times New Roman"/>
          <w:sz w:val="20"/>
          <w:szCs w:val="20"/>
        </w:rPr>
        <w:br/>
      </w:r>
      <w:r w:rsidRPr="00811668">
        <w:rPr>
          <w:rFonts w:ascii="Times New Roman" w:eastAsiaTheme="minorEastAsia" w:hAnsi="Times New Roman" w:cs="Times New Roman"/>
          <w:sz w:val="20"/>
          <w:szCs w:val="20"/>
        </w:rPr>
        <w:t xml:space="preserve">Standard Deviation of </w:t>
      </w:r>
      <w:r>
        <w:rPr>
          <w:rFonts w:ascii="Times New Roman" w:eastAsiaTheme="minorEastAsia" w:hAnsi="Times New Roman" w:cs="Times New Roman"/>
          <w:sz w:val="20"/>
          <w:szCs w:val="20"/>
        </w:rPr>
        <w:t>Optimal Strategy</w:t>
      </w:r>
      <w:r w:rsidRPr="00811668">
        <w:rPr>
          <w:rFonts w:ascii="Times New Roman" w:eastAsiaTheme="minorEastAsia" w:hAnsi="Times New Roman" w:cs="Times New Roman"/>
          <w:sz w:val="20"/>
          <w:szCs w:val="20"/>
        </w:rPr>
        <w:t xml:space="preserve"> Fund: 0.004547823197907996</w:t>
      </w:r>
      <w:r w:rsidR="008330B5">
        <w:rPr>
          <w:rFonts w:ascii="Times New Roman" w:eastAsiaTheme="minorEastAsia" w:hAnsi="Times New Roman" w:cs="Times New Roman"/>
          <w:sz w:val="20"/>
          <w:szCs w:val="20"/>
        </w:rPr>
        <w:br/>
      </w:r>
      <w:r w:rsidRPr="00811668">
        <w:rPr>
          <w:rFonts w:ascii="Times New Roman" w:eastAsiaTheme="minorEastAsia" w:hAnsi="Times New Roman" w:cs="Times New Roman"/>
          <w:sz w:val="20"/>
          <w:szCs w:val="20"/>
        </w:rPr>
        <w:t xml:space="preserve">Average Daily Return of </w:t>
      </w:r>
      <w:r>
        <w:rPr>
          <w:rFonts w:ascii="Times New Roman" w:eastAsiaTheme="minorEastAsia" w:hAnsi="Times New Roman" w:cs="Times New Roman"/>
          <w:sz w:val="20"/>
          <w:szCs w:val="20"/>
        </w:rPr>
        <w:t>Optimal Strategy</w:t>
      </w:r>
      <w:r w:rsidRPr="00811668">
        <w:rPr>
          <w:rFonts w:ascii="Times New Roman" w:eastAsiaTheme="minorEastAsia" w:hAnsi="Times New Roman" w:cs="Times New Roman"/>
          <w:sz w:val="20"/>
          <w:szCs w:val="20"/>
        </w:rPr>
        <w:t xml:space="preserve"> Fund: 0.0038167861508578197</w:t>
      </w:r>
      <w:r w:rsidR="008330B5">
        <w:rPr>
          <w:rFonts w:ascii="Times New Roman" w:eastAsiaTheme="minorEastAsia" w:hAnsi="Times New Roman" w:cs="Times New Roman"/>
          <w:sz w:val="20"/>
          <w:szCs w:val="20"/>
        </w:rPr>
        <w:br/>
      </w:r>
      <w:r w:rsidRPr="00811668">
        <w:rPr>
          <w:rFonts w:ascii="Times New Roman" w:eastAsiaTheme="minorEastAsia" w:hAnsi="Times New Roman" w:cs="Times New Roman"/>
          <w:sz w:val="20"/>
          <w:szCs w:val="20"/>
        </w:rPr>
        <w:t>------------------------------------------------------------------</w:t>
      </w:r>
      <w:r w:rsidR="008330B5">
        <w:rPr>
          <w:rFonts w:ascii="Times New Roman" w:eastAsiaTheme="minorEastAsia" w:hAnsi="Times New Roman" w:cs="Times New Roman"/>
          <w:sz w:val="20"/>
          <w:szCs w:val="20"/>
        </w:rPr>
        <w:br/>
      </w:r>
      <w:r w:rsidRPr="00811668">
        <w:rPr>
          <w:rFonts w:ascii="Times New Roman" w:eastAsiaTheme="minorEastAsia" w:hAnsi="Times New Roman" w:cs="Times New Roman"/>
          <w:sz w:val="20"/>
          <w:szCs w:val="20"/>
        </w:rPr>
        <w:t xml:space="preserve">Cumulative Return of </w:t>
      </w:r>
      <w:r>
        <w:rPr>
          <w:rFonts w:ascii="Times New Roman" w:eastAsiaTheme="minorEastAsia" w:hAnsi="Times New Roman" w:cs="Times New Roman"/>
          <w:sz w:val="20"/>
          <w:szCs w:val="20"/>
        </w:rPr>
        <w:t xml:space="preserve">Benchmark </w:t>
      </w:r>
      <w:r w:rsidRPr="00811668">
        <w:rPr>
          <w:rFonts w:ascii="Times New Roman" w:eastAsiaTheme="minorEastAsia" w:hAnsi="Times New Roman" w:cs="Times New Roman"/>
          <w:sz w:val="20"/>
          <w:szCs w:val="20"/>
        </w:rPr>
        <w:t>Fund: 0.012299999999999978</w:t>
      </w:r>
      <w:r w:rsidR="008330B5">
        <w:rPr>
          <w:rFonts w:ascii="Times New Roman" w:eastAsiaTheme="minorEastAsia" w:hAnsi="Times New Roman" w:cs="Times New Roman"/>
          <w:sz w:val="20"/>
          <w:szCs w:val="20"/>
        </w:rPr>
        <w:br/>
      </w:r>
      <w:r w:rsidR="008330B5" w:rsidRPr="00811668">
        <w:rPr>
          <w:rFonts w:ascii="Times New Roman" w:eastAsiaTheme="minorEastAsia" w:hAnsi="Times New Roman" w:cs="Times New Roman"/>
          <w:sz w:val="20"/>
          <w:szCs w:val="20"/>
        </w:rPr>
        <w:t xml:space="preserve">Standard Deviation of </w:t>
      </w:r>
      <w:r w:rsidR="008330B5">
        <w:rPr>
          <w:rFonts w:ascii="Times New Roman" w:eastAsiaTheme="minorEastAsia" w:hAnsi="Times New Roman" w:cs="Times New Roman"/>
          <w:sz w:val="20"/>
          <w:szCs w:val="20"/>
        </w:rPr>
        <w:t xml:space="preserve">Benchmark </w:t>
      </w:r>
      <w:r w:rsidR="008330B5" w:rsidRPr="00811668">
        <w:rPr>
          <w:rFonts w:ascii="Times New Roman" w:eastAsiaTheme="minorEastAsia" w:hAnsi="Times New Roman" w:cs="Times New Roman"/>
          <w:sz w:val="20"/>
          <w:szCs w:val="20"/>
        </w:rPr>
        <w:t>Fund: 0.017004366271213767</w:t>
      </w:r>
      <w:r w:rsidR="008330B5">
        <w:rPr>
          <w:rFonts w:ascii="Times New Roman" w:eastAsiaTheme="minorEastAsia" w:hAnsi="Times New Roman" w:cs="Times New Roman"/>
          <w:sz w:val="20"/>
          <w:szCs w:val="20"/>
        </w:rPr>
        <w:br/>
      </w:r>
      <w:r w:rsidR="008330B5" w:rsidRPr="00811668">
        <w:rPr>
          <w:rFonts w:ascii="Times New Roman" w:eastAsiaTheme="minorEastAsia" w:hAnsi="Times New Roman" w:cs="Times New Roman"/>
          <w:sz w:val="20"/>
          <w:szCs w:val="20"/>
        </w:rPr>
        <w:t xml:space="preserve">Average Daily Return of </w:t>
      </w:r>
      <w:r w:rsidR="008330B5">
        <w:rPr>
          <w:rFonts w:ascii="Times New Roman" w:eastAsiaTheme="minorEastAsia" w:hAnsi="Times New Roman" w:cs="Times New Roman"/>
          <w:sz w:val="20"/>
          <w:szCs w:val="20"/>
        </w:rPr>
        <w:t xml:space="preserve">Benchmark </w:t>
      </w:r>
      <w:r w:rsidR="008330B5" w:rsidRPr="00811668">
        <w:rPr>
          <w:rFonts w:ascii="Times New Roman" w:eastAsiaTheme="minorEastAsia" w:hAnsi="Times New Roman" w:cs="Times New Roman"/>
          <w:sz w:val="20"/>
          <w:szCs w:val="20"/>
        </w:rPr>
        <w:t>Fund: 0.00016808697819094035</w:t>
      </w:r>
    </w:p>
    <w:p w14:paraId="3F483673" w14:textId="6A7049E4" w:rsidR="00571F9A" w:rsidRDefault="008330B5" w:rsidP="008330B5">
      <w:pPr>
        <w:rPr>
          <w:rFonts w:ascii="Times New Roman" w:eastAsiaTheme="minorEastAsia" w:hAnsi="Times New Roman" w:cs="Times New Roman"/>
          <w:b/>
          <w:bCs/>
          <w:sz w:val="28"/>
          <w:szCs w:val="28"/>
        </w:rPr>
      </w:pPr>
      <w:r>
        <w:rPr>
          <w:rFonts w:ascii="Times New Roman" w:eastAsiaTheme="minorEastAsia" w:hAnsi="Times New Roman" w:cs="Times New Roman"/>
          <w:noProof/>
          <w:sz w:val="20"/>
          <w:szCs w:val="20"/>
        </w:rPr>
        <w:lastRenderedPageBreak/>
        <w:drawing>
          <wp:anchor distT="0" distB="0" distL="114300" distR="114300" simplePos="0" relativeHeight="251662336" behindDoc="1" locked="0" layoutInCell="1" allowOverlap="1" wp14:anchorId="2AD7EE83" wp14:editId="5483E027">
            <wp:simplePos x="0" y="0"/>
            <wp:positionH relativeFrom="column">
              <wp:posOffset>-222775</wp:posOffset>
            </wp:positionH>
            <wp:positionV relativeFrom="paragraph">
              <wp:posOffset>201875</wp:posOffset>
            </wp:positionV>
            <wp:extent cx="6182995" cy="3323590"/>
            <wp:effectExtent l="0" t="0" r="8255" b="0"/>
            <wp:wrapTight wrapText="bothSides">
              <wp:wrapPolygon edited="0">
                <wp:start x="0" y="0"/>
                <wp:lineTo x="0" y="21418"/>
                <wp:lineTo x="21562" y="21418"/>
                <wp:lineTo x="21562" y="0"/>
                <wp:lineTo x="0" y="0"/>
              </wp:wrapPolygon>
            </wp:wrapTight>
            <wp:docPr id="7" name="Picture 7" descr="Optimal Portfolio vs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mal portfolio.png"/>
                    <pic:cNvPicPr/>
                  </pic:nvPicPr>
                  <pic:blipFill>
                    <a:blip r:embed="rId9">
                      <a:extLst>
                        <a:ext uri="{28A0092B-C50C-407E-A947-70E740481C1C}">
                          <a14:useLocalDpi xmlns:a14="http://schemas.microsoft.com/office/drawing/2010/main" val="0"/>
                        </a:ext>
                      </a:extLst>
                    </a:blip>
                    <a:stretch>
                      <a:fillRect/>
                    </a:stretch>
                  </pic:blipFill>
                  <pic:spPr>
                    <a:xfrm>
                      <a:off x="0" y="0"/>
                      <a:ext cx="6182995" cy="3323590"/>
                    </a:xfrm>
                    <a:prstGeom prst="rect">
                      <a:avLst/>
                    </a:prstGeom>
                  </pic:spPr>
                </pic:pic>
              </a:graphicData>
            </a:graphic>
            <wp14:sizeRelH relativeFrom="page">
              <wp14:pctWidth>0</wp14:pctWidth>
            </wp14:sizeRelH>
            <wp14:sizeRelV relativeFrom="page">
              <wp14:pctHeight>0</wp14:pctHeight>
            </wp14:sizeRelV>
          </wp:anchor>
        </w:drawing>
      </w:r>
      <w:r w:rsidR="00D15DFE">
        <w:rPr>
          <w:noProof/>
        </w:rPr>
        <mc:AlternateContent>
          <mc:Choice Requires="wps">
            <w:drawing>
              <wp:anchor distT="0" distB="0" distL="114300" distR="114300" simplePos="0" relativeHeight="251664384" behindDoc="1" locked="0" layoutInCell="1" allowOverlap="1" wp14:anchorId="1F09A9A2" wp14:editId="00490D4B">
                <wp:simplePos x="0" y="0"/>
                <wp:positionH relativeFrom="column">
                  <wp:posOffset>-222802</wp:posOffset>
                </wp:positionH>
                <wp:positionV relativeFrom="paragraph">
                  <wp:posOffset>3528502</wp:posOffset>
                </wp:positionV>
                <wp:extent cx="618299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182995" cy="635"/>
                        </a:xfrm>
                        <a:prstGeom prst="rect">
                          <a:avLst/>
                        </a:prstGeom>
                        <a:solidFill>
                          <a:prstClr val="white"/>
                        </a:solidFill>
                        <a:ln>
                          <a:noFill/>
                        </a:ln>
                      </wps:spPr>
                      <wps:txbx>
                        <w:txbxContent>
                          <w:p w14:paraId="188AB494" w14:textId="3EAD1C8F" w:rsidR="00D15DFE" w:rsidRPr="004C7125" w:rsidRDefault="00D15DFE" w:rsidP="00D15DFE">
                            <w:pPr>
                              <w:pStyle w:val="Caption"/>
                              <w:jc w:val="center"/>
                              <w:rPr>
                                <w:rFonts w:ascii="Times New Roman" w:hAnsi="Times New Roman" w:cs="Times New Roman"/>
                                <w:noProof/>
                                <w:sz w:val="20"/>
                                <w:szCs w:val="20"/>
                              </w:rPr>
                            </w:pPr>
                            <w:r>
                              <w:t xml:space="preserve">Figure </w:t>
                            </w:r>
                            <w:r w:rsidR="00D037C0">
                              <w:fldChar w:fldCharType="begin"/>
                            </w:r>
                            <w:r w:rsidR="00D037C0">
                              <w:instrText xml:space="preserve"> SEQ Figure \* ARABIC </w:instrText>
                            </w:r>
                            <w:r w:rsidR="00D037C0">
                              <w:fldChar w:fldCharType="separate"/>
                            </w:r>
                            <w:r w:rsidR="00D037C0">
                              <w:rPr>
                                <w:noProof/>
                              </w:rPr>
                              <w:t>5</w:t>
                            </w:r>
                            <w:r w:rsidR="00D037C0">
                              <w:rPr>
                                <w:noProof/>
                              </w:rPr>
                              <w:fldChar w:fldCharType="end"/>
                            </w:r>
                            <w:r>
                              <w:t>: Portfolio Value of Optimal</w:t>
                            </w:r>
                            <w:r>
                              <w:rPr>
                                <w:noProof/>
                              </w:rPr>
                              <w:t xml:space="preserve"> Strategy Fund and Benchmark Fund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9A9A2" id="Text Box 8" o:spid="_x0000_s1028" type="#_x0000_t202" style="position:absolute;margin-left:-17.55pt;margin-top:277.85pt;width:486.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LsLgIAAGQEAAAOAAAAZHJzL2Uyb0RvYy54bWysVMFu2zAMvQ/YPwi6L04yN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" stroked="f">
                <v:textbox style="mso-fit-shape-to-text:t" inset="0,0,0,0">
                  <w:txbxContent>
                    <w:p w14:paraId="188AB494" w14:textId="3EAD1C8F" w:rsidR="00D15DFE" w:rsidRPr="004C7125" w:rsidRDefault="00D15DFE" w:rsidP="00D15DFE">
                      <w:pPr>
                        <w:pStyle w:val="Caption"/>
                        <w:jc w:val="center"/>
                        <w:rPr>
                          <w:rFonts w:ascii="Times New Roman" w:hAnsi="Times New Roman" w:cs="Times New Roman"/>
                          <w:noProof/>
                          <w:sz w:val="20"/>
                          <w:szCs w:val="20"/>
                        </w:rPr>
                      </w:pPr>
                      <w:r>
                        <w:t xml:space="preserve">Figure </w:t>
                      </w:r>
                      <w:r w:rsidR="00D037C0">
                        <w:fldChar w:fldCharType="begin"/>
                      </w:r>
                      <w:r w:rsidR="00D037C0">
                        <w:instrText xml:space="preserve"> SEQ Figure \* ARABIC </w:instrText>
                      </w:r>
                      <w:r w:rsidR="00D037C0">
                        <w:fldChar w:fldCharType="separate"/>
                      </w:r>
                      <w:r w:rsidR="00D037C0">
                        <w:rPr>
                          <w:noProof/>
                        </w:rPr>
                        <w:t>5</w:t>
                      </w:r>
                      <w:r w:rsidR="00D037C0">
                        <w:rPr>
                          <w:noProof/>
                        </w:rPr>
                        <w:fldChar w:fldCharType="end"/>
                      </w:r>
                      <w:r>
                        <w:t>: Portfolio Value of Optimal</w:t>
                      </w:r>
                      <w:r>
                        <w:rPr>
                          <w:noProof/>
                        </w:rPr>
                        <w:t xml:space="preserve"> Strategy Fund and Benchmark Fund</w:t>
                      </w:r>
                    </w:p>
                  </w:txbxContent>
                </v:textbox>
                <w10:wrap type="tight"/>
              </v:shape>
            </w:pict>
          </mc:Fallback>
        </mc:AlternateContent>
      </w:r>
      <w:r w:rsidR="00571F9A">
        <w:rPr>
          <w:rFonts w:ascii="Times New Roman" w:eastAsiaTheme="minorEastAsia" w:hAnsi="Times New Roman" w:cs="Times New Roman"/>
          <w:b/>
          <w:bCs/>
          <w:sz w:val="28"/>
          <w:szCs w:val="28"/>
        </w:rPr>
        <w:t>Part 3: Manual Rule-Based Trader</w:t>
      </w:r>
    </w:p>
    <w:p w14:paraId="5E2747C2" w14:textId="4DC53C51" w:rsidR="00D15DFE" w:rsidRDefault="00D15DFE" w:rsidP="00571F9A">
      <w:pPr>
        <w:rPr>
          <w:rFonts w:ascii="Times New Roman" w:eastAsiaTheme="minorEastAsia" w:hAnsi="Times New Roman" w:cs="Times New Roman"/>
        </w:rPr>
      </w:pPr>
      <w:r>
        <w:rPr>
          <w:rFonts w:ascii="Times New Roman" w:eastAsiaTheme="minorEastAsia" w:hAnsi="Times New Roman" w:cs="Times New Roman"/>
        </w:rPr>
        <w:t>To create a Manual Strategy all the three indicators described above are used with threshold conditions. SMA tells us the partial trend of the price. If the price is above the SMA then it is likely to be in increasing trend, if it is below the SMA it is likely to be in decreasing trend. The Bollinger bands help us in determining the strength and direction of the trend. It is believed that if the price touches or crosses the any of the band the price is likely to move in that direction. MACD also gives us the strength and direction of the trend. If the MACD is increasing the trend is strengthening in the positive direction and if the MACD is decreasing the trend is strengthening in the negative direction. Using these characteristics of the indicators a Manual Strategy is formulated with some threshold values</w:t>
      </w:r>
      <w:r w:rsidR="00E023ED">
        <w:rPr>
          <w:rFonts w:ascii="Times New Roman" w:eastAsiaTheme="minorEastAsia" w:hAnsi="Times New Roman" w:cs="Times New Roman"/>
        </w:rPr>
        <w:t>. If MACD is increasing and price above SMA and more than upper Bollinger band then BUY. If MACD is decreasing and price is less than SMA and less than lower Bollinger band then SELL.</w:t>
      </w:r>
    </w:p>
    <w:p w14:paraId="54E6F5C5" w14:textId="7BC97D4A" w:rsidR="00E023ED" w:rsidRPr="00D15DFE" w:rsidRDefault="000440F9" w:rsidP="00571F9A">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5408" behindDoc="1" locked="0" layoutInCell="1" allowOverlap="1" wp14:anchorId="7AA109FC" wp14:editId="759AECF7">
            <wp:simplePos x="0" y="0"/>
            <wp:positionH relativeFrom="column">
              <wp:posOffset>-286385</wp:posOffset>
            </wp:positionH>
            <wp:positionV relativeFrom="paragraph">
              <wp:posOffset>0</wp:posOffset>
            </wp:positionV>
            <wp:extent cx="6296025" cy="3331845"/>
            <wp:effectExtent l="0" t="0" r="9525" b="1905"/>
            <wp:wrapTight wrapText="bothSides">
              <wp:wrapPolygon edited="0">
                <wp:start x="0" y="0"/>
                <wp:lineTo x="0" y="21489"/>
                <wp:lineTo x="21567" y="21489"/>
                <wp:lineTo x="215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ual_insample.png"/>
                    <pic:cNvPicPr/>
                  </pic:nvPicPr>
                  <pic:blipFill>
                    <a:blip r:embed="rId10">
                      <a:extLst>
                        <a:ext uri="{28A0092B-C50C-407E-A947-70E740481C1C}">
                          <a14:useLocalDpi xmlns:a14="http://schemas.microsoft.com/office/drawing/2010/main" val="0"/>
                        </a:ext>
                      </a:extLst>
                    </a:blip>
                    <a:stretch>
                      <a:fillRect/>
                    </a:stretch>
                  </pic:blipFill>
                  <pic:spPr>
                    <a:xfrm>
                      <a:off x="0" y="0"/>
                      <a:ext cx="6296025" cy="3331845"/>
                    </a:xfrm>
                    <a:prstGeom prst="rect">
                      <a:avLst/>
                    </a:prstGeom>
                  </pic:spPr>
                </pic:pic>
              </a:graphicData>
            </a:graphic>
            <wp14:sizeRelH relativeFrom="margin">
              <wp14:pctWidth>0</wp14:pctWidth>
            </wp14:sizeRelH>
            <wp14:sizeRelV relativeFrom="margin">
              <wp14:pctHeight>0</wp14:pctHeight>
            </wp14:sizeRelV>
          </wp:anchor>
        </w:drawing>
      </w:r>
      <w:r w:rsidR="00E023ED">
        <w:rPr>
          <w:noProof/>
        </w:rPr>
        <mc:AlternateContent>
          <mc:Choice Requires="wps">
            <w:drawing>
              <wp:anchor distT="0" distB="0" distL="114300" distR="114300" simplePos="0" relativeHeight="251667456" behindDoc="1" locked="0" layoutInCell="1" allowOverlap="1" wp14:anchorId="7BD9D772" wp14:editId="7BD87F7B">
                <wp:simplePos x="0" y="0"/>
                <wp:positionH relativeFrom="column">
                  <wp:posOffset>-286385</wp:posOffset>
                </wp:positionH>
                <wp:positionV relativeFrom="paragraph">
                  <wp:posOffset>3331210</wp:posOffset>
                </wp:positionV>
                <wp:extent cx="6297295" cy="333375"/>
                <wp:effectExtent l="0" t="0" r="8255" b="9525"/>
                <wp:wrapTight wrapText="bothSides">
                  <wp:wrapPolygon edited="0">
                    <wp:start x="0" y="0"/>
                    <wp:lineTo x="0" y="20983"/>
                    <wp:lineTo x="21563" y="20983"/>
                    <wp:lineTo x="2156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297295" cy="333375"/>
                        </a:xfrm>
                        <a:prstGeom prst="rect">
                          <a:avLst/>
                        </a:prstGeom>
                        <a:solidFill>
                          <a:prstClr val="white"/>
                        </a:solidFill>
                        <a:ln>
                          <a:noFill/>
                        </a:ln>
                      </wps:spPr>
                      <wps:txbx>
                        <w:txbxContent>
                          <w:p w14:paraId="04E98559" w14:textId="627DFBED" w:rsidR="00E023ED" w:rsidRPr="0046288D" w:rsidRDefault="00E023ED" w:rsidP="00E023ED">
                            <w:pPr>
                              <w:pStyle w:val="Caption"/>
                              <w:jc w:val="center"/>
                              <w:rPr>
                                <w:rFonts w:ascii="Times New Roman" w:hAnsi="Times New Roman" w:cs="Times New Roman"/>
                                <w:noProof/>
                              </w:rPr>
                            </w:pPr>
                            <w:r>
                              <w:t xml:space="preserve">Figure </w:t>
                            </w:r>
                            <w:r w:rsidR="00D037C0">
                              <w:fldChar w:fldCharType="begin"/>
                            </w:r>
                            <w:r w:rsidR="00D037C0">
                              <w:instrText xml:space="preserve"> SEQ Figure \* ARABIC </w:instrText>
                            </w:r>
                            <w:r w:rsidR="00D037C0">
                              <w:fldChar w:fldCharType="separate"/>
                            </w:r>
                            <w:r w:rsidR="00D037C0">
                              <w:rPr>
                                <w:noProof/>
                              </w:rPr>
                              <w:t>6</w:t>
                            </w:r>
                            <w:r w:rsidR="00D037C0">
                              <w:rPr>
                                <w:noProof/>
                              </w:rPr>
                              <w:fldChar w:fldCharType="end"/>
                            </w:r>
                            <w:r>
                              <w:t xml:space="preserve">: </w:t>
                            </w:r>
                            <w:r w:rsidRPr="0059784C">
                              <w:t>Portfolio Value of Manual Strategy and Benchmark with insample data</w:t>
                            </w:r>
                            <w:r>
                              <w:t xml:space="preserve">. </w:t>
                            </w:r>
                            <w:r w:rsidR="00AA6A3B">
                              <w:br/>
                            </w:r>
                            <w:r>
                              <w:t xml:space="preserve">The Blue vertical lines show BUY signal and </w:t>
                            </w:r>
                            <w:r w:rsidR="00AA6A3B">
                              <w:t>Black vertical lines show SELL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9D772" id="Text Box 10" o:spid="_x0000_s1029" type="#_x0000_t202" style="position:absolute;margin-left:-22.55pt;margin-top:262.3pt;width:495.8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" stroked="f">
                <v:textbox inset="0,0,0,0">
                  <w:txbxContent>
                    <w:p w14:paraId="04E98559" w14:textId="627DFBED" w:rsidR="00E023ED" w:rsidRPr="0046288D" w:rsidRDefault="00E023ED" w:rsidP="00E023ED">
                      <w:pPr>
                        <w:pStyle w:val="Caption"/>
                        <w:jc w:val="center"/>
                        <w:rPr>
                          <w:rFonts w:ascii="Times New Roman" w:hAnsi="Times New Roman" w:cs="Times New Roman"/>
                          <w:noProof/>
                        </w:rPr>
                      </w:pPr>
                      <w:r>
                        <w:t xml:space="preserve">Figure </w:t>
                      </w:r>
                      <w:r w:rsidR="00D037C0">
                        <w:fldChar w:fldCharType="begin"/>
                      </w:r>
                      <w:r w:rsidR="00D037C0">
                        <w:instrText xml:space="preserve"> SEQ Figure \* ARABIC </w:instrText>
                      </w:r>
                      <w:r w:rsidR="00D037C0">
                        <w:fldChar w:fldCharType="separate"/>
                      </w:r>
                      <w:r w:rsidR="00D037C0">
                        <w:rPr>
                          <w:noProof/>
                        </w:rPr>
                        <w:t>6</w:t>
                      </w:r>
                      <w:r w:rsidR="00D037C0">
                        <w:rPr>
                          <w:noProof/>
                        </w:rPr>
                        <w:fldChar w:fldCharType="end"/>
                      </w:r>
                      <w:r>
                        <w:t xml:space="preserve">: </w:t>
                      </w:r>
                      <w:r w:rsidRPr="0059784C">
                        <w:t>Portfolio Value of Manual Strategy and Benchmark with insample data</w:t>
                      </w:r>
                      <w:r>
                        <w:t xml:space="preserve">. </w:t>
                      </w:r>
                      <w:r w:rsidR="00AA6A3B">
                        <w:br/>
                      </w:r>
                      <w:r>
                        <w:t xml:space="preserve">The Blue vertical lines show BUY signal and </w:t>
                      </w:r>
                      <w:r w:rsidR="00AA6A3B">
                        <w:t>Black vertical lines show SELL signal</w:t>
                      </w:r>
                    </w:p>
                  </w:txbxContent>
                </v:textbox>
                <w10:wrap type="tight"/>
              </v:shape>
            </w:pict>
          </mc:Fallback>
        </mc:AlternateContent>
      </w:r>
    </w:p>
    <w:p w14:paraId="07539E8A" w14:textId="076327A4" w:rsidR="00571F9A" w:rsidRDefault="00571F9A" w:rsidP="00571F9A">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Part 4: Comparative Analysis</w:t>
      </w:r>
    </w:p>
    <w:p w14:paraId="01F4762E" w14:textId="6BECFA0D" w:rsidR="008A3AEB" w:rsidRDefault="008A3AEB" w:rsidP="00571F9A">
      <w:pPr>
        <w:rPr>
          <w:rFonts w:ascii="Times New Roman" w:eastAsiaTheme="minorEastAsia" w:hAnsi="Times New Roman" w:cs="Times New Roman"/>
        </w:rPr>
      </w:pPr>
      <w:r>
        <w:rPr>
          <w:rFonts w:ascii="Times New Roman" w:eastAsiaTheme="minorEastAsia" w:hAnsi="Times New Roman" w:cs="Times New Roman"/>
        </w:rPr>
        <w:t>Manual Strategy performed better on the insample data than outsample data. But, in both cases it performed better than the Benchmark. The insample data has less volatile data and the conditions were specific to this data. The outsample data is price decreasing overall and the manual conditions were not specific to this data. Even with these differences the Manual Strategy performed better than Benchmark.</w:t>
      </w:r>
    </w:p>
    <w:tbl>
      <w:tblPr>
        <w:tblStyle w:val="GridTable3"/>
        <w:tblW w:w="10169" w:type="dxa"/>
        <w:tblInd w:w="-426" w:type="dxa"/>
        <w:tblLook w:val="04A0" w:firstRow="1" w:lastRow="0" w:firstColumn="1" w:lastColumn="0" w:noHBand="0" w:noVBand="1"/>
      </w:tblPr>
      <w:tblGrid>
        <w:gridCol w:w="2033"/>
        <w:gridCol w:w="2033"/>
        <w:gridCol w:w="2034"/>
        <w:gridCol w:w="2034"/>
        <w:gridCol w:w="2035"/>
      </w:tblGrid>
      <w:tr w:rsidR="00AA6A3B" w14:paraId="54A0FDC2" w14:textId="77777777" w:rsidTr="00AA6A3B">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2033" w:type="dxa"/>
          </w:tcPr>
          <w:p w14:paraId="37702BA1" w14:textId="77777777" w:rsidR="00AA6A3B" w:rsidRDefault="00AA6A3B" w:rsidP="00571F9A">
            <w:pPr>
              <w:rPr>
                <w:rFonts w:ascii="Times New Roman" w:eastAsiaTheme="minorEastAsia" w:hAnsi="Times New Roman" w:cs="Times New Roman"/>
                <w:b w:val="0"/>
                <w:bCs w:val="0"/>
                <w:sz w:val="28"/>
                <w:szCs w:val="28"/>
              </w:rPr>
            </w:pPr>
          </w:p>
        </w:tc>
        <w:tc>
          <w:tcPr>
            <w:tcW w:w="4067" w:type="dxa"/>
            <w:gridSpan w:val="2"/>
          </w:tcPr>
          <w:p w14:paraId="5C840A94" w14:textId="2B4B2A03" w:rsidR="00AA6A3B" w:rsidRDefault="00AA6A3B" w:rsidP="00AA6A3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8"/>
                <w:szCs w:val="28"/>
              </w:rPr>
            </w:pPr>
            <w:r>
              <w:rPr>
                <w:rFonts w:ascii="Times New Roman" w:eastAsiaTheme="minorEastAsia" w:hAnsi="Times New Roman" w:cs="Times New Roman"/>
                <w:b w:val="0"/>
                <w:bCs w:val="0"/>
                <w:sz w:val="28"/>
                <w:szCs w:val="28"/>
              </w:rPr>
              <w:t>Manual Strategy</w:t>
            </w:r>
          </w:p>
        </w:tc>
        <w:tc>
          <w:tcPr>
            <w:tcW w:w="4069" w:type="dxa"/>
            <w:gridSpan w:val="2"/>
          </w:tcPr>
          <w:p w14:paraId="42F1E312" w14:textId="26C955AD" w:rsidR="00AA6A3B" w:rsidRDefault="00AA6A3B" w:rsidP="00AA6A3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8"/>
                <w:szCs w:val="28"/>
              </w:rPr>
            </w:pPr>
            <w:r>
              <w:rPr>
                <w:rFonts w:ascii="Times New Roman" w:eastAsiaTheme="minorEastAsia" w:hAnsi="Times New Roman" w:cs="Times New Roman"/>
                <w:b w:val="0"/>
                <w:bCs w:val="0"/>
                <w:sz w:val="28"/>
                <w:szCs w:val="28"/>
              </w:rPr>
              <w:t>Benchmark</w:t>
            </w:r>
          </w:p>
        </w:tc>
      </w:tr>
      <w:tr w:rsidR="00AA6A3B" w14:paraId="409BE122" w14:textId="77777777" w:rsidTr="008A3AE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33" w:type="dxa"/>
          </w:tcPr>
          <w:p w14:paraId="3F33DB9C" w14:textId="77777777" w:rsidR="00AA6A3B" w:rsidRDefault="00AA6A3B" w:rsidP="00571F9A">
            <w:pPr>
              <w:rPr>
                <w:rFonts w:ascii="Times New Roman" w:eastAsiaTheme="minorEastAsia" w:hAnsi="Times New Roman" w:cs="Times New Roman"/>
                <w:b/>
                <w:bCs/>
                <w:sz w:val="28"/>
                <w:szCs w:val="28"/>
              </w:rPr>
            </w:pPr>
          </w:p>
        </w:tc>
        <w:tc>
          <w:tcPr>
            <w:tcW w:w="2033" w:type="dxa"/>
          </w:tcPr>
          <w:p w14:paraId="437CCB3C" w14:textId="5077EA63" w:rsidR="00AA6A3B" w:rsidRPr="008A3AEB" w:rsidRDefault="008A3AE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r w:rsidR="00AA6A3B" w:rsidRPr="008A3AEB">
              <w:rPr>
                <w:rFonts w:ascii="Times New Roman" w:eastAsiaTheme="minorEastAsia" w:hAnsi="Times New Roman" w:cs="Times New Roman"/>
                <w:b/>
                <w:bCs/>
                <w:sz w:val="24"/>
                <w:szCs w:val="24"/>
              </w:rPr>
              <w:t>nsample</w:t>
            </w:r>
          </w:p>
        </w:tc>
        <w:tc>
          <w:tcPr>
            <w:tcW w:w="2034" w:type="dxa"/>
          </w:tcPr>
          <w:p w14:paraId="258D954A" w14:textId="66892FDA" w:rsidR="00AA6A3B" w:rsidRDefault="008A3AE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8"/>
                <w:szCs w:val="28"/>
              </w:rPr>
            </w:pPr>
            <w:r>
              <w:rPr>
                <w:rFonts w:ascii="Times New Roman" w:eastAsiaTheme="minorEastAsia" w:hAnsi="Times New Roman" w:cs="Times New Roman"/>
                <w:b/>
                <w:bCs/>
                <w:sz w:val="24"/>
                <w:szCs w:val="24"/>
              </w:rPr>
              <w:t>o</w:t>
            </w:r>
            <w:r w:rsidR="00AA6A3B" w:rsidRPr="008A3AEB">
              <w:rPr>
                <w:rFonts w:ascii="Times New Roman" w:eastAsiaTheme="minorEastAsia" w:hAnsi="Times New Roman" w:cs="Times New Roman"/>
                <w:b/>
                <w:bCs/>
                <w:sz w:val="24"/>
                <w:szCs w:val="24"/>
              </w:rPr>
              <w:t>utsample</w:t>
            </w:r>
          </w:p>
        </w:tc>
        <w:tc>
          <w:tcPr>
            <w:tcW w:w="2034" w:type="dxa"/>
          </w:tcPr>
          <w:p w14:paraId="43A4FF37" w14:textId="489D025B" w:rsidR="00AA6A3B" w:rsidRDefault="008A3AE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8"/>
                <w:szCs w:val="28"/>
              </w:rPr>
            </w:pPr>
            <w:r w:rsidRPr="008A3AEB">
              <w:rPr>
                <w:rFonts w:ascii="Times New Roman" w:eastAsiaTheme="minorEastAsia" w:hAnsi="Times New Roman" w:cs="Times New Roman"/>
                <w:b/>
                <w:bCs/>
                <w:sz w:val="24"/>
                <w:szCs w:val="24"/>
              </w:rPr>
              <w:t>i</w:t>
            </w:r>
            <w:r w:rsidR="00AA6A3B" w:rsidRPr="008A3AEB">
              <w:rPr>
                <w:rFonts w:ascii="Times New Roman" w:eastAsiaTheme="minorEastAsia" w:hAnsi="Times New Roman" w:cs="Times New Roman"/>
                <w:b/>
                <w:bCs/>
                <w:sz w:val="24"/>
                <w:szCs w:val="24"/>
              </w:rPr>
              <w:t>nsample</w:t>
            </w:r>
          </w:p>
        </w:tc>
        <w:tc>
          <w:tcPr>
            <w:tcW w:w="2035" w:type="dxa"/>
          </w:tcPr>
          <w:p w14:paraId="2BDFB7D3" w14:textId="1B89CBB9" w:rsidR="00AA6A3B" w:rsidRPr="008A3AEB" w:rsidRDefault="008A3AE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4"/>
                <w:szCs w:val="24"/>
              </w:rPr>
            </w:pPr>
            <w:r w:rsidRPr="008A3AEB">
              <w:rPr>
                <w:rFonts w:ascii="Times New Roman" w:eastAsiaTheme="minorEastAsia" w:hAnsi="Times New Roman" w:cs="Times New Roman"/>
                <w:b/>
                <w:bCs/>
                <w:sz w:val="24"/>
                <w:szCs w:val="24"/>
              </w:rPr>
              <w:t>o</w:t>
            </w:r>
            <w:r w:rsidR="00AA6A3B" w:rsidRPr="008A3AEB">
              <w:rPr>
                <w:rFonts w:ascii="Times New Roman" w:eastAsiaTheme="minorEastAsia" w:hAnsi="Times New Roman" w:cs="Times New Roman"/>
                <w:b/>
                <w:bCs/>
                <w:sz w:val="24"/>
                <w:szCs w:val="24"/>
              </w:rPr>
              <w:t>utsample</w:t>
            </w:r>
          </w:p>
        </w:tc>
      </w:tr>
      <w:tr w:rsidR="00AA6A3B" w14:paraId="4E7E49B5" w14:textId="77777777" w:rsidTr="008A3AEB">
        <w:trPr>
          <w:trHeight w:val="231"/>
        </w:trPr>
        <w:tc>
          <w:tcPr>
            <w:cnfStyle w:val="001000000000" w:firstRow="0" w:lastRow="0" w:firstColumn="1" w:lastColumn="0" w:oddVBand="0" w:evenVBand="0" w:oddHBand="0" w:evenHBand="0" w:firstRowFirstColumn="0" w:firstRowLastColumn="0" w:lastRowFirstColumn="0" w:lastRowLastColumn="0"/>
            <w:tcW w:w="2033" w:type="dxa"/>
          </w:tcPr>
          <w:p w14:paraId="3718BA22" w14:textId="56E3EBDB" w:rsidR="00AA6A3B" w:rsidRPr="00AA6A3B" w:rsidRDefault="00AA6A3B" w:rsidP="00AA6A3B">
            <w:pPr>
              <w:jc w:val="left"/>
              <w:rPr>
                <w:rFonts w:ascii="Times New Roman" w:eastAsiaTheme="minorEastAsia" w:hAnsi="Times New Roman" w:cs="Times New Roman"/>
                <w:i w:val="0"/>
                <w:iCs w:val="0"/>
                <w:sz w:val="28"/>
                <w:szCs w:val="28"/>
              </w:rPr>
            </w:pPr>
            <w:r w:rsidRPr="00AA6A3B">
              <w:rPr>
                <w:rFonts w:ascii="Times New Roman" w:eastAsiaTheme="minorEastAsia" w:hAnsi="Times New Roman" w:cs="Times New Roman"/>
                <w:i w:val="0"/>
                <w:iCs w:val="0"/>
              </w:rPr>
              <w:t>Cumulative Returns</w:t>
            </w:r>
          </w:p>
        </w:tc>
        <w:tc>
          <w:tcPr>
            <w:tcW w:w="2033" w:type="dxa"/>
          </w:tcPr>
          <w:p w14:paraId="4AA96997" w14:textId="01FA67C5"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0.36329</w:t>
            </w:r>
          </w:p>
        </w:tc>
        <w:tc>
          <w:tcPr>
            <w:tcW w:w="2034" w:type="dxa"/>
          </w:tcPr>
          <w:p w14:paraId="6044AB62" w14:textId="446ECDBA"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0.20199</w:t>
            </w:r>
          </w:p>
        </w:tc>
        <w:tc>
          <w:tcPr>
            <w:tcW w:w="2034" w:type="dxa"/>
          </w:tcPr>
          <w:p w14:paraId="456FAD29" w14:textId="7B3C0E07"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0.01229</w:t>
            </w:r>
          </w:p>
        </w:tc>
        <w:tc>
          <w:tcPr>
            <w:tcW w:w="2035" w:type="dxa"/>
          </w:tcPr>
          <w:p w14:paraId="6852E093" w14:textId="3FF2AF4D"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-0.07520</w:t>
            </w:r>
          </w:p>
        </w:tc>
      </w:tr>
      <w:tr w:rsidR="00AA6A3B" w14:paraId="0C8898C2" w14:textId="77777777" w:rsidTr="008A3A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033" w:type="dxa"/>
          </w:tcPr>
          <w:p w14:paraId="5DDE8A94" w14:textId="41F0B32D" w:rsidR="00AA6A3B" w:rsidRPr="00AA6A3B" w:rsidRDefault="00AA6A3B" w:rsidP="00571F9A">
            <w:pPr>
              <w:rPr>
                <w:rFonts w:ascii="Times New Roman" w:eastAsiaTheme="minorEastAsia" w:hAnsi="Times New Roman" w:cs="Times New Roman"/>
                <w:i w:val="0"/>
                <w:iCs w:val="0"/>
                <w:sz w:val="28"/>
                <w:szCs w:val="28"/>
              </w:rPr>
            </w:pPr>
            <w:r w:rsidRPr="00AA6A3B">
              <w:rPr>
                <w:rFonts w:ascii="Times New Roman" w:eastAsiaTheme="minorEastAsia" w:hAnsi="Times New Roman" w:cs="Times New Roman"/>
                <w:i w:val="0"/>
                <w:iCs w:val="0"/>
              </w:rPr>
              <w:t>Standard Deviation</w:t>
            </w:r>
          </w:p>
        </w:tc>
        <w:tc>
          <w:tcPr>
            <w:tcW w:w="2033" w:type="dxa"/>
          </w:tcPr>
          <w:p w14:paraId="3D774A33" w14:textId="22FEBFF1" w:rsidR="00AA6A3B" w:rsidRPr="00AA6A3B" w:rsidRDefault="00AA6A3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0.01171</w:t>
            </w:r>
          </w:p>
        </w:tc>
        <w:tc>
          <w:tcPr>
            <w:tcW w:w="2034" w:type="dxa"/>
          </w:tcPr>
          <w:p w14:paraId="246658BA" w14:textId="750F69C2" w:rsidR="00AA6A3B" w:rsidRPr="00AA6A3B" w:rsidRDefault="00AA6A3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0.00645</w:t>
            </w:r>
          </w:p>
        </w:tc>
        <w:tc>
          <w:tcPr>
            <w:tcW w:w="2034" w:type="dxa"/>
          </w:tcPr>
          <w:p w14:paraId="05669504" w14:textId="106A8942" w:rsidR="00AA6A3B" w:rsidRPr="00AA6A3B" w:rsidRDefault="00AA6A3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0.01700</w:t>
            </w:r>
          </w:p>
        </w:tc>
        <w:tc>
          <w:tcPr>
            <w:tcW w:w="2035" w:type="dxa"/>
          </w:tcPr>
          <w:p w14:paraId="4B6F6BD5" w14:textId="5766BC5D" w:rsidR="00AA6A3B" w:rsidRPr="00AA6A3B" w:rsidRDefault="00AA6A3B" w:rsidP="00AA6A3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0.00799</w:t>
            </w:r>
          </w:p>
        </w:tc>
      </w:tr>
      <w:tr w:rsidR="00AA6A3B" w14:paraId="09C335E0" w14:textId="77777777" w:rsidTr="008A3AEB">
        <w:trPr>
          <w:trHeight w:val="255"/>
        </w:trPr>
        <w:tc>
          <w:tcPr>
            <w:cnfStyle w:val="001000000000" w:firstRow="0" w:lastRow="0" w:firstColumn="1" w:lastColumn="0" w:oddVBand="0" w:evenVBand="0" w:oddHBand="0" w:evenHBand="0" w:firstRowFirstColumn="0" w:firstRowLastColumn="0" w:lastRowFirstColumn="0" w:lastRowLastColumn="0"/>
            <w:tcW w:w="2033" w:type="dxa"/>
          </w:tcPr>
          <w:p w14:paraId="3615DCDE" w14:textId="34F4A2C6" w:rsidR="00AA6A3B" w:rsidRPr="00AA6A3B" w:rsidRDefault="00AA6A3B" w:rsidP="00571F9A">
            <w:pPr>
              <w:rPr>
                <w:rFonts w:ascii="Times New Roman" w:eastAsiaTheme="minorEastAsia" w:hAnsi="Times New Roman" w:cs="Times New Roman"/>
                <w:i w:val="0"/>
                <w:iCs w:val="0"/>
                <w:sz w:val="28"/>
                <w:szCs w:val="28"/>
              </w:rPr>
            </w:pPr>
            <w:r w:rsidRPr="00AA6A3B">
              <w:rPr>
                <w:rFonts w:ascii="Times New Roman" w:eastAsiaTheme="minorEastAsia" w:hAnsi="Times New Roman" w:cs="Times New Roman"/>
                <w:i w:val="0"/>
                <w:iCs w:val="0"/>
              </w:rPr>
              <w:t>Avg Daily Returns</w:t>
            </w:r>
          </w:p>
        </w:tc>
        <w:tc>
          <w:tcPr>
            <w:tcW w:w="2033" w:type="dxa"/>
          </w:tcPr>
          <w:p w14:paraId="7FC6FFFE" w14:textId="6B18DF37"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0.00076</w:t>
            </w:r>
          </w:p>
        </w:tc>
        <w:tc>
          <w:tcPr>
            <w:tcW w:w="2034" w:type="dxa"/>
          </w:tcPr>
          <w:p w14:paraId="1057C131" w14:textId="7D8736DD"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0.00041</w:t>
            </w:r>
          </w:p>
        </w:tc>
        <w:tc>
          <w:tcPr>
            <w:tcW w:w="2034" w:type="dxa"/>
          </w:tcPr>
          <w:p w14:paraId="119B297B" w14:textId="4A4A6483" w:rsidR="00AA6A3B" w:rsidRPr="00AA6A3B" w:rsidRDefault="00AA6A3B" w:rsidP="00AA6A3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0.00016</w:t>
            </w:r>
          </w:p>
        </w:tc>
        <w:tc>
          <w:tcPr>
            <w:tcW w:w="2035" w:type="dxa"/>
          </w:tcPr>
          <w:p w14:paraId="0892FB66" w14:textId="4F67F88F" w:rsidR="00AA6A3B" w:rsidRPr="00AA6A3B" w:rsidRDefault="00AA6A3B" w:rsidP="008A3AEB">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AA6A3B">
              <w:rPr>
                <w:rFonts w:ascii="Times New Roman" w:eastAsiaTheme="minorEastAsia" w:hAnsi="Times New Roman" w:cs="Times New Roman"/>
              </w:rPr>
              <w:t>-0.000137</w:t>
            </w:r>
          </w:p>
        </w:tc>
      </w:tr>
    </w:tbl>
    <w:p w14:paraId="04F593A8" w14:textId="6971EE8F" w:rsidR="006A7CB3" w:rsidRPr="006C211A" w:rsidRDefault="000440F9" w:rsidP="000440F9">
      <w:pPr>
        <w:pStyle w:val="Caption"/>
        <w:jc w:val="center"/>
      </w:pPr>
      <w:r>
        <w:rPr>
          <w:noProof/>
        </w:rPr>
        <w:drawing>
          <wp:anchor distT="0" distB="0" distL="114300" distR="114300" simplePos="0" relativeHeight="251668480" behindDoc="1" locked="0" layoutInCell="1" allowOverlap="1" wp14:anchorId="1791AB64" wp14:editId="5F1CA850">
            <wp:simplePos x="0" y="0"/>
            <wp:positionH relativeFrom="column">
              <wp:posOffset>-382270</wp:posOffset>
            </wp:positionH>
            <wp:positionV relativeFrom="paragraph">
              <wp:posOffset>262255</wp:posOffset>
            </wp:positionV>
            <wp:extent cx="6391910" cy="3375025"/>
            <wp:effectExtent l="0" t="0" r="8890" b="0"/>
            <wp:wrapTight wrapText="bothSides">
              <wp:wrapPolygon edited="0">
                <wp:start x="0" y="0"/>
                <wp:lineTo x="0" y="21458"/>
                <wp:lineTo x="21566" y="21458"/>
                <wp:lineTo x="215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outsample.png"/>
                    <pic:cNvPicPr/>
                  </pic:nvPicPr>
                  <pic:blipFill>
                    <a:blip r:embed="rId11">
                      <a:extLst>
                        <a:ext uri="{28A0092B-C50C-407E-A947-70E740481C1C}">
                          <a14:useLocalDpi xmlns:a14="http://schemas.microsoft.com/office/drawing/2010/main" val="0"/>
                        </a:ext>
                      </a:extLst>
                    </a:blip>
                    <a:stretch>
                      <a:fillRect/>
                    </a:stretch>
                  </pic:blipFill>
                  <pic:spPr>
                    <a:xfrm>
                      <a:off x="0" y="0"/>
                      <a:ext cx="6391910" cy="3375025"/>
                    </a:xfrm>
                    <a:prstGeom prst="rect">
                      <a:avLst/>
                    </a:prstGeom>
                  </pic:spPr>
                </pic:pic>
              </a:graphicData>
            </a:graphic>
            <wp14:sizeRelH relativeFrom="margin">
              <wp14:pctWidth>0</wp14:pctWidth>
            </wp14:sizeRelH>
            <wp14:sizeRelV relativeFrom="margin">
              <wp14:pctHeight>0</wp14:pctHeight>
            </wp14:sizeRelV>
          </wp:anchor>
        </w:drawing>
      </w:r>
      <w:r w:rsidR="008A3AEB">
        <w:rPr>
          <w:noProof/>
        </w:rPr>
        <mc:AlternateContent>
          <mc:Choice Requires="wps">
            <w:drawing>
              <wp:anchor distT="0" distB="0" distL="114300" distR="114300" simplePos="0" relativeHeight="251670528" behindDoc="1" locked="0" layoutInCell="1" allowOverlap="1" wp14:anchorId="3E780477" wp14:editId="634D5C0D">
                <wp:simplePos x="0" y="0"/>
                <wp:positionH relativeFrom="column">
                  <wp:posOffset>-382270</wp:posOffset>
                </wp:positionH>
                <wp:positionV relativeFrom="paragraph">
                  <wp:posOffset>3696970</wp:posOffset>
                </wp:positionV>
                <wp:extent cx="6392545" cy="365760"/>
                <wp:effectExtent l="0" t="0" r="8255" b="0"/>
                <wp:wrapTight wrapText="bothSides">
                  <wp:wrapPolygon edited="0">
                    <wp:start x="0" y="0"/>
                    <wp:lineTo x="0" y="20250"/>
                    <wp:lineTo x="21564" y="20250"/>
                    <wp:lineTo x="2156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392545" cy="365760"/>
                        </a:xfrm>
                        <a:prstGeom prst="rect">
                          <a:avLst/>
                        </a:prstGeom>
                        <a:solidFill>
                          <a:prstClr val="white"/>
                        </a:solidFill>
                        <a:ln>
                          <a:noFill/>
                        </a:ln>
                      </wps:spPr>
                      <wps:txbx>
                        <w:txbxContent>
                          <w:p w14:paraId="23F40580" w14:textId="4DF53867" w:rsidR="008A3AEB" w:rsidRPr="009076FB" w:rsidRDefault="008A3AEB" w:rsidP="008A3AEB">
                            <w:pPr>
                              <w:pStyle w:val="Caption"/>
                              <w:jc w:val="center"/>
                              <w:rPr>
                                <w:noProof/>
                              </w:rPr>
                            </w:pPr>
                            <w:r>
                              <w:t>Figure 7: Portfolio Value of Manual Strategy and Benchmark with outsample data.</w:t>
                            </w:r>
                            <w:r>
                              <w:br/>
                              <w:t>The Blue verti</w:t>
                            </w:r>
                            <w:bookmarkStart w:id="0" w:name="_GoBack"/>
                            <w:r>
                              <w:t>cal lines show BUY signal and Black vertical lines show SELL signal</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80477" id="Text Box 12" o:spid="_x0000_s1030" type="#_x0000_t202" style="position:absolute;left:0;text-align:left;margin-left:-30.1pt;margin-top:291.1pt;width:503.35pt;height:28.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" stroked="f">
                <v:textbox inset="0,0,0,0">
                  <w:txbxContent>
                    <w:p w14:paraId="23F40580" w14:textId="4DF53867" w:rsidR="008A3AEB" w:rsidRPr="009076FB" w:rsidRDefault="008A3AEB" w:rsidP="008A3AEB">
                      <w:pPr>
                        <w:pStyle w:val="Caption"/>
                        <w:jc w:val="center"/>
                        <w:rPr>
                          <w:noProof/>
                        </w:rPr>
                      </w:pPr>
                      <w:r>
                        <w:t>Figure 7: Portfolio Value of Manual Strategy and Benchmark with outsample data.</w:t>
                      </w:r>
                      <w:r>
                        <w:br/>
                        <w:t>The Blue verti</w:t>
                      </w:r>
                      <w:bookmarkStart w:id="1" w:name="_GoBack"/>
                      <w:r>
                        <w:t>cal lines show BUY signal and Black vertical lines show SELL signal</w:t>
                      </w:r>
                      <w:bookmarkEnd w:id="1"/>
                    </w:p>
                  </w:txbxContent>
                </v:textbox>
                <w10:wrap type="tight"/>
              </v:shape>
            </w:pict>
          </mc:Fallback>
        </mc:AlternateContent>
      </w:r>
      <w:r w:rsidR="008A3AEB">
        <w:t>Figure 6: Table showing the performance of the Manual Strategy and Benchmark for insample and outsample data</w:t>
      </w:r>
    </w:p>
    <w:sectPr w:rsidR="006A7CB3" w:rsidRPr="006C211A" w:rsidSect="00F41882">
      <w:pgSz w:w="11906" w:h="16838"/>
      <w:pgMar w:top="426" w:right="1274"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15E7E"/>
    <w:multiLevelType w:val="hybridMultilevel"/>
    <w:tmpl w:val="A0161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AC"/>
    <w:rsid w:val="000440F9"/>
    <w:rsid w:val="000B0475"/>
    <w:rsid w:val="001A0486"/>
    <w:rsid w:val="00210601"/>
    <w:rsid w:val="004F726E"/>
    <w:rsid w:val="00571F9A"/>
    <w:rsid w:val="005C1381"/>
    <w:rsid w:val="005C2DE1"/>
    <w:rsid w:val="006A7CB3"/>
    <w:rsid w:val="006C211A"/>
    <w:rsid w:val="00704475"/>
    <w:rsid w:val="00811668"/>
    <w:rsid w:val="008170F6"/>
    <w:rsid w:val="008330B5"/>
    <w:rsid w:val="008849AC"/>
    <w:rsid w:val="0089240B"/>
    <w:rsid w:val="008A3AEB"/>
    <w:rsid w:val="008D13A0"/>
    <w:rsid w:val="00AA6A3B"/>
    <w:rsid w:val="00AB5CDD"/>
    <w:rsid w:val="00C657F4"/>
    <w:rsid w:val="00CC2358"/>
    <w:rsid w:val="00D037C0"/>
    <w:rsid w:val="00D15DFE"/>
    <w:rsid w:val="00DA49B7"/>
    <w:rsid w:val="00E023ED"/>
    <w:rsid w:val="00E23056"/>
    <w:rsid w:val="00E90188"/>
    <w:rsid w:val="00EB4F7D"/>
    <w:rsid w:val="00F04764"/>
    <w:rsid w:val="00F41882"/>
    <w:rsid w:val="00F67D6F"/>
    <w:rsid w:val="00F865AB"/>
    <w:rsid w:val="00FD2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1C47"/>
  <w15:chartTrackingRefBased/>
  <w15:docId w15:val="{50A94CB3-6999-4F6D-9807-6150134A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1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04475"/>
    <w:rPr>
      <w:color w:val="808080"/>
    </w:rPr>
  </w:style>
  <w:style w:type="paragraph" w:styleId="ListParagraph">
    <w:name w:val="List Paragraph"/>
    <w:basedOn w:val="Normal"/>
    <w:uiPriority w:val="34"/>
    <w:qFormat/>
    <w:rsid w:val="006A7CB3"/>
    <w:pPr>
      <w:ind w:left="720"/>
      <w:contextualSpacing/>
    </w:pPr>
  </w:style>
  <w:style w:type="paragraph" w:styleId="Caption">
    <w:name w:val="caption"/>
    <w:basedOn w:val="Normal"/>
    <w:next w:val="Normal"/>
    <w:uiPriority w:val="35"/>
    <w:unhideWhenUsed/>
    <w:qFormat/>
    <w:rsid w:val="006A7CB3"/>
    <w:pPr>
      <w:spacing w:after="200" w:line="240" w:lineRule="auto"/>
    </w:pPr>
    <w:rPr>
      <w:i/>
      <w:iCs/>
      <w:color w:val="44546A" w:themeColor="text2"/>
      <w:sz w:val="18"/>
      <w:szCs w:val="18"/>
    </w:rPr>
  </w:style>
  <w:style w:type="table" w:styleId="TableGrid">
    <w:name w:val="Table Grid"/>
    <w:basedOn w:val="TableNormal"/>
    <w:uiPriority w:val="39"/>
    <w:rsid w:val="00AA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A6A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Saranga</dc:creator>
  <cp:keywords/>
  <dc:description/>
  <cp:lastModifiedBy>Tarun Saranga</cp:lastModifiedBy>
  <cp:revision>29</cp:revision>
  <cp:lastPrinted>2019-11-04T06:07:00Z</cp:lastPrinted>
  <dcterms:created xsi:type="dcterms:W3CDTF">2019-10-29T01:22:00Z</dcterms:created>
  <dcterms:modified xsi:type="dcterms:W3CDTF">2019-11-04T06:10:00Z</dcterms:modified>
</cp:coreProperties>
</file>