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n54947pwnpk" w:id="0"/>
      <w:bookmarkEnd w:id="0"/>
      <w:r w:rsidDel="00000000" w:rsidR="00000000" w:rsidRPr="00000000">
        <w:rPr>
          <w:rtl w:val="0"/>
        </w:rPr>
        <w:t xml:space="preserve">Introduction</w:t>
      </w:r>
    </w:p>
    <w:p w:rsidR="00000000" w:rsidDel="00000000" w:rsidP="00000000" w:rsidRDefault="00000000" w:rsidRPr="00000000" w14:paraId="00000002">
      <w:pPr>
        <w:pStyle w:val="Heading3"/>
        <w:rPr/>
      </w:pPr>
      <w:bookmarkStart w:colFirst="0" w:colLast="0" w:name="_jnp1hc71c53s"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Sanskrit is an Indo-Aryan language, one of the oldest of the Indian subcontinent. The Sanskrit language is the mother tongue of all Indo European languages spoken in India. A lot of Indian manuscripts for over 2,000 years were written in Sanskrit making it a \textit{heritage language}~\cite(sans_wordnet}. Thus, being able to understand Sanskrit and build morphological tools around it is important. The task of understanding and translating the ancient manuscripts fromSanskrit to English and other Indian Languages is an ongoing task. Throughout its two millennia of development, Sanskrit grammar has continuously changed as new meanings have been added to its base vocabulary. Sanskrit scholars have had to spend a great deal of time reading many texts in their original context due to the language's complexity. To tackle this intricacy, the development of online resources for understanding Sanskrit grammar would be useful.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Background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The vast system of Sanskrit verbology encompasses a huge library of root words, allowing for the creation of a myriad of combinations. The Sanskrit Verb Thesaurus, “Kriy ̄anighantu”~\cite{Manoj_2021}, compiled and published by Manoj VR documents over 1,993 of these root words and their meanings. This serves as a valuable resource for Sanskrit enthusiasts seeking appropriate verbs and their meanings. Given the evolving nature of Sanskrit, where many words accrue new meanings over time, having a comprehensive Verb Thesaurus becomes crucial for grammarians aiming to grasp the original intent of texts. Spanning 664 pages, the thesaurus provides an extensive collection of verbs, complete with forward and backward links for enhanced accessibility. Manoj VR's dedication to Sanskrit research is widely praised.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Problem Statement</w:t>
      </w:r>
    </w:p>
    <w:p w:rsidR="00000000" w:rsidDel="00000000" w:rsidP="00000000" w:rsidRDefault="00000000" w:rsidRPr="00000000" w14:paraId="0000000B">
      <w:pPr>
        <w:pStyle w:val="Heading2"/>
        <w:rPr/>
      </w:pPr>
      <w:bookmarkStart w:colFirst="0" w:colLast="0" w:name="_7ba7jc5flp5p" w:id="2"/>
      <w:bookmarkEnd w:id="2"/>
      <w:r w:rsidDel="00000000" w:rsidR="00000000" w:rsidRPr="00000000">
        <w:rPr>
          <w:rtl w:val="0"/>
        </w:rPr>
        <w:t xml:space="preserve">Existing Approaches</w:t>
      </w:r>
    </w:p>
    <w:p w:rsidR="00000000" w:rsidDel="00000000" w:rsidP="00000000" w:rsidRDefault="00000000" w:rsidRPr="00000000" w14:paraId="0000000C">
      <w:pPr>
        <w:rPr/>
      </w:pPr>
      <w:r w:rsidDel="00000000" w:rsidR="00000000" w:rsidRPr="00000000">
        <w:rPr>
          <w:rtl w:val="0"/>
        </w:rPr>
        <w:t xml:space="preserve">Overview of WordNet</w:t>
      </w:r>
    </w:p>
    <w:p w:rsidR="00000000" w:rsidDel="00000000" w:rsidP="00000000" w:rsidRDefault="00000000" w:rsidRPr="00000000" w14:paraId="0000000D">
      <w:pPr>
        <w:rPr/>
      </w:pPr>
      <w:r w:rsidDel="00000000" w:rsidR="00000000" w:rsidRPr="00000000">
        <w:rPr>
          <w:rtl w:val="0"/>
        </w:rPr>
        <w:t xml:space="preserve">Sanskrit Wordnet</w:t>
      </w:r>
    </w:p>
    <w:p w:rsidR="00000000" w:rsidDel="00000000" w:rsidP="00000000" w:rsidRDefault="00000000" w:rsidRPr="00000000" w14:paraId="0000000E">
      <w:pPr>
        <w:rPr/>
      </w:pPr>
      <w:r w:rsidDel="00000000" w:rsidR="00000000" w:rsidRPr="00000000">
        <w:rPr>
          <w:rtl w:val="0"/>
        </w:rPr>
        <w:t xml:space="preserve">JNU Tanalyser</w:t>
      </w:r>
    </w:p>
    <w:p w:rsidR="00000000" w:rsidDel="00000000" w:rsidP="00000000" w:rsidRDefault="00000000" w:rsidRPr="00000000" w14:paraId="0000000F">
      <w:pPr>
        <w:rPr/>
      </w:pPr>
      <w:r w:rsidDel="00000000" w:rsidR="00000000" w:rsidRPr="00000000">
        <w:rPr>
          <w:rtl w:val="0"/>
        </w:rPr>
        <w:t xml:space="preserve">Other approaches</w:t>
      </w:r>
    </w:p>
    <w:p w:rsidR="00000000" w:rsidDel="00000000" w:rsidP="00000000" w:rsidRDefault="00000000" w:rsidRPr="00000000" w14:paraId="00000010">
      <w:pPr>
        <w:rPr/>
      </w:pPr>
      <w:r w:rsidDel="00000000" w:rsidR="00000000" w:rsidRPr="00000000">
        <w:rPr>
          <w:rtl w:val="0"/>
        </w:rPr>
        <w:t xml:space="preserve">Proposed approach</w:t>
      </w:r>
    </w:p>
    <w:p w:rsidR="00000000" w:rsidDel="00000000" w:rsidP="00000000" w:rsidRDefault="00000000" w:rsidRPr="00000000" w14:paraId="00000011">
      <w:pPr>
        <w:pStyle w:val="Heading2"/>
        <w:rPr/>
      </w:pPr>
      <w:bookmarkStart w:colFirst="0" w:colLast="0" w:name="_qkauoxm0vcqb" w:id="3"/>
      <w:bookmarkEnd w:id="3"/>
      <w:r w:rsidDel="00000000" w:rsidR="00000000" w:rsidRPr="00000000">
        <w:rPr>
          <w:rtl w:val="0"/>
        </w:rPr>
        <w:t xml:space="preserve">Database Evaluation</w:t>
      </w:r>
    </w:p>
    <w:p w:rsidR="00000000" w:rsidDel="00000000" w:rsidP="00000000" w:rsidRDefault="00000000" w:rsidRPr="00000000" w14:paraId="00000012">
      <w:pPr>
        <w:rPr/>
      </w:pPr>
      <w:r w:rsidDel="00000000" w:rsidR="00000000" w:rsidRPr="00000000">
        <w:rPr>
          <w:rtl w:val="0"/>
        </w:rPr>
        <w:t xml:space="preserve">Database types</w:t>
      </w:r>
    </w:p>
    <w:p w:rsidR="00000000" w:rsidDel="00000000" w:rsidP="00000000" w:rsidRDefault="00000000" w:rsidRPr="00000000" w14:paraId="00000013">
      <w:pPr>
        <w:rPr/>
      </w:pPr>
      <w:r w:rsidDel="00000000" w:rsidR="00000000" w:rsidRPr="00000000">
        <w:rPr>
          <w:rtl w:val="0"/>
        </w:rPr>
        <w:t xml:space="preserve">Literature Survey</w:t>
      </w:r>
    </w:p>
    <w:p w:rsidR="00000000" w:rsidDel="00000000" w:rsidP="00000000" w:rsidRDefault="00000000" w:rsidRPr="00000000" w14:paraId="00000014">
      <w:pPr>
        <w:rPr/>
      </w:pPr>
      <w:r w:rsidDel="00000000" w:rsidR="00000000" w:rsidRPr="00000000">
        <w:rPr>
          <w:rtl w:val="0"/>
        </w:rPr>
        <w:t xml:space="preserve">Choosing a databse</w:t>
      </w:r>
    </w:p>
    <w:p w:rsidR="00000000" w:rsidDel="00000000" w:rsidP="00000000" w:rsidRDefault="00000000" w:rsidRPr="00000000" w14:paraId="00000015">
      <w:pPr>
        <w:pStyle w:val="Heading2"/>
        <w:rPr/>
      </w:pPr>
      <w:bookmarkStart w:colFirst="0" w:colLast="0" w:name="_7d7zexe1lpqv" w:id="4"/>
      <w:bookmarkEnd w:id="4"/>
      <w:r w:rsidDel="00000000" w:rsidR="00000000" w:rsidRPr="00000000">
        <w:rPr>
          <w:rtl w:val="0"/>
        </w:rPr>
        <w:t xml:space="preserve">Schema Design</w:t>
      </w:r>
    </w:p>
    <w:p w:rsidR="00000000" w:rsidDel="00000000" w:rsidP="00000000" w:rsidRDefault="00000000" w:rsidRPr="00000000" w14:paraId="00000016">
      <w:pPr>
        <w:pStyle w:val="Heading2"/>
        <w:rPr/>
      </w:pPr>
      <w:bookmarkStart w:colFirst="0" w:colLast="0" w:name="_x6y6atnx2i6" w:id="5"/>
      <w:bookmarkEnd w:id="5"/>
      <w:r w:rsidDel="00000000" w:rsidR="00000000" w:rsidRPr="00000000">
        <w:rPr>
          <w:rtl w:val="0"/>
        </w:rPr>
        <w:t xml:space="preserve">Conclusion and Future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