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alBlack-regular.ttf" ContentType="application/x-font-ttf"/>
  <Override PartName="/word/fonts/GillSans-bold.ttf" ContentType="application/x-font-ttf"/>
  <Override PartName="/word/fonts/GillSans-regular.ttf" ContentType="application/x-font-ttf"/>
  <Override PartName="/word/fonts/LibreFranklin-bold.ttf" ContentType="application/x-font-ttf"/>
  <Override PartName="/word/fonts/LibreFranklin-boldItalic.ttf" ContentType="application/x-font-ttf"/>
  <Override PartName="/word/fonts/LibreFranklin-italic.ttf" ContentType="application/x-font-ttf"/>
  <Override PartName="/word/fonts/LibreFranklin-regular.ttf" ContentType="application/x-font-ttf"/>
  <Override PartName="/word/fonts/Tahoma-bold.ttf" ContentType="application/x-font-ttf"/>
  <Override PartName="/word/fonts/Tahom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0" w:lineRule="auto"/>
        <w:ind w:left="1927" w:hanging="1360"/>
        <w:jc w:val="center"/>
        <w:rPr>
          <w:rFonts w:ascii="Arial Black" w:cs="Arial Black" w:eastAsia="Arial Black" w:hAnsi="Arial Black"/>
        </w:rPr>
      </w:pPr>
      <w:r w:rsidDel="00000000" w:rsidR="00000000" w:rsidRPr="00000000">
        <w:rPr>
          <w:rFonts w:ascii="Arial Black" w:cs="Arial Black" w:eastAsia="Arial Black" w:hAnsi="Arial Black"/>
          <w:rtl w:val="0"/>
        </w:rPr>
        <w:t xml:space="preserve">MSc Cloud Computing</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rFonts w:ascii="Arial Black" w:cs="Arial Black" w:eastAsia="Arial Black" w:hAnsi="Arial Black"/>
          <w:b w:val="1"/>
          <w:bCs w:val="1"/>
        </w:rPr>
      </w:pPr>
      <w:r w:rsidDel="00000000" w:rsidR="00000000" w:rsidRPr="00000000">
        <w:rPr>
          <w:rFonts w:ascii="Arial Black" w:cs="Arial Black" w:eastAsia="Arial Black" w:hAnsi="Arial Black"/>
          <w:b w:val="1"/>
          <w:bCs w:val="1"/>
          <w:rtl w:val="0"/>
        </w:rPr>
        <w:t xml:space="preserve">Research Project - Weekly Progress Monitoring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0" w:before="0" w:lineRule="auto"/>
        <w:jc w:val="both"/>
        <w:rPr>
          <w:rFonts w:ascii="Tahoma" w:cs="Tahoma" w:eastAsia="Tahoma" w:hAnsi="Tahoma"/>
          <w:sz w:val="20"/>
          <w:szCs w:val="20"/>
        </w:rPr>
      </w:pPr>
      <w:bookmarkStart w:colFirst="0" w:colLast="0" w:name="_qhd0bl1g9w7f" w:id="0"/>
      <w:bookmarkEnd w:id="0"/>
      <w:r w:rsidDel="00000000" w:rsidR="00000000" w:rsidRPr="00000000">
        <w:rPr>
          <w:rFonts w:ascii="Tahoma" w:cs="Tahoma" w:eastAsia="Tahoma" w:hAnsi="Tahoma"/>
          <w:sz w:val="20"/>
          <w:szCs w:val="20"/>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Student Name: PoojaStudent ID: 25120921</w:t>
      </w:r>
      <w:r w:rsidDel="00000000" w:rsidR="00000000" w:rsidRPr="00000000">
        <w:rPr>
          <w:rFonts w:ascii="Tahoma" w:cs="Tahoma" w:eastAsia="Tahoma" w:hAnsi="Tahoma"/>
          <w:b w:val="0"/>
          <w:bCs w:val="0"/>
          <w:i w:val="0"/>
          <w:iCs w:val="0"/>
          <w:smallCaps w:val="0"/>
          <w:strike w:val="0"/>
          <w:color w:val="000000"/>
          <w:sz w:val="22"/>
          <w:szCs w:val="22"/>
          <w:u w:val="none"/>
          <w:vertAlign w:val="baseline"/>
          <w:rtl w:val="0"/>
        </w:rPr>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Week Commencing: Week - 2</w:t>
      </w:r>
      <w:r w:rsidDel="00000000" w:rsidR="00000000" w:rsidRPr="00000000">
        <w:rPr>
          <w:rFonts w:ascii="Tahoma" w:cs="Tahoma" w:eastAsia="Tahoma" w:hAnsi="Tahoma"/>
          <w:b w:val="0"/>
          <w:bCs w:val="0"/>
          <w:i w:val="0"/>
          <w:iCs w:val="0"/>
          <w:smallCaps w:val="0"/>
          <w:strike w:val="0"/>
          <w:color w:val="000000"/>
          <w:sz w:val="22"/>
          <w:szCs w:val="22"/>
          <w:u w:val="none"/>
          <w:vertAlign w:val="baseline"/>
          <w:rtl w:val="0"/>
        </w:rPr>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spacing w:after="0" w:before="0" w:lineRule="auto"/>
        <w:jc w:val="both"/>
        <w:rPr>
          <w:rFonts w:ascii="Tahoma" w:cs="Tahoma" w:eastAsia="Tahoma" w:hAnsi="Tahoma"/>
        </w:rPr>
      </w:pPr>
      <w:r w:rsidDel="00000000" w:rsidR="00000000" w:rsidRPr="00000000">
        <w:rPr>
          <w:rFonts w:ascii="Tahoma" w:cs="Tahoma" w:eastAsia="Tahoma" w:hAnsi="Tahoma"/>
          <w:rtl w:val="0"/>
        </w:rPr>
        <w:t xml:space="preserve">The weekly progress monitoring is a half a page report that provides a summary of the research activities performed by the student as part of the research project and what the student has learned during the week. The weekly progress monitoring report must be presented and discussed with the supervisor during the timetabled supervision sessions. </w:t>
      </w:r>
      <w:r w:rsidDel="00000000" w:rsidR="00000000" w:rsidRPr="00000000">
        <w:rPr>
          <w:rFonts w:ascii="Tahoma" w:cs="Tahoma" w:eastAsia="Tahoma" w:hAnsi="Tahoma"/>
          <w:u w:val="single"/>
          <w:rtl w:val="0"/>
        </w:rPr>
        <w:t xml:space="preserve">Supervisor Feedback</w:t>
      </w:r>
      <w:r w:rsidDel="00000000" w:rsidR="00000000" w:rsidRPr="00000000">
        <w:rPr>
          <w:rFonts w:ascii="Tahoma" w:cs="Tahoma" w:eastAsia="Tahoma" w:hAnsi="Tahoma"/>
          <w:rtl w:val="0"/>
        </w:rPr>
        <w:t xml:space="preserve"> must also be included. The student is responsible to upload the weekly progress reports at the end of the supervision meeting on the module’s Moodle page. </w:t>
      </w:r>
      <w:r w:rsidDel="00000000" w:rsidR="00000000" w:rsidRPr="00000000">
        <w:rPr>
          <w:rFonts w:ascii="Tahoma" w:cs="Tahoma" w:eastAsia="Tahoma" w:hAnsi="Tahoma"/>
          <w:b w:val="1"/>
          <w:bCs w:val="1"/>
          <w:rtl w:val="0"/>
        </w:rPr>
        <w:t xml:space="preserve">This report is part of the module assessment.</w:t>
      </w:r>
      <w:r w:rsidDel="00000000" w:rsidR="00000000" w:rsidRPr="00000000">
        <w:rPr>
          <w:rtl w:val="0"/>
        </w:rPr>
      </w:r>
    </w:p>
    <w:p w:rsidR="00000000" w:rsidDel="00000000" w:rsidP="00000000" w:rsidRDefault="00000000" w:rsidRPr="00000000" w14:paraId="0000000B">
      <w:pPr>
        <w:spacing w:after="0" w:before="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0C">
      <w:pPr>
        <w:spacing w:after="0" w:before="0" w:lineRule="auto"/>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Summary of research activities (to be completed by the student)</w:t>
      </w:r>
    </w:p>
    <w:p w:rsidR="00000000" w:rsidDel="00000000" w:rsidP="00000000" w:rsidRDefault="00000000" w:rsidRPr="00000000" w14:paraId="0000000E">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0F">
      <w:pPr>
        <w:numPr>
          <w:ilvl w:val="0"/>
          <w:numId w:val="1"/>
        </w:numPr>
        <w:pBdr>
          <w:top w:color="000000" w:space="1" w:sz="18" w:val="single"/>
          <w:left w:color="000000" w:space="4" w:sz="18" w:val="single"/>
          <w:bottom w:color="000000" w:space="1" w:sz="18" w:val="single"/>
          <w:right w:color="000000" w:space="4" w:sz="18" w:val="single"/>
        </w:pBdr>
        <w:spacing w:after="0" w:before="0" w:lineRule="auto"/>
        <w:ind w:left="720" w:hanging="360"/>
        <w:jc w:val="both"/>
        <w:rPr>
          <w:rFonts w:ascii="Tahoma" w:cs="Tahoma" w:eastAsia="Tahoma" w:hAnsi="Tahoma"/>
          <w:sz w:val="20"/>
          <w:szCs w:val="20"/>
          <w:u w:val="none"/>
        </w:rPr>
      </w:pPr>
      <w:r w:rsidDel="00000000" w:rsidR="00000000" w:rsidRPr="00000000">
        <w:rPr>
          <w:rFonts w:ascii="Tahoma" w:cs="Tahoma" w:eastAsia="Tahoma" w:hAnsi="Tahoma"/>
          <w:sz w:val="20"/>
          <w:szCs w:val="20"/>
          <w:rtl w:val="0"/>
        </w:rPr>
        <w:t>Responded to Week 1 supervisor feedback by clarifying the project in plain terms: PAKS predicts the next workload step with an LSTM and scales earlier than reactive Kubernetes HPA, with a stability rule (smoothing, hysteresis, cooldown) so foresight does not thrash the cluster.</w:t>
      </w:r>
    </w:p>
    <w:p w:rsidR="00000000" w:rsidDel="00000000" w:rsidP="00000000" w:rsidRDefault="00000000" w:rsidRPr="00000000" w14:paraId="00000010">
      <w:pPr>
        <w:numPr>
          <w:ilvl w:val="0"/>
          <w:numId w:val="1"/>
        </w:numPr>
        <w:pBdr>
          <w:top w:color="000000" w:space="1" w:sz="18" w:val="single"/>
          <w:left w:color="000000" w:space="4" w:sz="18" w:val="single"/>
          <w:bottom w:color="000000" w:space="1" w:sz="18" w:val="single"/>
          <w:right w:color="000000" w:space="4" w:sz="18" w:val="single"/>
        </w:pBdr>
        <w:spacing w:after="0" w:before="0" w:lineRule="auto"/>
        <w:ind w:left="720" w:hanging="360"/>
        <w:jc w:val="both"/>
        <w:rPr>
          <w:rFonts w:ascii="Tahoma" w:cs="Tahoma" w:eastAsia="Tahoma" w:hAnsi="Tahoma"/>
          <w:sz w:val="20"/>
          <w:szCs w:val="20"/>
          <w:u w:val="none"/>
        </w:rPr>
      </w:pPr>
      <w:r w:rsidDel="00000000" w:rsidR="00000000" w:rsidRPr="00000000">
        <w:rPr>
          <w:rFonts w:ascii="Tahoma" w:cs="Tahoma" w:eastAsia="Tahoma" w:hAnsi="Tahoma"/>
          <w:sz w:val="20"/>
          <w:szCs w:val="20"/>
          <w:rtl w:val="0"/>
        </w:rPr>
        <w:t>Documented the system architecture for supervision: public GCT/Alibaba workload traces → LSTM next-step prediction → HPA vs PAKS scale decision → Kubernetes Scale update in dry-run for fair comparison (live AWS EC2/k3s only as a later confirmation path, not claimed as completed results).</w:t>
      </w:r>
    </w:p>
    <w:p w:rsidR="00000000" w:rsidDel="00000000" w:rsidP="00000000" w:rsidRDefault="00000000" w:rsidRPr="00000000" w14:paraId="00000011">
      <w:pPr>
        <w:numPr>
          <w:ilvl w:val="0"/>
          <w:numId w:val="1"/>
        </w:numPr>
        <w:pBdr>
          <w:top w:color="000000" w:space="1" w:sz="18" w:val="single"/>
          <w:left w:color="000000" w:space="4" w:sz="18" w:val="single"/>
          <w:bottom w:color="000000" w:space="1" w:sz="18" w:val="single"/>
          <w:right w:color="000000" w:space="4" w:sz="18" w:val="single"/>
        </w:pBdr>
        <w:spacing w:after="0" w:before="0" w:lineRule="auto"/>
        <w:ind w:left="720" w:hanging="360"/>
        <w:jc w:val="both"/>
        <w:rPr>
          <w:rFonts w:ascii="Tahoma" w:cs="Tahoma" w:eastAsia="Tahoma" w:hAnsi="Tahoma"/>
          <w:sz w:val="20"/>
          <w:szCs w:val="20"/>
          <w:u w:val="none"/>
        </w:rPr>
      </w:pPr>
      <w:r w:rsidDel="00000000" w:rsidR="00000000" w:rsidRPr="00000000">
        <w:rPr>
          <w:rFonts w:ascii="Tahoma" w:cs="Tahoma" w:eastAsia="Tahoma" w:hAnsi="Tahoma"/>
          <w:sz w:val="20"/>
          <w:szCs w:val="20"/>
          <w:rtl w:val="0"/>
        </w:rPr>
        <w:t>Listed the main technologies in the formal path: LSTM predictor, reactive HPA baseline, PAKS adaptive engine/stability controller, GCT and Alibaba traces, Python evaluation harness, and Kubernetes dry-run Scale API shapes.</w:t>
      </w:r>
    </w:p>
    <w:p w:rsidR="00000000" w:rsidDel="00000000" w:rsidP="00000000" w:rsidRDefault="00000000" w:rsidRPr="00000000" w14:paraId="00000012">
      <w:pPr>
        <w:numPr>
          <w:ilvl w:val="0"/>
          <w:numId w:val="1"/>
        </w:numPr>
        <w:pBdr>
          <w:top w:color="000000" w:space="1" w:sz="18" w:val="single"/>
          <w:left w:color="000000" w:space="4" w:sz="18" w:val="single"/>
          <w:bottom w:color="000000" w:space="1" w:sz="18" w:val="single"/>
          <w:right w:color="000000" w:space="4" w:sz="18" w:val="single"/>
        </w:pBdr>
        <w:spacing w:after="0" w:before="0" w:lineRule="auto"/>
        <w:ind w:left="720" w:hanging="360"/>
        <w:jc w:val="both"/>
        <w:rPr>
          <w:rFonts w:ascii="Tahoma" w:cs="Tahoma" w:eastAsia="Tahoma" w:hAnsi="Tahoma"/>
          <w:sz w:val="20"/>
          <w:szCs w:val="20"/>
          <w:u w:val="none"/>
        </w:rPr>
      </w:pPr>
      <w:r w:rsidDel="00000000" w:rsidR="00000000" w:rsidRPr="00000000">
        <w:rPr>
          <w:rFonts w:ascii="Tahoma" w:cs="Tahoma" w:eastAsia="Tahoma" w:hAnsi="Tahoma"/>
          <w:sz w:val="20"/>
          <w:szCs w:val="20"/>
          <w:rtl w:val="0"/>
        </w:rPr>
        <w:t>Showed initial implementations already in the paks-framework repo: src/lambda_handler/app.py, src/models/lstm_predictor.py, src/k8s/adaptive_engine.py, src/models/scalers.py, scripts/train_lstm_and_evaluate.py, and supporting unit tests. Evaluation remains dry-run / initial code; full live AWS results are not claimed.</w:t>
      </w:r>
    </w:p>
    <w:p w:rsidR="00000000" w:rsidDel="00000000" w:rsidP="00000000" w:rsidRDefault="00000000" w:rsidRPr="00000000" w14:paraId="00000013">
      <w:pPr>
        <w:numPr>
          <w:ilvl w:val="0"/>
          <w:numId w:val="1"/>
        </w:numPr>
        <w:pBdr>
          <w:top w:color="000000" w:space="1" w:sz="18" w:val="single"/>
          <w:left w:color="000000" w:space="4" w:sz="18" w:val="single"/>
          <w:bottom w:color="000000" w:space="1" w:sz="18" w:val="single"/>
          <w:right w:color="000000" w:space="4" w:sz="18" w:val="single"/>
        </w:pBdr>
        <w:spacing w:after="0" w:before="0" w:lineRule="auto"/>
        <w:ind w:left="720" w:hanging="360"/>
        <w:jc w:val="both"/>
        <w:rPr>
          <w:rFonts w:ascii="Tahoma" w:cs="Tahoma" w:eastAsia="Tahoma" w:hAnsi="Tahoma"/>
          <w:sz w:val="20"/>
          <w:szCs w:val="20"/>
          <w:u w:val="none"/>
        </w:rPr>
      </w:pPr>
      <w:r w:rsidDel="00000000" w:rsidR="00000000" w:rsidRPr="00000000">
        <w:rPr>
          <w:rFonts w:ascii="Tahoma" w:cs="Tahoma" w:eastAsia="Tahoma" w:hAnsi="Tahoma"/>
          <w:sz w:val="20"/>
          <w:szCs w:val="20"/>
          <w:rtl w:val="0"/>
        </w:rPr>
        <w:t>Prepared the next research-plan step from the CA2 Gantt: lock the formal dry-run HPA vs PAKS comparison metrics on public traces (SLA, utilisation, scaling events, prediction error), then consider a small live k3s check only after dry-run numbers are stable.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ahoma" w:cs="Tahoma" w:eastAsia="Tahoma" w:hAnsi="Tahoma"/>
          <w:b w:val="1"/>
          <w:bCs w:val="1"/>
          <w:sz w:val="20"/>
          <w:szCs w:val="20"/>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Supervisor Feedback  (to be completed by the student)</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ahoma" w:cs="Tahoma" w:eastAsia="Tahoma" w:hAnsi="Tahoma"/>
          <w:b w:val="1"/>
          <w:bCs w:val="1"/>
          <w:sz w:val="20"/>
          <w:szCs w:val="20"/>
        </w:rPr>
      </w:pPr>
      <w:r w:rsidDel="00000000" w:rsidR="00000000" w:rsidRPr="00000000">
        <w:rPr>
          <w:rtl w:val="0"/>
        </w:rPr>
      </w:r>
    </w:p>
    <w:p w:rsidR="00000000" w:rsidDel="00000000" w:rsidP="00000000" w:rsidRDefault="00000000" w:rsidRPr="00000000" w14:paraId="00000018">
      <w:pPr>
        <w:numPr>
          <w:ilvl w:val="0"/>
          <w:numId w:val="2"/>
        </w:numPr>
        <w:pBdr>
          <w:top w:color="000000" w:space="0" w:sz="18" w:val="single"/>
          <w:left w:color="000000" w:space="4" w:sz="18" w:val="single"/>
          <w:bottom w:color="000000" w:space="1" w:sz="18" w:val="single"/>
          <w:right w:color="000000" w:space="4" w:sz="18" w:val="single"/>
        </w:pBdr>
        <w:spacing w:after="0" w:before="0" w:line="276" w:lineRule="auto"/>
        <w:ind w:left="720" w:hanging="360"/>
        <w:jc w:val="both"/>
        <w:rPr>
          <w:rFonts w:ascii="Tahoma" w:cs="Tahoma" w:eastAsia="Tahoma" w:hAnsi="Tahoma"/>
          <w:sz w:val="20"/>
          <w:szCs w:val="20"/>
          <w:u w:val="none"/>
        </w:rPr>
      </w:pPr>
      <w:r w:rsidDel="00000000" w:rsidR="00000000" w:rsidRPr="00000000">
        <w:rPr>
          <w:rFonts w:ascii="Tahoma" w:cs="Tahoma" w:eastAsia="Tahoma" w:hAnsi="Tahoma"/>
          <w:sz w:val="20"/>
          <w:szCs w:val="20"/>
          <w:rtl w:val="0"/>
        </w:rPr>
        <w:t>Carrying forward Week 1 supervisor feedback: present a clearer project explanation, architecture, technologies, and show initial implementations during this week's supervision session.</w:t>
      </w:r>
    </w:p>
    <w:p w:rsidR="00000000" w:rsidDel="00000000" w:rsidP="00000000" w:rsidRDefault="00000000" w:rsidRPr="00000000" w14:paraId="00000018">
      <w:pPr>
        <w:numPr>
          <w:ilvl w:val="0"/>
          <w:numId w:val="2"/>
        </w:numPr>
        <w:pBdr>
          <w:top w:color="000000" w:space="0" w:sz="18" w:val="single"/>
          <w:left w:color="000000" w:space="4" w:sz="18" w:val="single"/>
          <w:bottom w:color="000000" w:space="1" w:sz="18" w:val="single"/>
          <w:right w:color="000000" w:space="4" w:sz="18" w:val="single"/>
        </w:pBdr>
        <w:spacing w:after="0" w:before="0" w:line="276" w:lineRule="auto"/>
        <w:ind w:left="720" w:hanging="360"/>
        <w:jc w:val="both"/>
        <w:rPr>
          <w:rFonts w:ascii="Tahoma" w:cs="Tahoma" w:eastAsia="Tahoma" w:hAnsi="Tahoma"/>
          <w:sz w:val="20"/>
          <w:szCs w:val="20"/>
          <w:u w:val="none"/>
        </w:rPr>
      </w:pPr>
      <w:r w:rsidDel="00000000" w:rsidR="00000000" w:rsidRPr="00000000">
        <w:rPr>
          <w:rFonts w:ascii="Tahoma" w:cs="Tahoma" w:eastAsia="Tahoma" w:hAnsi="Tahoma"/>
          <w:sz w:val="20"/>
          <w:szCs w:val="20"/>
          <w:rtl w:val="0"/>
        </w:rPr>
        <w:t>This Week 2 report prepares that response from the current paks-framework scaffolding (dry-run path and initial code). Supervisor comments from this meeting will be added after the session.</w:t>
      </w:r>
    </w:p>
    <w:p w:rsidR="00000000" w:rsidDel="00000000" w:rsidP="00000000" w:rsidRDefault="00000000" w:rsidRPr="00000000" w14:paraId="00000019">
      <w:pPr>
        <w:numPr>
          <w:ilvl w:val="0"/>
          <w:numId w:val="2"/>
        </w:numPr>
        <w:pBdr>
          <w:top w:color="000000" w:space="0" w:sz="18" w:val="single"/>
          <w:left w:color="000000" w:space="4" w:sz="18" w:val="single"/>
          <w:bottom w:color="000000" w:space="1" w:sz="18" w:val="single"/>
          <w:right w:color="000000" w:space="4" w:sz="18" w:val="single"/>
        </w:pBdr>
        <w:spacing w:after="0" w:before="0" w:line="276" w:lineRule="auto"/>
        <w:ind w:left="720" w:hanging="360"/>
        <w:jc w:val="both"/>
        <w:rPr>
          <w:rFonts w:ascii="Tahoma" w:cs="Tahoma" w:eastAsia="Tahoma" w:hAnsi="Tahoma"/>
          <w:sz w:val="20"/>
          <w:szCs w:val="20"/>
          <w:u w:val="none"/>
        </w:rPr>
      </w:pPr>
      <w:r w:rsidDel="00000000" w:rsidR="00000000" w:rsidRPr="00000000">
        <w:rPr>
          <w:rFonts w:ascii="Tahoma" w:cs="Tahoma" w:eastAsia="Tahoma" w:hAnsi="Tahoma"/>
          <w:sz w:val="20"/>
          <w:szCs w:val="20"/>
          <w:rtl w:val="0"/>
        </w:rPr>
      </w:r>
    </w:p>
    <w:p w:rsidR="00000000" w:rsidDel="00000000" w:rsidP="00000000" w:rsidRDefault="00000000" w:rsidRPr="00000000" w14:paraId="0000001A">
      <w:pPr>
        <w:numPr>
          <w:ilvl w:val="0"/>
          <w:numId w:val="2"/>
        </w:numPr>
        <w:pBdr>
          <w:top w:color="000000" w:space="0" w:sz="18" w:val="single"/>
          <w:left w:color="000000" w:space="4" w:sz="18" w:val="single"/>
          <w:bottom w:color="000000" w:space="1" w:sz="18" w:val="single"/>
          <w:right w:color="000000" w:space="4" w:sz="18" w:val="single"/>
        </w:pBdr>
        <w:spacing w:after="0" w:before="0" w:line="276" w:lineRule="auto"/>
        <w:ind w:left="720" w:hanging="360"/>
        <w:jc w:val="both"/>
        <w:rPr>
          <w:rFonts w:ascii="Tahoma" w:cs="Tahoma" w:eastAsia="Tahoma" w:hAnsi="Tahoma"/>
          <w:sz w:val="20"/>
          <w:szCs w:val="20"/>
          <w:u w:val="none"/>
        </w:rPr>
      </w:pPr>
      <w:r w:rsidDel="00000000" w:rsidR="00000000" w:rsidRPr="00000000">
        <w:rPr>
          <w:rFonts w:ascii="Tahoma" w:cs="Tahoma" w:eastAsia="Tahoma" w:hAnsi="Tahoma"/>
          <w:sz w:val="20"/>
          <w:szCs w:val="20"/>
          <w:rtl w:val="0"/>
        </w:rPr>
      </w:r>
    </w:p>
    <w:p w:rsidR="00000000" w:rsidDel="00000000" w:rsidP="00000000" w:rsidRDefault="00000000" w:rsidRPr="00000000" w14:paraId="0000001B">
      <w:pPr>
        <w:numPr>
          <w:ilvl w:val="0"/>
          <w:numId w:val="2"/>
        </w:numPr>
        <w:pBdr>
          <w:top w:color="000000" w:space="0" w:sz="18" w:val="single"/>
          <w:left w:color="000000" w:space="4" w:sz="18" w:val="single"/>
          <w:bottom w:color="000000" w:space="1" w:sz="18" w:val="single"/>
          <w:right w:color="000000" w:space="4" w:sz="18" w:val="single"/>
        </w:pBdr>
        <w:spacing w:after="0" w:before="0" w:line="276" w:lineRule="auto"/>
        <w:ind w:left="720" w:hanging="360"/>
        <w:jc w:val="both"/>
        <w:rPr>
          <w:rFonts w:ascii="Tahoma" w:cs="Tahoma" w:eastAsia="Tahoma" w:hAnsi="Tahoma"/>
          <w:sz w:val="20"/>
          <w:szCs w:val="20"/>
          <w:u w:val="none"/>
        </w:rPr>
      </w:pPr>
      <w:r w:rsidDel="00000000" w:rsidR="00000000" w:rsidRPr="00000000">
        <w:rPr>
          <w:rFonts w:ascii="Tahoma" w:cs="Tahoma" w:eastAsia="Tahoma" w:hAnsi="Tahoma"/>
          <w:sz w:val="20"/>
          <w:szCs w:val="20"/>
          <w:rtl w:val="0"/>
        </w:rPr>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Arial Black">
    <w:embedRegular w:fontKey="{00000000-0000-0000-0000-000000000000}" r:id="rId7" w:subsetted="0"/>
  </w:font>
  <w:font w:name="Gill San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w:cs="Libre Franklin" w:eastAsia="Libre Franklin" w:hAnsi="Libre Franklin"/>
        <w:sz w:val="22"/>
        <w:szCs w:val="22"/>
        <w:lang w:val="en-IE"/>
      </w:rPr>
    </w:rPrDefault>
    <w:pPrDefault>
      <w:pPr>
        <w:spacing w:after="120" w:before="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60" w:right="0" w:firstLine="0"/>
      <w:jc w:val="right"/>
    </w:pPr>
    <w:rPr>
      <w:rFonts w:ascii="Gill Sans" w:cs="Gill Sans" w:eastAsia="Gill Sans" w:hAnsi="Gill Sans"/>
      <w:b w:val="0"/>
      <w:bCs w:val="0"/>
      <w:i w:val="0"/>
      <w:iCs w:val="0"/>
      <w:smallCaps w:val="0"/>
      <w:strike w:val="0"/>
      <w:color w:val="999999"/>
      <w:sz w:val="72"/>
      <w:szCs w:val="7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927" w:right="0" w:hanging="1360"/>
      <w:jc w:val="left"/>
    </w:pPr>
    <w:rPr>
      <w:rFonts w:ascii="Gill Sans" w:cs="Gill Sans" w:eastAsia="Gill Sans" w:hAnsi="Gill Sans"/>
      <w:b w:val="1"/>
      <w:bCs w:val="1"/>
      <w:i w:val="0"/>
      <w:iCs w:val="0"/>
      <w:smallCaps w:val="1"/>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9" Type="http://schemas.openxmlformats.org/officeDocument/2006/relationships/font" Target="fonts/GillSans-bold.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ArialBlack-regular.ttf"/><Relationship Id="rId8" Type="http://schemas.openxmlformats.org/officeDocument/2006/relationships/font" Target="fonts/Gill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0x0101003B70925C2D3FE1438560684D0AF209A4</vt:lpwstr>
  </property>
</Properties>
</file>