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E6F" w:val="clear"/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A8C8F0"/>
                <w:sz w:val="18"/>
                <w:szCs w:val="18"/>
              </w:rPr>
              <w:t xml:space="preserve">EXECUTIVE SUMMARY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Post-Purchase Support Optimization Program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BFD9F5"/>
                <w:sz w:val="17"/>
                <w:szCs w:val="17"/>
              </w:rPr>
              <w:t xml:space="preserve">Meher Tarun Kumar</w:t>
            </w:r>
            <w:r>
              <w:rPr>
                <w:rFonts w:ascii="Arial" w:cs="Arial" w:eastAsia="Arial" w:hAnsi="Arial"/>
                <w:b w:val="false"/>
                <w:bCs w:val="false"/>
                <w:color w:val="93B8D8"/>
                <w:sz w:val="17"/>
                <w:szCs w:val="17"/>
              </w:rPr>
              <w:t xml:space="preserve">   |   Program Manager I — Product Lifecycle Support</w:t>
            </w:r>
            <w:r>
              <w:rPr>
                <w:rFonts w:ascii="Arial" w:cs="Arial" w:eastAsia="Arial" w:hAnsi="Arial"/>
                <w:b w:val="false"/>
                <w:bCs w:val="false"/>
                <w:color w:val="93B8D8"/>
                <w:sz w:val="17"/>
                <w:szCs w:val="17"/>
              </w:rPr>
              <w:t xml:space="preserve">   |   PLS Leadership Review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2563AE" w:sz="12"/>
              <w:bottom w:val="single" w:color="2563AE" w:sz="4"/>
              <w:right w:val="none" w:sz="0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2563AE"/>
                <w:sz w:val="20"/>
                <w:szCs w:val="20"/>
              </w:rPr>
              <w:t xml:space="preserve">01  Problem Statement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2563AE"/>
                <w:sz w:val="40"/>
                <w:szCs w:val="40"/>
              </w:rPr>
              <w:t xml:space="preserve">5,000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Returns Analyzed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5 regions · 12 months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D97706"/>
                <w:sz w:val="40"/>
                <w:szCs w:val="40"/>
              </w:rPr>
              <w:t xml:space="preserve">45.4%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Avoidable Returns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2,272 cases · Rs.12.68 Crore at risk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991B1B"/>
                <w:sz w:val="40"/>
                <w:szCs w:val="40"/>
              </w:rPr>
              <w:t xml:space="preserve">54.3%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Never Contacted Support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Returned without seeking help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2563AE" w:sz="12"/>
              <w:bottom w:val="single" w:color="2563AE" w:sz="4"/>
              <w:right w:val="none" w:sz="0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2563AE"/>
                <w:sz w:val="20"/>
                <w:szCs w:val="20"/>
              </w:rPr>
              <w:t xml:space="preserve">02  Key Findings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" w:before="10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🔧  Top Return Reason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Setup / Configuration Issues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863 cases — largest single driver</w:t>
            </w:r>
          </w:p>
          <w:p>
            <w:pPr>
              <w:spacing w:after="6" w:before="10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💬  Best Support Channel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Live Chat — 20.2% Prevention Rate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Highest efficacy across all channels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6" w:before="10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📉  Current Prevention Rate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Only 14.4%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Significant gap vs. best-channel benchmark</w:t>
            </w:r>
          </w:p>
          <w:p>
            <w:pPr>
              <w:spacing w:after="6" w:before="10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⭐  Average CSAT Score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7"/>
                <w:szCs w:val="17"/>
              </w:rPr>
              <w:t xml:space="preserve">2.71 / 5.0  — Critically Low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Urgent improvement required across touchpoints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2563AE" w:sz="12"/>
              <w:bottom w:val="single" w:color="2563AE" w:sz="4"/>
              <w:right w:val="none" w:sz="0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2563AE"/>
                <w:sz w:val="20"/>
                <w:szCs w:val="20"/>
              </w:rPr>
              <w:t xml:space="preserve">03  Recommended Interventions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I1 — Proactive Push Notifications: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Setup guides delivered within 24 hrs of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I2 — In-App Live Chat: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"Talk to Expert" feature active during Days 1–30 post-purchase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I3 — Video Troubleshooting Library: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25+ multilingual videos covering top return reasons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I4 — Brand Partner Escalation Protocol: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Dedicated fast-track for compatibility &amp; brand-specific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1A3E6F"/>
                <w:sz w:val="18"/>
                <w:szCs w:val="18"/>
              </w:rPr>
              <w:t xml:space="preserve">I5 — Post-Purchase Check-In Emails: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Automated touchpoints at Day 3 and Day 7 after delivery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15803D" w:sz="12"/>
              <w:bottom w:val="single" w:color="15803D" w:sz="4"/>
              <w:right w:val="none" w:sz="0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5803D"/>
                <w:sz w:val="20"/>
                <w:szCs w:val="20"/>
              </w:rPr>
              <w:t xml:space="preserve">04  Projected Impact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rPr>
          <w:tblHeader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E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E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Prevention Rate</w:t>
            </w:r>
          </w:p>
        </w:tc>
        <w:tc>
          <w:tcPr>
            <w:tcW w:type="dxa" w:w="2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E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 Prevented</w:t>
            </w:r>
          </w:p>
        </w:tc>
        <w:tc>
          <w:tcPr>
            <w:tcW w:type="dxa" w:w="2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E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Saved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Conservative</w:t>
            </w:r>
          </w:p>
        </w:tc>
        <w:tc>
          <w:tcPr>
            <w:tcW w:type="dxa" w:w="2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25%</w:t>
            </w:r>
          </w:p>
        </w:tc>
        <w:tc>
          <w:tcPr>
            <w:tcW w:type="dxa" w:w="2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568 returns</w:t>
            </w:r>
          </w:p>
        </w:tc>
        <w:tc>
          <w:tcPr>
            <w:tcW w:type="dxa" w:w="2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Rs. 3.17 Cr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Moderate</w:t>
            </w:r>
          </w:p>
        </w:tc>
        <w:tc>
          <w:tcPr>
            <w:tcW w:type="dxa" w:w="2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40%</w:t>
            </w:r>
          </w:p>
        </w:tc>
        <w:tc>
          <w:tcPr>
            <w:tcW w:type="dxa" w:w="2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909 returns</w:t>
            </w:r>
          </w:p>
        </w:tc>
        <w:tc>
          <w:tcPr>
            <w:tcW w:type="dxa" w:w="2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Rs. 5.07 Cr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Aggressive</w:t>
            </w:r>
          </w:p>
        </w:tc>
        <w:tc>
          <w:tcPr>
            <w:tcW w:type="dxa" w:w="2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60%</w:t>
            </w:r>
          </w:p>
        </w:tc>
        <w:tc>
          <w:tcPr>
            <w:tcW w:type="dxa" w:w="2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1,363 returns</w:t>
            </w:r>
          </w:p>
        </w:tc>
        <w:tc>
          <w:tcPr>
            <w:tcW w:type="dxa" w:w="2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Rs. 7.61 Cr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D97706" w:sz="12"/>
              <w:bottom w:val="single" w:color="D97706" w:sz="4"/>
              <w:right w:val="none" w:sz="0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D97706"/>
                <w:sz w:val="20"/>
                <w:szCs w:val="20"/>
              </w:rPr>
              <w:t xml:space="preserve">05  Phased Rollout — Next Steps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E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 |  Month 1–2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E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 |  Month 3–4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E6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  |  Month 5–6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3E6F"/>
                <w:sz w:val="17"/>
                <w:szCs w:val="17"/>
              </w:rPr>
              <w:t xml:space="preserve">Launch I1 + I5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Push notifications (24hr delivery alerts) + Post-purchase check-in email sequence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3E6F"/>
                <w:sz w:val="17"/>
                <w:szCs w:val="17"/>
              </w:rPr>
              <w:t xml:space="preserve">Deploy I2 + I3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In-app Live Chat ("Talk to Expert") + Multilingual video troubleshooting library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3E6F"/>
                <w:sz w:val="17"/>
                <w:szCs w:val="17"/>
              </w:rPr>
              <w:t xml:space="preserve">Activate I4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Brand partner escalation protocol for compatibility &amp; brand-specific return issues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E" w:sz="3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9CA3AF"/>
                <w:sz w:val="14"/>
                <w:szCs w:val="14"/>
              </w:rPr>
              <w:t xml:space="preserve">Confidential — PLS Leadership</w:t>
            </w:r>
            <w:r>
              <w:rPr>
                <w:rFonts w:ascii="Arial" w:cs="Arial" w:eastAsia="Arial" w:hAnsi="Arial"/>
                <w:i/>
                <w:iCs/>
                <w:color w:val="9CA3AF"/>
                <w:sz w:val="14"/>
                <w:szCs w:val="14"/>
              </w:rPr>
              <w:t xml:space="preserve">   ·   Meher Tarun Kumar, PM-I</w:t>
            </w:r>
            <w:r>
              <w:rPr>
                <w:rFonts w:ascii="Arial" w:cs="Arial" w:eastAsia="Arial" w:hAnsi="Arial"/>
                <w:i/>
                <w:iCs/>
                <w:color w:val="9CA3AF"/>
                <w:sz w:val="14"/>
                <w:szCs w:val="14"/>
              </w:rPr>
              <w:t xml:space="preserve">   ·   Product Lifecycle Support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b/>
        <w:bCs/>
        <w:color w:val="2563A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18"/>
        <w:szCs w:val="18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9602C1-0EC3-40C8-A5BC-CAB0166E9DEA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80e1a16a-d593-4a0a-bf55-c88b73e48ac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2026-10-17T15:40:02.496Z</dcterms:created>
  <dcterms:modified xsi:type="dcterms:W3CDTF">2026-10-17T15:40:02.497Z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