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System Bootstrap, Version 15.1(4)M4, RELEASE SOFTWARE (fc1)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Copyright (c) 2010 by cisco Systems, Inc.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memory size = 512 MB - On-board = 512 MB, DIMM0 = 0 MB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CISCO1941/K9 platform with 524288 Kbytes of main memory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 memory is configured to 64/-1(On-board/DIMM0) bit mode with ECC disabled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Readonly ROMMON initialized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IOS Image Load 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Digitally Signed Release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 load complete, entry point: 0x81000000, size: 0x2bb1c58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Self decompressing the image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######################### [OK]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Smart Init is enabled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smart init is sizing iomem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 MEMORY_REQ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HWIC Slot 0 0x00200000 Onboard devices &amp;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buffer pools 0x01E8F000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TOTAL: 0x0268F000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Rounded IOMEM up to: 40Mb.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6 percent iomem. [40Mb/512Mb]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Restricted Rights Legend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cisco Systems, Inc.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170 West Tasman Drive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San Jose, California 95134-1706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Cisco IOS Software, C1900 Software (C1900-UNIVERSALK9-M), Version 15.1(4)M4, RELEASE SOFTWARE (fc2)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Copyright (c) 1986-2012 by Cisco Systems, Inc.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Compiled Thurs 5-Jan-12 15:41 by pt_team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Image text-base: 0x2100F918, data-base: 0x24729040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product contains cryptographic features and is subject to United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States and local country laws governing import, export, transfer 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use. Delivery of Cisco cryptographic products does not imply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third-party authority to import, export, distribute or use encryption.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Importers, exporters, distributors and users are responsible for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compliance with U.S. and local country laws. By using this product you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agree to comply with applicable laws and regulations. If you are unable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comply with U.S. and local laws, return this product immediately.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summary of U.S. laws governing Cisco cryptographic products may be found at: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http://www.cisco.com/wwl/export/crypto/tool/stqrg.html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you require further assistance please contact us by sending email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export@cisco.com.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Cisco CISCO1941/K9 (revision 1.0) with 491520K/32768K bytes of memory.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Processor board ID FTX152400KS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 Gigabit Ethernet interfaces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Low-speed serial(sync/async) network interface(s)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DRAM configuration is 64 bits wide with parity disabled.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255K bytes of non-volatile configuration memory.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249856K bytes of ATA System CompactFlash 0 (Read/Write)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GigabitEthernet0/0, changed state to 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GigabitEthernet0/1, changed state to 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Edge_Router&gt;en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Edge_Router#conf 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Edge_Router(config)#ip route 0.0.0.0 0.0.0.0 se0/0/0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%Default route without gateway, if not a point-to-point interface, may impact performance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Edge_Router(config)#show ip route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Edge_Router(config)#ip route 0.0.0.0 0.0.0.0 se0/0/1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Edge_Router(config)#ip route 0.0.0.0 0.0.0.0 se0/0/1 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Edge_Router(config)#int se0/0/0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Edge_Router(config-if)#shut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%LINK-5-CHANGED: Interface Serial0/0/0, changed state to administratively down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down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Edge_Router(config-if)#no shut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Edge_Router(config-if)#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Edge_Router(config-if)#ex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Edge_Router(config)#ipv6 route ::/0 2001:DB8:A:2::1 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Edge_Router(config)#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