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rPr/>
      </w:pPr>
      <w:bookmarkStart w:colFirst="0" w:colLast="0" w:name="_r8rkei5vu5f0" w:id="0"/>
      <w:bookmarkEnd w:id="0"/>
      <w:r w:rsidDel="00000000" w:rsidR="00000000" w:rsidRPr="00000000">
        <w:rPr>
          <w:rtl w:val="0"/>
        </w:rPr>
        <w:t xml:space="preserve">Requirements</w:t>
      </w:r>
    </w:p>
    <w:p w:rsidR="00000000" w:rsidDel="00000000" w:rsidP="00000000" w:rsidRDefault="00000000" w:rsidRPr="00000000" w14:paraId="00000002">
      <w:pPr>
        <w:widowControl w:val="0"/>
        <w:rPr/>
      </w:pPr>
      <w:r w:rsidDel="00000000" w:rsidR="00000000" w:rsidRPr="00000000">
        <w:rPr>
          <w:rtl w:val="0"/>
        </w:rPr>
        <w:t xml:space="preserve">- docker-compose to run Mongo</w:t>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pStyle w:val="Heading2"/>
        <w:widowControl w:val="0"/>
        <w:rPr/>
      </w:pPr>
      <w:bookmarkStart w:colFirst="0" w:colLast="0" w:name="_ahr4bqd6g43p" w:id="1"/>
      <w:bookmarkEnd w:id="1"/>
      <w:r w:rsidDel="00000000" w:rsidR="00000000" w:rsidRPr="00000000">
        <w:rPr>
          <w:rtl w:val="0"/>
        </w:rPr>
        <w:t xml:space="preserve">Configuration</w:t>
      </w:r>
    </w:p>
    <w:p w:rsidR="00000000" w:rsidDel="00000000" w:rsidP="00000000" w:rsidRDefault="00000000" w:rsidRPr="00000000" w14:paraId="00000005">
      <w:pPr>
        <w:widowControl w:val="0"/>
        <w:rPr/>
      </w:pPr>
      <w:r w:rsidDel="00000000" w:rsidR="00000000" w:rsidRPr="00000000">
        <w:rPr>
          <w:rtl w:val="0"/>
        </w:rPr>
        <w:t xml:space="preserve">Configure the environment for MongoDB</w:t>
      </w:r>
    </w:p>
    <w:p w:rsidR="00000000" w:rsidDel="00000000" w:rsidP="00000000" w:rsidRDefault="00000000" w:rsidRPr="00000000" w14:paraId="00000006">
      <w:pPr>
        <w:widowControl w:val="0"/>
        <w:rPr/>
      </w:pPr>
      <w:r w:rsidDel="00000000" w:rsidR="00000000" w:rsidRPr="00000000">
        <w:rPr>
          <w:rtl w:val="0"/>
        </w:rPr>
        <w:t xml:space="preserve"> - Create new databases like in mongo folder (feedmaker, goldbet, ..)</w:t>
      </w:r>
    </w:p>
    <w:p w:rsidR="00000000" w:rsidDel="00000000" w:rsidP="00000000" w:rsidRDefault="00000000" w:rsidRPr="00000000" w14:paraId="00000007">
      <w:pPr>
        <w:widowControl w:val="0"/>
        <w:rPr/>
      </w:pPr>
      <w:r w:rsidDel="00000000" w:rsidR="00000000" w:rsidRPr="00000000">
        <w:rPr>
          <w:rtl w:val="0"/>
        </w:rPr>
        <w:t xml:space="preserve"> - For each database create a collection activeEvents and import data</w:t>
      </w:r>
    </w:p>
    <w:p w:rsidR="00000000" w:rsidDel="00000000" w:rsidP="00000000" w:rsidRDefault="00000000" w:rsidRPr="00000000" w14:paraId="00000008">
      <w:pPr>
        <w:widowControl w:val="0"/>
        <w:rPr/>
      </w:pPr>
      <w:r w:rsidDel="00000000" w:rsidR="00000000" w:rsidRPr="00000000">
        <w:rPr>
          <w:rtl w:val="0"/>
        </w:rPr>
        <w:t xml:space="preserve"> - Create new dabatase “oddsandmore”</w:t>
      </w:r>
    </w:p>
    <w:p w:rsidR="00000000" w:rsidDel="00000000" w:rsidP="00000000" w:rsidRDefault="00000000" w:rsidRPr="00000000" w14:paraId="00000009">
      <w:pPr>
        <w:widowControl w:val="0"/>
        <w:rPr/>
      </w:pPr>
      <w:r w:rsidDel="00000000" w:rsidR="00000000" w:rsidRPr="00000000">
        <w:rPr>
          <w:rtl w:val="0"/>
        </w:rPr>
        <w:t xml:space="preserve"> - Inside “oddsandmore” database create a collection “mapping”</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pStyle w:val="Heading2"/>
        <w:widowControl w:val="0"/>
        <w:rPr/>
      </w:pPr>
      <w:bookmarkStart w:colFirst="0" w:colLast="0" w:name="_1ofgfk4ci3bh" w:id="2"/>
      <w:bookmarkEnd w:id="2"/>
      <w:r w:rsidDel="00000000" w:rsidR="00000000" w:rsidRPr="00000000">
        <w:rPr>
          <w:rtl w:val="0"/>
        </w:rPr>
        <w:t xml:space="preserve">Test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 script to match up the events from all bookmakers in databases and write results in the “mapping“ collection. Explain benefits and cons of the used structure of the results and how this solution can scale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pStyle w:val="Heading2"/>
        <w:widowControl w:val="0"/>
        <w:rPr/>
      </w:pPr>
      <w:bookmarkStart w:colFirst="0" w:colLast="0" w:name="_m98qhs31lhvu" w:id="3"/>
      <w:bookmarkEnd w:id="3"/>
      <w:r w:rsidDel="00000000" w:rsidR="00000000" w:rsidRPr="00000000">
        <w:rPr>
          <w:rtl w:val="0"/>
        </w:rPr>
        <w:t xml:space="preserve">Publish</w:t>
      </w:r>
    </w:p>
    <w:p w:rsidR="00000000" w:rsidDel="00000000" w:rsidP="00000000" w:rsidRDefault="00000000" w:rsidRPr="00000000" w14:paraId="0000000F">
      <w:pPr>
        <w:rPr/>
      </w:pPr>
      <w:r w:rsidDel="00000000" w:rsidR="00000000" w:rsidRPr="00000000">
        <w:rPr>
          <w:rtl w:val="0"/>
        </w:rPr>
        <w:t xml:space="preserve">When script is ready publish it on github and share a link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