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 Robotics Travel Policy.</w:t>
      </w:r>
    </w:p>
    <w:p>
      <w:r>
        <w:t>Economy class is required for all flights shorter than six hours.</w:t>
      </w:r>
    </w:p>
    <w:p>
      <w:r>
        <w:t>Business class is allowed for flights of six hours or longer, with VP approval.</w:t>
      </w:r>
    </w:p>
    <w:p>
      <w:r>
        <w:t>Hotel stays are reimbursed up to 180 US dollars per night.</w:t>
      </w:r>
    </w:p>
    <w:p>
      <w:r>
        <w:t>Rental cars require prior approval from a manager.</w:t>
      </w:r>
    </w:p>
  </w:body>
</w:document>
</file>