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33.3823776245117" w:lineRule="auto"/>
        <w:ind w:left="0" w:right="-6.400146484375" w:firstLine="0"/>
        <w:jc w:val="center"/>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JAYPEE INSTITUTE OF INFORMATION TECHNOLOGY, NOIDA B.TECH IV SEMESTER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8.80615234375" w:line="240" w:lineRule="auto"/>
        <w:ind w:left="0" w:right="4013.9605712890625" w:firstLine="0"/>
        <w:jc w:val="righ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drawing>
          <wp:inline distB="19050" distT="19050" distL="19050" distR="19050">
            <wp:extent cx="1762125" cy="200977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762125" cy="2009775"/>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24462890625" w:line="435.8258628845215" w:lineRule="auto"/>
        <w:ind w:left="773.2920074462891" w:right="672.066650390625" w:firstLine="0"/>
        <w:jc w:val="center"/>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single"/>
          <w:shd w:fill="auto" w:val="clear"/>
          <w:vertAlign w:val="baseline"/>
          <w:rtl w:val="0"/>
        </w:rPr>
        <w:t xml:space="preserve">SOFTWARE ENGINEERING PROJECT SYNOPSIS </w:t>
      </w:r>
      <w:r w:rsidDel="00000000" w:rsidR="00000000" w:rsidRPr="00000000">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tl w:val="0"/>
        </w:rPr>
        <w:t xml:space="preserve">STARTUP INCUBATION &amp; PROJECT MANAGEMENT SYSTEM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1414794921875" w:line="240" w:lineRule="auto"/>
        <w:ind w:left="241.61514282226562" w:right="0" w:firstLine="0"/>
        <w:jc w:val="left"/>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tl w:val="0"/>
        </w:rPr>
        <w:t xml:space="preserve">Team Details: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4937744140625" w:line="240" w:lineRule="auto"/>
        <w:ind w:left="236.82716369628906" w:right="0" w:firstLine="0"/>
        <w:jc w:val="left"/>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tl w:val="0"/>
        </w:rPr>
        <w:t xml:space="preserve">Batch F-18 </w:t>
      </w:r>
    </w:p>
    <w:tbl>
      <w:tblPr>
        <w:tblStyle w:val="Table1"/>
        <w:tblW w:w="10624.399871826172" w:type="dxa"/>
        <w:jc w:val="left"/>
        <w:tblInd w:w="130.9199523925781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92.999725341797"/>
        <w:gridCol w:w="5631.400146484375"/>
        <w:tblGridChange w:id="0">
          <w:tblGrid>
            <w:gridCol w:w="4992.999725341797"/>
            <w:gridCol w:w="5631.400146484375"/>
          </w:tblGrid>
        </w:tblGridChange>
      </w:tblGrid>
      <w:tr>
        <w:trPr>
          <w:cantSplit w:val="0"/>
          <w:trHeight w:val="782.399291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8.079999923706055"/>
                <w:szCs w:val="28.079999923706055"/>
                <w:u w:val="none"/>
                <w:shd w:fill="auto" w:val="clear"/>
                <w:vertAlign w:val="baseline"/>
                <w:rtl w:val="0"/>
              </w:rPr>
              <w:t xml:space="preserve">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8.079999923706055"/>
                <w:szCs w:val="28.079999923706055"/>
                <w:u w:val="none"/>
                <w:shd w:fill="auto" w:val="clear"/>
                <w:vertAlign w:val="baseline"/>
                <w:rtl w:val="0"/>
              </w:rPr>
              <w:t xml:space="preserve">ROLL NUMBER</w:t>
            </w:r>
          </w:p>
        </w:tc>
      </w:tr>
      <w:tr>
        <w:trPr>
          <w:cantSplit w:val="0"/>
          <w:trHeight w:val="662.401123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Hitika Mathur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992401040090</w:t>
            </w:r>
          </w:p>
        </w:tc>
      </w:tr>
      <w:tr>
        <w:trPr>
          <w:cantSplit w:val="0"/>
          <w:trHeight w:val="662.40020751953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Tarushi Saxena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992401040082</w:t>
            </w:r>
          </w:p>
        </w:tc>
      </w:tr>
      <w:tr>
        <w:trPr>
          <w:cantSplit w:val="0"/>
          <w:trHeight w:val="662.9986572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Aditi Agarwal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992401040095</w:t>
            </w:r>
          </w:p>
        </w:tc>
      </w:tr>
    </w:tbl>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1.54800415039062"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Submitted to: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9066162109375" w:line="240" w:lineRule="auto"/>
        <w:ind w:left="235.08956909179688"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Ms. Kashish Mahajan</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77.5042724609375" w:firstLine="0"/>
        <w:jc w:val="right"/>
        <w:rPr>
          <w:rFonts w:ascii="Times New Roman" w:cs="Times New Roman" w:eastAsia="Times New Roman" w:hAnsi="Times New Roman"/>
          <w:b w:val="1"/>
          <w:bCs w:val="1"/>
          <w:i w:val="0"/>
          <w:iCs w:val="0"/>
          <w:smallCaps w:val="0"/>
          <w:strike w:val="0"/>
          <w:color w:val="000000"/>
          <w:sz w:val="40.08000183105469"/>
          <w:szCs w:val="40.08000183105469"/>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0.08000183105469"/>
          <w:szCs w:val="40.08000183105469"/>
          <w:u w:val="none"/>
          <w:shd w:fill="auto" w:val="clear"/>
          <w:vertAlign w:val="baseline"/>
          <w:rtl w:val="0"/>
        </w:rPr>
        <w:t xml:space="preserve">PROBLEM STATEMENT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8.267822265625" w:line="343.452787399292" w:lineRule="auto"/>
        <w:ind w:left="148.66317749023438" w:right="72.095947265625" w:hanging="4.773597717285156"/>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Modern startup incubators and university innovation cells often struggle to manage their daily  operations because they lack a dedicated digital infrastructure. This leads to several core issues: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6669921875" w:line="344.3071174621582" w:lineRule="auto"/>
        <w:ind w:left="956.6928100585938" w:right="61.56982421875" w:hanging="350.3712463378906"/>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Difficult Tracking</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Admins find it hard to see the real-time progress of multiple startups  at once, often relying on outdated spreadsheets. This lack of visibility makes it nearly  impossible to identify at-risk start-ups that need immediate intervention.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67041015625" w:line="344.59187507629395" w:lineRule="auto"/>
        <w:ind w:left="953.8848876953125" w:right="65.28564453125" w:hanging="347.5633239746094"/>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Poor Communication: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Important feedback from mentors to founders is frequently lost  in long email chains or messaging apps. Without a centralized communication log, the  historical context of a startup’s evolution is often erased when a mentor or founder leaves  the program.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534423828125" w:line="344.3063449859619" w:lineRule="auto"/>
        <w:ind w:left="956.6928100585938" w:right="60.953369140625" w:hanging="350.3712463378906"/>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Resource Management</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Matching the right mentor to the right startup is often done  manually, which can be inefficient and biased. This manual matching often fails to  account for specific industry expertise or the real-time availability of experts.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26806640625" w:line="343.4520149230957" w:lineRule="auto"/>
        <w:ind w:left="957.8160095214844" w:right="68.837890625" w:hanging="351.4944458007812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Document Chaos</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Critical files like pitch decks, legal papers, and financial reports are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scattered across various platforms, making it difficult for investors to review them. This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white"/>
          <w:u w:val="none"/>
          <w:vertAlign w:val="baseline"/>
          <w:rtl w:val="0"/>
        </w:rPr>
        <w:t xml:space="preserve">fragmentation potentially slows down funding opportunities.</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8670654296875" w:line="342.8826141357422" w:lineRule="auto"/>
        <w:ind w:left="235.9320068359375" w:right="65.81298828125" w:hanging="0.2807617187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As a result, incubator teams spend more time managing systems than supporting innovation.  Decision-making becomes slower and less data-driven, limiting timely interventions. The  overall startup experience suffers, affecting both founders and mentors. Ultimately, the absence  of a unified platform restricts the incubator’s ability to scale effectively and deliver real impact.</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793.768310546875" w:firstLine="0"/>
        <w:jc w:val="right"/>
        <w:rPr>
          <w:rFonts w:ascii="Times New Roman" w:cs="Times New Roman" w:eastAsia="Times New Roman" w:hAnsi="Times New Roman"/>
          <w:b w:val="1"/>
          <w:bCs w:val="1"/>
          <w:i w:val="0"/>
          <w:iCs w:val="0"/>
          <w:smallCaps w:val="0"/>
          <w:strike w:val="0"/>
          <w:color w:val="000000"/>
          <w:sz w:val="40.08000183105469"/>
          <w:szCs w:val="40.08000183105469"/>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0.08000183105469"/>
          <w:szCs w:val="40.08000183105469"/>
          <w:u w:val="none"/>
          <w:shd w:fill="auto" w:val="clear"/>
          <w:vertAlign w:val="baseline"/>
          <w:rtl w:val="0"/>
        </w:rPr>
        <w:t xml:space="preserve">INTRODUCTION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8.267822265625" w:line="343.452787399292" w:lineRule="auto"/>
        <w:ind w:left="233.12400817871094" w:right="62.099609375" w:firstLine="3.36959838867187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The SaaS-Based Startup Incubation &amp; Project Management System is a comprehensive  software platform designed to streamline and organize the entire lifecycle of a startup within  an incubator. From the initial idea submission and vetting to the final funding stage, the system  provides a highly structured environment built for rapid growth and accountability.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06689453125" w:line="240" w:lineRule="auto"/>
        <w:ind w:left="236.4936065673828"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The system is engineered to serve three primary stakeholders: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306640625" w:line="391.29761695861816" w:lineRule="auto"/>
        <w:ind w:left="953.6039733886719" w:right="503.468017578125" w:hanging="347.2824096679687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Founders</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Empowering them to track milestones, manage tasks, and access critical  resources or guidance in real-time.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6876220703125" w:line="389.58746910095215" w:lineRule="auto"/>
        <w:ind w:left="956.6928100585938" w:right="683.277587890625" w:hanging="350.3712463378906"/>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Mentors</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Providing a dedicated interface to offer expert feedback, review  submissions, and monitor the health of their assigned startups through data-driven  insights.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68896484375" w:line="389.7297763824463" w:lineRule="auto"/>
        <w:ind w:left="956.6928100585938" w:right="626.58203125" w:hanging="350.3712463378906"/>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Admins</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Offering a high-level dashboard to oversee the entire ecosystem, manage  mentor-startup pairings, and generate comprehensive performance reports for  stakeholders and investor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722412109375" w:line="389.2672061920166" w:lineRule="auto"/>
        <w:ind w:left="235.3704071044922" w:right="394.6826171875" w:firstLine="8.14315795898437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Strategic Value: More than just a task manager, the platform serves as a central hub for  incubators. It connects early-stage ideas with investment readiness by bringing all data,  communication, and workflows into one place. By reducing manual work and streamlining  operations, incubators can grow their impact without increasing overhead, creating a more  transparent, data-driven, and collaborative environment where innovation can flourish.</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955.423583984375" w:firstLine="0"/>
        <w:jc w:val="right"/>
        <w:rPr>
          <w:rFonts w:ascii="Times New Roman" w:cs="Times New Roman" w:eastAsia="Times New Roman" w:hAnsi="Times New Roman"/>
          <w:b w:val="1"/>
          <w:bCs w:val="1"/>
          <w:i w:val="0"/>
          <w:iCs w:val="0"/>
          <w:smallCaps w:val="0"/>
          <w:strike w:val="0"/>
          <w:color w:val="000000"/>
          <w:sz w:val="40.08000183105469"/>
          <w:szCs w:val="40.08000183105469"/>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0.08000183105469"/>
          <w:szCs w:val="40.08000183105469"/>
          <w:u w:val="none"/>
          <w:shd w:fill="auto" w:val="clear"/>
          <w:vertAlign w:val="baseline"/>
          <w:rtl w:val="0"/>
        </w:rPr>
        <w:t xml:space="preserve">TOOLS AND TECHNOLOGIES USED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3.865966796875" w:line="240" w:lineRule="auto"/>
        <w:ind w:left="236.82716369628906" w:right="0" w:firstLine="0"/>
        <w:jc w:val="left"/>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tl w:val="0"/>
        </w:rPr>
        <w:t xml:space="preserve">Frontend: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693359375" w:line="240" w:lineRule="auto"/>
        <w:ind w:left="236.4936065673828"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React with HTML and CSS is used to create a fast, responsive, and user-friendly interface.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9.5068359375" w:line="240" w:lineRule="auto"/>
        <w:ind w:left="236.82716369628906"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tl w:val="0"/>
        </w:rPr>
        <w:t xml:space="preserve">Backend</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69384765625" w:line="228.967924118042" w:lineRule="auto"/>
        <w:ind w:left="235.3704071044922" w:right="661.83349609375" w:hanging="0.280838012695312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Node.js and Express.js handle server operations and connect the frontend to the database  through APIs.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2.4151611328125" w:line="240" w:lineRule="auto"/>
        <w:ind w:left="236.82716369628906"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tl w:val="0"/>
        </w:rPr>
        <w:t xml:space="preserve">Programming Language</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693359375" w:line="240" w:lineRule="auto"/>
        <w:ind w:left="234.52796936035156"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JavaScript is used throughout the system, making development and maintenance easier.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3065185546875" w:line="240" w:lineRule="auto"/>
        <w:ind w:left="236.82716369628906" w:right="0" w:firstLine="0"/>
        <w:jc w:val="left"/>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tl w:val="0"/>
        </w:rPr>
        <w:t xml:space="preserve">Engineering Approach: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09326171875" w:line="227.25965023040771" w:lineRule="auto"/>
        <w:ind w:left="246.04080200195312" w:right="405.67138671875" w:hanging="9.547195434570312"/>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The project follows Agile (Scrum) for continuous improvement, with REST APIs enabling  smooth communication between the frontend and backend.</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782.723388671875" w:firstLine="0"/>
        <w:jc w:val="right"/>
        <w:rPr>
          <w:rFonts w:ascii="Times New Roman" w:cs="Times New Roman" w:eastAsia="Times New Roman" w:hAnsi="Times New Roman"/>
          <w:b w:val="1"/>
          <w:bCs w:val="1"/>
          <w:i w:val="0"/>
          <w:iCs w:val="0"/>
          <w:smallCaps w:val="0"/>
          <w:strike w:val="0"/>
          <w:color w:val="000000"/>
          <w:sz w:val="40.08000183105469"/>
          <w:szCs w:val="40.08000183105469"/>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0.08000183105469"/>
          <w:szCs w:val="40.08000183105469"/>
          <w:u w:val="none"/>
          <w:shd w:fill="auto" w:val="clear"/>
          <w:vertAlign w:val="baseline"/>
          <w:rtl w:val="0"/>
        </w:rPr>
        <w:t xml:space="preserve">APPLICATIONS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4677734375" w:line="341.74415588378906" w:lineRule="auto"/>
        <w:ind w:left="154.8407745361328" w:right="58.907470703125" w:hanging="9.547195434570312"/>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This platform is designed to be versatile and can be used effectively in several real-world  scenarios: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06640625" w:line="344.52046394348145" w:lineRule="auto"/>
        <w:ind w:left="953.6039733886719" w:right="59.150390625" w:hanging="347.2824096679687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University Innovation Cells (E-Cells): Colleges can use the platform to track student  projects from the initial idea to the final launch. It helps maintain a digital record of  progress and makes it easier for alumni mentors to guide students through a central portal.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61865234375" w:line="344.3067455291748" w:lineRule="auto"/>
        <w:ind w:left="957.8160095214844" w:right="62.96630859375" w:hanging="351.4944458007812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Business Accelerators: Private firms can use the system to manage multiple groups of  startups at the same time. The platform provides real-time data on progress, helping  firms identify which startups are ready for investment or need extra support.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8670654296875" w:line="344.30657386779785" w:lineRule="auto"/>
        <w:ind w:left="953.6039733886719" w:right="65.462646484375" w:hanging="347.2824096679687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Corporate R&amp;D: Large companies can use the tool to manage internal innovation  projects led by employees. It allows management to track these ideas like a portfolio of  startups, ensuring that company resources are used on the most promising projects.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2674560546875" w:line="343.4520149230957" w:lineRule="auto"/>
        <w:ind w:left="955.8503723144531" w:right="71.099853515625" w:hanging="349.5288085937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Government Grant Management: Agencies providing financial aid can use the platform  to monitor how startups use public funds. By requiring digital proof of milestones,  agencies can ensure transparency and release funds only when specific goals are met.</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91.590576171875" w:firstLine="0"/>
        <w:jc w:val="right"/>
        <w:rPr>
          <w:rFonts w:ascii="Times New Roman" w:cs="Times New Roman" w:eastAsia="Times New Roman" w:hAnsi="Times New Roman"/>
          <w:b w:val="1"/>
          <w:bCs w:val="1"/>
          <w:i w:val="0"/>
          <w:iCs w:val="0"/>
          <w:smallCaps w:val="0"/>
          <w:strike w:val="0"/>
          <w:color w:val="000000"/>
          <w:sz w:val="40.08000183105469"/>
          <w:szCs w:val="40.08000183105469"/>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0.08000183105469"/>
          <w:szCs w:val="40.08000183105469"/>
          <w:u w:val="none"/>
          <w:shd w:fill="auto" w:val="clear"/>
          <w:vertAlign w:val="baseline"/>
          <w:rtl w:val="0"/>
        </w:rPr>
        <w:t xml:space="preserve">REFERENCES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7.867431640625" w:line="240" w:lineRule="auto"/>
        <w:ind w:left="606.3215637207031"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Sommerville, “Software Engineering”, Seventh Edition - Addison Wesley.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1064453125" w:line="343.452787399292" w:lineRule="auto"/>
        <w:ind w:left="1047.3312377929688" w:right="636.3916015625" w:hanging="441.0096740722656"/>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Grady Booch, James Rumbaugh, Ivar Jacobson, The Unified Modeling Language  User Guide, Addison Wesley, Reading, Massachusetts, May 2005.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667724609375" w:line="343.452787399292" w:lineRule="auto"/>
        <w:ind w:left="1044.8039245605469" w:right="844.05517578125" w:hanging="438.4823608398437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Richard Thayer, “Software Engineering Project Management”, Second Edition - Wiley-IEEE Computer Society Press.</w:t>
      </w:r>
    </w:p>
    <w:sectPr>
      <w:pgSz w:h="16820" w:w="11900" w:orient="portrait"/>
      <w:pgMar w:bottom="3168.3999633789062" w:top="1267.19970703125" w:left="488.280029296875" w:right="518.039550781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