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80"/>
        <w:jc w:val="center"/>
      </w:pPr>
      <w:r>
        <w:rPr>
          <w:rFonts w:ascii="Arial" w:cs="Arial" w:eastAsia="Arial" w:hAnsi="Arial"/>
          <w:b/>
          <w:bCs/>
          <w:caps/>
          <w:color w:val="0077B6"/>
          <w:sz w:val="20"/>
          <w:szCs w:val="20"/>
        </w:rPr>
        <w:t xml:space="preserve">FETICON 2026 INNOVATION CHALLENGE</w:t>
      </w:r>
    </w:p>
    <w:p>
      <w:pPr>
        <w:spacing w:after="400"/>
        <w:jc w:val="center"/>
      </w:pPr>
      <w:r>
        <w:rPr>
          <w:rFonts w:ascii="Arial" w:cs="Arial" w:eastAsia="Arial" w:hAnsi="Arial"/>
          <w:i/>
          <w:iCs/>
          <w:color w:val="1A3C5E"/>
          <w:sz w:val="22"/>
          <w:szCs w:val="22"/>
        </w:rPr>
        <w:t xml:space="preserve">Product Requirements Document</w:t>
      </w:r>
    </w:p>
    <w:p>
      <w:pPr>
        <w:spacing w:after="100"/>
        <w:jc w:val="center"/>
      </w:pPr>
      <w:r>
        <w:rPr>
          <w:rFonts w:ascii="Arial" w:cs="Arial" w:eastAsia="Arial" w:hAnsi="Arial"/>
          <w:b/>
          <w:bCs/>
          <w:color w:val="1A3C5E"/>
          <w:sz w:val="72"/>
          <w:szCs w:val="72"/>
        </w:rPr>
        <w:t xml:space="preserve">AquaMirror</w:t>
      </w:r>
    </w:p>
    <w:p>
      <w:pPr>
        <w:spacing w:after="80"/>
        <w:jc w:val="center"/>
      </w:pPr>
      <w:r>
        <w:rPr>
          <w:rFonts w:ascii="Arial" w:cs="Arial" w:eastAsia="Arial" w:hAnsi="Arial"/>
          <w:b/>
          <w:bCs/>
          <w:color w:val="0077B6"/>
          <w:sz w:val="32"/>
          <w:szCs w:val="32"/>
        </w:rPr>
        <w:t xml:space="preserve">Digital Twin for Smart University Water Distribution</w:t>
      </w:r>
    </w:p>
    <w:p>
      <w:pPr>
        <w:spacing w:after="480"/>
        <w:jc w:val="center"/>
      </w:pPr>
      <w:r>
        <w:rPr>
          <w:rFonts w:ascii="Arial" w:cs="Arial" w:eastAsia="Arial" w:hAnsi="Arial"/>
          <w:b/>
          <w:bCs/>
          <w:color w:val="0077B6"/>
          <w:sz w:val="32"/>
          <w:szCs w:val="32"/>
        </w:rPr>
        <w:t xml:space="preserve">&amp; Leak Detection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5E" w:sz="8"/>
              <w:left w:val="single" w:color="1A3C5E" w:sz="8"/>
              <w:bottom w:val="single" w:color="1A3C5E" w:sz="8"/>
              <w:right w:val="single" w:color="1A3C5E" w:sz="8"/>
            </w:tcBorders>
            <w:shd w:fill="D6EAF8" w:val="clear"/>
            <w:tcMar>
              <w:top w:type="dxa" w:w="240"/>
              <w:left w:type="dxa" w:w="360"/>
              <w:bottom w:type="dxa" w:w="240"/>
              <w:right w:type="dxa" w:w="360"/>
            </w:tcMar>
          </w:tcPr>
          <w:p>
            <w:pPr>
              <w:spacing w:after="40"/>
              <w:jc w:val="center"/>
            </w:pPr>
            <w:r>
              <w:rPr>
                <w:rFonts w:ascii="Arial" w:cs="Arial" w:eastAsia="Arial" w:hAnsi="Arial"/>
                <w:i/>
                <w:iCs/>
                <w:color w:val="1A3C5E"/>
                <w:sz w:val="22"/>
                <w:szCs w:val="22"/>
              </w:rPr>
              <w:t xml:space="preserve">"Innovating for a Sustainable and Resilient Future:</w:t>
            </w:r>
          </w:p>
          <w:p>
            <w:pPr>
              <w:spacing w:after="0"/>
              <w:jc w:val="center"/>
            </w:pPr>
            <w:r>
              <w:rPr>
                <w:rFonts w:ascii="Arial" w:cs="Arial" w:eastAsia="Arial" w:hAnsi="Arial"/>
                <w:b/>
                <w:bCs/>
                <w:i/>
                <w:iCs/>
                <w:color w:val="1A3C5E"/>
                <w:sz w:val="22"/>
                <w:szCs w:val="22"/>
              </w:rPr>
              <w:t xml:space="preserve">Technology as a Catalyst for Economic Development"</w:t>
            </w:r>
          </w:p>
        </w:tc>
      </w:tr>
    </w:tbl>
    <w:p>
      <w:pPr>
        <w:spacing w:after="400"/>
      </w:pPr>
      <w:r>
        <w:t xml:space="preserve"/>
      </w:r>
    </w:p>
    <w:p>
      <w:pPr>
        <w:spacing w:after="40"/>
        <w:jc w:val="center"/>
      </w:pPr>
      <w:r>
        <w:rPr>
          <w:rFonts w:ascii="Arial" w:cs="Arial" w:eastAsia="Arial" w:hAnsi="Arial"/>
          <w:color w:val="1A3C5E"/>
          <w:sz w:val="20"/>
          <w:szCs w:val="20"/>
        </w:rPr>
        <w:t xml:space="preserve">Version 1.0  ·  June 2026</w:t>
      </w:r>
    </w:p>
    <w:p>
      <w:pPr>
        <w:jc w:val="center"/>
      </w:pPr>
      <w:r>
        <w:rPr>
          <w:rFonts w:ascii="Arial" w:cs="Arial" w:eastAsia="Arial" w:hAnsi="Arial"/>
          <w:color w:val="1A3C5E"/>
          <w:sz w:val="20"/>
          <w:szCs w:val="20"/>
        </w:rPr>
        <w:t xml:space="preserve">Prepared for FETICON 2026 Innovation Challenge</w:t>
      </w:r>
    </w:p>
    <w:p>
      <w:r>
        <w:br w:type="page"/>
      </w:r>
    </w:p>
    <w:p>
      <w:pPr>
        <w:pStyle w:val="Heading1"/>
        <w:pBdr>
          <w:bottom w:val="single" w:color="0077B6" w:sz="6" w:space="4"/>
        </w:pBdr>
        <w:spacing w:after="200" w:before="360"/>
      </w:pPr>
      <w:r>
        <w:rPr>
          <w:rFonts w:ascii="Arial" w:cs="Arial" w:eastAsia="Arial" w:hAnsi="Arial"/>
          <w:b/>
          <w:bCs/>
          <w:color w:val="1A3C5E"/>
          <w:sz w:val="32"/>
          <w:szCs w:val="32"/>
        </w:rPr>
        <w:t xml:space="preserve">1. Executive Summary</w:t>
      </w:r>
    </w:p>
    <w:p>
      <w:pPr>
        <w:spacing w:after="120" w:line="340"/>
      </w:pPr>
      <w:r>
        <w:rPr>
          <w:rFonts w:ascii="Arial" w:cs="Arial" w:eastAsia="Arial" w:hAnsi="Arial"/>
          <w:color w:val="1C1C1E"/>
          <w:sz w:val="22"/>
          <w:szCs w:val="22"/>
        </w:rPr>
        <w:t xml:space="preserve">AquaMirror is a Digital Twin-powered smart water management platform purpose-built for Nigerian university campuses. It creates a real-time virtual replica of the campus water distribution network — including storage tanks, pumps, pipelines, valves, and distribution nodes — and uses that mirror to continuously monitor flow, detect leaks, predict pipe failures, and optimise water allocation.</w:t>
      </w:r>
    </w:p>
    <w:p>
      <w:pPr>
        <w:spacing w:after="80"/>
      </w:pPr>
      <w:r>
        <w:t xml:space="preserve"/>
      </w:r>
    </w:p>
    <w:p>
      <w:pPr>
        <w:spacing w:after="120" w:line="340"/>
      </w:pPr>
      <w:r>
        <w:rPr>
          <w:rFonts w:ascii="Arial" w:cs="Arial" w:eastAsia="Arial" w:hAnsi="Arial"/>
          <w:color w:val="1C1C1E"/>
          <w:sz w:val="22"/>
          <w:szCs w:val="22"/>
        </w:rPr>
        <w:t xml:space="preserve">Nigerian universities lose an estimated 25–40% of their treated water supply to leaks, unmetered usage, and distribution inefficiencies before it reaches end users. For a campus of 15,000–30,000 students, this translates to millions of naira in wasted water and maintenance costs every year. AquaMirror addresses this crisis head-on with a solution engineered specifically for the Nigerian context: intermittent grid power, aging galvanised and uPVC pipework, variable borehole pressure, and limited O&amp;M budgets.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DE" w:sz="1"/>
              <w:left w:val="single" w:color="D0D7DE" w:sz="1"/>
              <w:bottom w:val="single" w:color="D0D7DE" w:sz="1"/>
              <w:right w:val="single" w:color="D0D7DE" w:sz="1"/>
            </w:tcBorders>
            <w:shd w:fill="D6EAF8" w:val="clear"/>
            <w:tcMar>
              <w:top w:type="dxa" w:w="160"/>
              <w:left w:type="dxa" w:w="240"/>
              <w:bottom w:type="dxa" w:w="160"/>
              <w:right w:type="dxa" w:w="240"/>
            </w:tcMar>
          </w:tcPr>
          <w:p>
            <w:pPr>
              <w:spacing w:after="60"/>
            </w:pPr>
            <w:r>
              <w:rPr>
                <w:rFonts w:ascii="Arial" w:cs="Arial" w:eastAsia="Arial" w:hAnsi="Arial"/>
                <w:b/>
                <w:bCs/>
                <w:color w:val="1A3C5E"/>
                <w:sz w:val="22"/>
                <w:szCs w:val="22"/>
              </w:rPr>
              <w:t xml:space="preserve">Core Value Proposition</w:t>
            </w:r>
          </w:p>
          <w:p>
            <w:pPr>
              <w:spacing w:after="0"/>
            </w:pPr>
            <w:r>
              <w:rPr>
                <w:rFonts w:ascii="Arial" w:cs="Arial" w:eastAsia="Arial" w:hAnsi="Arial"/>
                <w:color w:val="1C1C1E"/>
                <w:sz w:val="20"/>
                <w:szCs w:val="20"/>
              </w:rPr>
              <w:t xml:space="preserve">AquaMirror reduces university water loss by up to 35%, cuts reactive maintenance spend by 50%, and pays back its full implementation cost within 18–24 months — while generating real-time water intelligence the university can act on today.</w:t>
            </w:r>
          </w:p>
        </w:tc>
      </w:tr>
    </w:tbl>
    <w:p>
      <w:pPr>
        <w:spacing w:after="160"/>
      </w:pPr>
      <w:r>
        <w:t xml:space="preserve"/>
      </w:r>
    </w:p>
    <w:p>
      <w:pPr>
        <w:spacing w:after="120" w:line="340"/>
      </w:pPr>
      <w:r>
        <w:rPr>
          <w:rFonts w:ascii="Arial" w:cs="Arial" w:eastAsia="Arial" w:hAnsi="Arial"/>
          <w:color w:val="1C1C1E"/>
          <w:sz w:val="22"/>
          <w:szCs w:val="22"/>
        </w:rPr>
        <w:t xml:space="preserve">The system is built on four proven technology pillars:</w:t>
      </w:r>
    </w:p>
    <w:p>
      <w:pPr>
        <w:pStyle w:val="ListParagraph"/>
        <w:numPr>
          <w:ilvl w:val="0"/>
          <w:numId w:val="2"/>
        </w:numPr>
        <w:spacing w:after="80" w:line="320"/>
      </w:pPr>
      <w:r>
        <w:rPr>
          <w:rFonts w:ascii="Arial" w:cs="Arial" w:eastAsia="Arial" w:hAnsi="Arial"/>
          <w:color w:val="1C1C1E"/>
          <w:sz w:val="22"/>
          <w:szCs w:val="22"/>
        </w:rPr>
        <w:t xml:space="preserve">Low-power IoT sensor nodes (pressure, flow, and acoustic leak-detection) deployed at critical network junctions</w:t>
      </w:r>
    </w:p>
    <w:p>
      <w:pPr>
        <w:pStyle w:val="ListParagraph"/>
        <w:numPr>
          <w:ilvl w:val="0"/>
          <w:numId w:val="2"/>
        </w:numPr>
        <w:spacing w:after="80" w:line="320"/>
      </w:pPr>
      <w:r>
        <w:rPr>
          <w:rFonts w:ascii="Arial" w:cs="Arial" w:eastAsia="Arial" w:hAnsi="Arial"/>
          <w:color w:val="1C1C1E"/>
          <w:sz w:val="22"/>
          <w:szCs w:val="22"/>
        </w:rPr>
        <w:t xml:space="preserve">A ruggedised edge-computing gateway per zone that buffers data during NEPA outages and syncs to cloud on restoration</w:t>
      </w:r>
    </w:p>
    <w:p>
      <w:pPr>
        <w:pStyle w:val="ListParagraph"/>
        <w:numPr>
          <w:ilvl w:val="0"/>
          <w:numId w:val="2"/>
        </w:numPr>
        <w:spacing w:after="80" w:line="320"/>
      </w:pPr>
      <w:r>
        <w:rPr>
          <w:rFonts w:ascii="Arial" w:cs="Arial" w:eastAsia="Arial" w:hAnsi="Arial"/>
          <w:color w:val="1C1C1E"/>
          <w:sz w:val="22"/>
          <w:szCs w:val="22"/>
        </w:rPr>
        <w:t xml:space="preserve">An open-source Digital Twin engine (EPANET-based hydraulic model) that runs what-if scenarios and flags anomalies in real time</w:t>
      </w:r>
    </w:p>
    <w:p>
      <w:pPr>
        <w:pStyle w:val="ListParagraph"/>
        <w:numPr>
          <w:ilvl w:val="0"/>
          <w:numId w:val="2"/>
        </w:numPr>
        <w:spacing w:after="80" w:line="320"/>
      </w:pPr>
      <w:r>
        <w:rPr>
          <w:rFonts w:ascii="Arial" w:cs="Arial" w:eastAsia="Arial" w:hAnsi="Arial"/>
          <w:color w:val="1C1C1E"/>
          <w:sz w:val="22"/>
          <w:szCs w:val="22"/>
        </w:rPr>
        <w:t xml:space="preserve">A web and mobile dashboard with Yoruba, Hausa, and Igbo localisation options, accessible to facility managers with no engineering background</w:t>
      </w:r>
    </w:p>
    <w:p>
      <w:pPr>
        <w:spacing w:after="120"/>
      </w:pPr>
      <w:r>
        <w:t xml:space="preserve"/>
      </w:r>
    </w:p>
    <w:p>
      <w:pPr>
        <w:spacing w:after="120" w:line="340"/>
      </w:pPr>
      <w:r>
        <w:rPr>
          <w:rFonts w:ascii="Arial" w:cs="Arial" w:eastAsia="Arial" w:hAnsi="Arial"/>
          <w:color w:val="1C1C1E"/>
          <w:sz w:val="22"/>
          <w:szCs w:val="22"/>
        </w:rPr>
        <w:t xml:space="preserve">AquaMirror is not a foreign smart-city transplant — it is designed to survive Nigeria: solar-charged battery backup, GSM/4G primary communication with LoRaWAN fallback, local maintenance partnerships, and a hardware-as-a-service pricing model that eliminates large upfront capital requirements for cash-constrained universities.</w:t>
      </w:r>
    </w:p>
    <w:p>
      <w:r>
        <w:br w:type="page"/>
      </w:r>
    </w:p>
    <w:p>
      <w:pPr>
        <w:pStyle w:val="Heading1"/>
        <w:pBdr>
          <w:bottom w:val="single" w:color="0077B6" w:sz="6" w:space="4"/>
        </w:pBdr>
        <w:spacing w:after="200" w:before="360"/>
      </w:pPr>
      <w:r>
        <w:rPr>
          <w:rFonts w:ascii="Arial" w:cs="Arial" w:eastAsia="Arial" w:hAnsi="Arial"/>
          <w:b/>
          <w:bCs/>
          <w:color w:val="1A3C5E"/>
          <w:sz w:val="32"/>
          <w:szCs w:val="32"/>
        </w:rPr>
        <w:t xml:space="preserve">2. Problem Statement</w:t>
      </w:r>
    </w:p>
    <w:p>
      <w:pPr>
        <w:pStyle w:val="Heading2"/>
        <w:spacing w:after="140" w:before="280"/>
      </w:pPr>
      <w:r>
        <w:rPr>
          <w:rFonts w:ascii="Arial" w:cs="Arial" w:eastAsia="Arial" w:hAnsi="Arial"/>
          <w:b/>
          <w:bCs/>
          <w:color w:val="0077B6"/>
          <w:sz w:val="26"/>
          <w:szCs w:val="26"/>
        </w:rPr>
        <w:t xml:space="preserve">2.1 The Nigerian University Water Crisis</w:t>
      </w:r>
    </w:p>
    <w:p>
      <w:pPr>
        <w:spacing w:after="120" w:line="340"/>
      </w:pPr>
      <w:r>
        <w:rPr>
          <w:rFonts w:ascii="Arial" w:cs="Arial" w:eastAsia="Arial" w:hAnsi="Arial"/>
          <w:color w:val="1C1C1E"/>
          <w:sz w:val="22"/>
          <w:szCs w:val="22"/>
        </w:rPr>
        <w:t xml:space="preserve">Nigeria's 170+ federal, state, and private universities serve over 1.8 million students. The majority rely on a combination of borehole water, overhead storage tanks, and gravity-fed or pump-driven distribution networks installed decades ago. These systems suffer from: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3360"/>
        <w:gridCol w:w="3360"/>
      </w:tblGrid>
      <w:tr>
        <w:tc>
          <w:tcPr>
            <w:tcW w:type="dxa" w:w="264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Problem Area</w:t>
            </w:r>
          </w:p>
        </w:tc>
        <w:tc>
          <w:tcPr>
            <w:tcW w:type="dxa" w:w="336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Root Cause in Nigerian Context</w:t>
            </w:r>
          </w:p>
        </w:tc>
        <w:tc>
          <w:tcPr>
            <w:tcW w:type="dxa" w:w="336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Impact</w:t>
            </w:r>
          </w:p>
        </w:tc>
      </w:tr>
      <w:tr>
        <w:tc>
          <w:tcPr>
            <w:tcW w:type="dxa" w:w="26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Leakage &amp; Bursts</w:t>
            </w:r>
          </w:p>
        </w:tc>
        <w:tc>
          <w:tcPr>
            <w:tcW w:type="dxa" w:w="33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Aging galvanised steel and uPVC pipes corrode and fracture, especially at joints. Average non-revenue water (NRW) loss: 25–40%.</w:t>
            </w:r>
          </w:p>
        </w:tc>
        <w:tc>
          <w:tcPr>
            <w:tcW w:type="dxa" w:w="33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Millions of litres wasted per month; burst pipes flood facilities and damage infrastructure.</w:t>
            </w:r>
          </w:p>
        </w:tc>
      </w:tr>
      <w:tr>
        <w:tc>
          <w:tcPr>
            <w:tcW w:type="dxa" w:w="26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No Demand Visibility</w:t>
            </w:r>
          </w:p>
        </w:tc>
        <w:tc>
          <w:tcPr>
            <w:tcW w:type="dxa" w:w="33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Most campuses have a single bulk water meter at source. Distribution is entirely unmetered.</w:t>
            </w:r>
          </w:p>
        </w:tc>
        <w:tc>
          <w:tcPr>
            <w:tcW w:type="dxa" w:w="33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Impossible to detect theft, identify high-loss zones, or balance supply to hostels vs. academic blocks.</w:t>
            </w:r>
          </w:p>
        </w:tc>
      </w:tr>
      <w:tr>
        <w:tc>
          <w:tcPr>
            <w:tcW w:type="dxa" w:w="26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Reactive Maintenance</w:t>
            </w:r>
          </w:p>
        </w:tc>
        <w:tc>
          <w:tcPr>
            <w:tcW w:type="dxa" w:w="33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Leaks are reported by students or found during flooding events, often weeks after onset.</w:t>
            </w:r>
          </w:p>
        </w:tc>
        <w:tc>
          <w:tcPr>
            <w:tcW w:type="dxa" w:w="33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Repair costs 3–5× more after catastrophic failure than during early intervention.</w:t>
            </w:r>
          </w:p>
        </w:tc>
      </w:tr>
      <w:tr>
        <w:tc>
          <w:tcPr>
            <w:tcW w:type="dxa" w:w="26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Power Unreliability</w:t>
            </w:r>
          </w:p>
        </w:tc>
        <w:tc>
          <w:tcPr>
            <w:tcW w:type="dxa" w:w="33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NEPA/PHCN outages mean pump schedules are erratic; tanks over/under-fill.</w:t>
            </w:r>
          </w:p>
        </w:tc>
        <w:tc>
          <w:tcPr>
            <w:tcW w:type="dxa" w:w="33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Inconsistent pressure causes pipe stress and air-lock, accelerating failures.</w:t>
            </w:r>
          </w:p>
        </w:tc>
      </w:tr>
      <w:tr>
        <w:tc>
          <w:tcPr>
            <w:tcW w:type="dxa" w:w="26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No Predictive Capability</w:t>
            </w:r>
          </w:p>
        </w:tc>
        <w:tc>
          <w:tcPr>
            <w:tcW w:type="dxa" w:w="33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Engineering staff rely on physical inspection and institutional memory.</w:t>
            </w:r>
          </w:p>
        </w:tc>
        <w:tc>
          <w:tcPr>
            <w:tcW w:type="dxa" w:w="33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When key staff leave, network knowledge is lost. No data trail for capital planning.</w:t>
            </w:r>
          </w:p>
        </w:tc>
      </w:tr>
      <w:tr>
        <w:tc>
          <w:tcPr>
            <w:tcW w:type="dxa" w:w="26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Water Scarcity Pressure</w:t>
            </w:r>
          </w:p>
        </w:tc>
        <w:tc>
          <w:tcPr>
            <w:tcW w:type="dxa" w:w="33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Climate variability is reducing borehole recharge rates across southern and northern Nigeria.</w:t>
            </w:r>
          </w:p>
        </w:tc>
        <w:tc>
          <w:tcPr>
            <w:tcW w:type="dxa" w:w="33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Universities are drawing on a shrinking resource with no efficiency baseline.</w:t>
            </w:r>
          </w:p>
        </w:tc>
      </w:tr>
    </w:tbl>
    <w:p>
      <w:pPr>
        <w:spacing w:after="200"/>
      </w:pPr>
      <w:r>
        <w:t xml:space="preserve"/>
      </w:r>
    </w:p>
    <w:p>
      <w:pPr>
        <w:pStyle w:val="Heading2"/>
        <w:spacing w:after="140" w:before="280"/>
      </w:pPr>
      <w:r>
        <w:rPr>
          <w:rFonts w:ascii="Arial" w:cs="Arial" w:eastAsia="Arial" w:hAnsi="Arial"/>
          <w:b/>
          <w:bCs/>
          <w:color w:val="0077B6"/>
          <w:sz w:val="26"/>
          <w:szCs w:val="26"/>
        </w:rPr>
        <w:t xml:space="preserve">2.2 Quantified Impact (Reference Campus: 20,000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Metric</w:t>
            </w:r>
          </w:p>
        </w:tc>
        <w:tc>
          <w:tcPr>
            <w:tcW w:type="dxa" w:w="624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Estimate</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Daily water production</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2,000,000 litres (2 ML/day from boreholes)</w:t>
            </w:r>
          </w:p>
        </w:tc>
      </w:tr>
      <w:tr>
        <w:tc>
          <w:tcPr>
            <w:tcW w:type="dxa" w:w="312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Estimated NRW loss @ 30%</w:t>
            </w:r>
          </w:p>
        </w:tc>
        <w:tc>
          <w:tcPr>
            <w:tcW w:type="dxa" w:w="62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600,000 litres/day — equivalent to 600 full tank-truck loads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Annual water waste</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~219 million litres</w:t>
            </w:r>
          </w:p>
        </w:tc>
      </w:tr>
      <w:tr>
        <w:tc>
          <w:tcPr>
            <w:tcW w:type="dxa" w:w="312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Cost of wasted water (at ₦50/L treatment + pumping)</w:t>
            </w:r>
          </w:p>
        </w:tc>
        <w:tc>
          <w:tcPr>
            <w:tcW w:type="dxa" w:w="62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~₦10.95 million/year</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Reactive repair costs (industry estimate)</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₦3–6 million/year in emergency plumbing and materials</w:t>
            </w:r>
          </w:p>
        </w:tc>
      </w:tr>
      <w:tr>
        <w:tc>
          <w:tcPr>
            <w:tcW w:type="dxa" w:w="312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Staff &amp; downtime costs</w:t>
            </w:r>
          </w:p>
        </w:tc>
        <w:tc>
          <w:tcPr>
            <w:tcW w:type="dxa" w:w="62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₦1–2 million/year in complaint-handling and disruption</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Total annual addressable loss</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₦15–19 million/year per campus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DE" w:sz="1"/>
              <w:left w:val="single" w:color="D0D7DE" w:sz="1"/>
              <w:bottom w:val="single" w:color="D0D7DE" w:sz="1"/>
              <w:right w:val="single" w:color="D0D7DE" w:sz="1"/>
            </w:tcBorders>
            <w:shd w:fill="FEF3C7" w:val="clear"/>
            <w:tcMar>
              <w:top w:type="dxa" w:w="160"/>
              <w:left w:type="dxa" w:w="240"/>
              <w:bottom w:type="dxa" w:w="160"/>
              <w:right w:type="dxa" w:w="240"/>
            </w:tcMar>
          </w:tcPr>
          <w:p>
            <w:pPr>
              <w:spacing w:after="60"/>
            </w:pPr>
            <w:r>
              <w:rPr>
                <w:rFonts w:ascii="Arial" w:cs="Arial" w:eastAsia="Arial" w:hAnsi="Arial"/>
                <w:b/>
                <w:bCs/>
                <w:color w:val="B45309"/>
                <w:sz w:val="22"/>
                <w:szCs w:val="22"/>
              </w:rPr>
              <w:t xml:space="preserve">Key Insight</w:t>
            </w:r>
          </w:p>
          <w:p>
            <w:pPr>
              <w:spacing w:after="0"/>
            </w:pPr>
            <w:r>
              <w:rPr>
                <w:rFonts w:ascii="Arial" w:cs="Arial" w:eastAsia="Arial" w:hAnsi="Arial"/>
                <w:color w:val="1C1C1E"/>
                <w:sz w:val="20"/>
                <w:szCs w:val="20"/>
              </w:rPr>
              <w:t xml:space="preserve">These losses are not inevitable — they are the direct result of operating a water network blind. AquaMirror gives universities eyes on their network for the first time.</w:t>
            </w:r>
          </w:p>
        </w:tc>
      </w:tr>
    </w:tbl>
    <w:p>
      <w:r>
        <w:br w:type="page"/>
      </w:r>
    </w:p>
    <w:p>
      <w:pPr>
        <w:pStyle w:val="Heading1"/>
        <w:pBdr>
          <w:bottom w:val="single" w:color="0077B6" w:sz="6" w:space="4"/>
        </w:pBdr>
        <w:spacing w:after="200" w:before="360"/>
      </w:pPr>
      <w:r>
        <w:rPr>
          <w:rFonts w:ascii="Arial" w:cs="Arial" w:eastAsia="Arial" w:hAnsi="Arial"/>
          <w:b/>
          <w:bCs/>
          <w:color w:val="1A3C5E"/>
          <w:sz w:val="32"/>
          <w:szCs w:val="32"/>
        </w:rPr>
        <w:t xml:space="preserve">3. Project Objectives</w:t>
      </w:r>
    </w:p>
    <w:p>
      <w:pPr>
        <w:pStyle w:val="Heading2"/>
        <w:spacing w:after="140" w:before="280"/>
      </w:pPr>
      <w:r>
        <w:rPr>
          <w:rFonts w:ascii="Arial" w:cs="Arial" w:eastAsia="Arial" w:hAnsi="Arial"/>
          <w:b/>
          <w:bCs/>
          <w:color w:val="0077B6"/>
          <w:sz w:val="26"/>
          <w:szCs w:val="26"/>
        </w:rPr>
        <w:t xml:space="preserve">3.1 Technical Objectives</w:t>
      </w:r>
    </w:p>
    <w:p>
      <w:pPr>
        <w:pStyle w:val="ListParagraph"/>
        <w:numPr>
          <w:ilvl w:val="0"/>
          <w:numId w:val="2"/>
        </w:numPr>
        <w:spacing w:after="80" w:line="320"/>
      </w:pPr>
      <w:r>
        <w:rPr>
          <w:rFonts w:ascii="Arial" w:cs="Arial" w:eastAsia="Arial" w:hAnsi="Arial"/>
          <w:color w:val="1C1C1E"/>
          <w:sz w:val="22"/>
          <w:szCs w:val="22"/>
        </w:rPr>
        <w:t xml:space="preserve">Deploy a sensor network covering ≥80% of critical network junctions (tank outlets, pump discharge points, building entry points, and known high-risk pipe segments) within Phase 1</w:t>
      </w:r>
    </w:p>
    <w:p>
      <w:pPr>
        <w:pStyle w:val="ListParagraph"/>
        <w:numPr>
          <w:ilvl w:val="0"/>
          <w:numId w:val="2"/>
        </w:numPr>
        <w:spacing w:after="80" w:line="320"/>
      </w:pPr>
      <w:r>
        <w:rPr>
          <w:rFonts w:ascii="Arial" w:cs="Arial" w:eastAsia="Arial" w:hAnsi="Arial"/>
          <w:color w:val="1C1C1E"/>
          <w:sz w:val="22"/>
          <w:szCs w:val="22"/>
        </w:rPr>
        <w:t xml:space="preserve">Achieve leak detection sensitivity capable of identifying losses ≥0.5 L/min at the zone level</w:t>
      </w:r>
    </w:p>
    <w:p>
      <w:pPr>
        <w:pStyle w:val="ListParagraph"/>
        <w:numPr>
          <w:ilvl w:val="0"/>
          <w:numId w:val="2"/>
        </w:numPr>
        <w:spacing w:after="80" w:line="320"/>
      </w:pPr>
      <w:r>
        <w:rPr>
          <w:rFonts w:ascii="Arial" w:cs="Arial" w:eastAsia="Arial" w:hAnsi="Arial"/>
          <w:color w:val="1C1C1E"/>
          <w:sz w:val="22"/>
          <w:szCs w:val="22"/>
        </w:rPr>
        <w:t xml:space="preserve">Maintain Digital Twin hydraulic model accuracy within ±5% of measured field conditions after calibration</w:t>
      </w:r>
    </w:p>
    <w:p>
      <w:pPr>
        <w:pStyle w:val="ListParagraph"/>
        <w:numPr>
          <w:ilvl w:val="0"/>
          <w:numId w:val="2"/>
        </w:numPr>
        <w:spacing w:after="80" w:line="320"/>
      </w:pPr>
      <w:r>
        <w:rPr>
          <w:rFonts w:ascii="Arial" w:cs="Arial" w:eastAsia="Arial" w:hAnsi="Arial"/>
          <w:color w:val="1C1C1E"/>
          <w:sz w:val="22"/>
          <w:szCs w:val="22"/>
        </w:rPr>
        <w:t xml:space="preserve">Achieve system uptime of ≥95% despite intermittent power, using solar backup and edge buffering</w:t>
      </w:r>
    </w:p>
    <w:p>
      <w:pPr>
        <w:pStyle w:val="ListParagraph"/>
        <w:numPr>
          <w:ilvl w:val="0"/>
          <w:numId w:val="2"/>
        </w:numPr>
        <w:spacing w:after="80" w:line="320"/>
      </w:pPr>
      <w:r>
        <w:rPr>
          <w:rFonts w:ascii="Arial" w:cs="Arial" w:eastAsia="Arial" w:hAnsi="Arial"/>
          <w:color w:val="1C1C1E"/>
          <w:sz w:val="22"/>
          <w:szCs w:val="22"/>
        </w:rPr>
        <w:t xml:space="preserve">Deliver real-time alerts to facility management within 60 seconds of anomaly detection</w:t>
      </w:r>
    </w:p>
    <w:p>
      <w:pPr>
        <w:pStyle w:val="ListParagraph"/>
        <w:numPr>
          <w:ilvl w:val="0"/>
          <w:numId w:val="2"/>
        </w:numPr>
        <w:spacing w:after="80" w:line="320"/>
      </w:pPr>
      <w:r>
        <w:rPr>
          <w:rFonts w:ascii="Arial" w:cs="Arial" w:eastAsia="Arial" w:hAnsi="Arial"/>
          <w:color w:val="1C1C1E"/>
          <w:sz w:val="22"/>
          <w:szCs w:val="22"/>
        </w:rPr>
        <w:t xml:space="preserve">Provide 72-hour ahead demand forecasting with ≥85% accuracy</w:t>
      </w:r>
    </w:p>
    <w:p>
      <w:pPr>
        <w:spacing w:after="100"/>
      </w:pPr>
      <w:r>
        <w:t xml:space="preserve"/>
      </w:r>
    </w:p>
    <w:p>
      <w:pPr>
        <w:pStyle w:val="Heading2"/>
        <w:spacing w:after="140" w:before="280"/>
      </w:pPr>
      <w:r>
        <w:rPr>
          <w:rFonts w:ascii="Arial" w:cs="Arial" w:eastAsia="Arial" w:hAnsi="Arial"/>
          <w:b/>
          <w:bCs/>
          <w:color w:val="0077B6"/>
          <w:sz w:val="26"/>
          <w:szCs w:val="26"/>
        </w:rPr>
        <w:t xml:space="preserve">3.2 Operational Objectives</w:t>
      </w:r>
    </w:p>
    <w:p>
      <w:pPr>
        <w:pStyle w:val="ListParagraph"/>
        <w:numPr>
          <w:ilvl w:val="0"/>
          <w:numId w:val="2"/>
        </w:numPr>
        <w:spacing w:after="80" w:line="320"/>
      </w:pPr>
      <w:r>
        <w:rPr>
          <w:rFonts w:ascii="Arial" w:cs="Arial" w:eastAsia="Arial" w:hAnsi="Arial"/>
          <w:color w:val="1C1C1E"/>
          <w:sz w:val="22"/>
          <w:szCs w:val="22"/>
        </w:rPr>
        <w:t xml:space="preserve">Reduce non-revenue water (NRW) loss from ~30% to ≤15% within 12 months of full deployment</w:t>
      </w:r>
    </w:p>
    <w:p>
      <w:pPr>
        <w:pStyle w:val="ListParagraph"/>
        <w:numPr>
          <w:ilvl w:val="0"/>
          <w:numId w:val="2"/>
        </w:numPr>
        <w:spacing w:after="80" w:line="320"/>
      </w:pPr>
      <w:r>
        <w:rPr>
          <w:rFonts w:ascii="Arial" w:cs="Arial" w:eastAsia="Arial" w:hAnsi="Arial"/>
          <w:color w:val="1C1C1E"/>
          <w:sz w:val="22"/>
          <w:szCs w:val="22"/>
        </w:rPr>
        <w:t xml:space="preserve">Reduce emergency/reactive maintenance callouts by ≥50% through predictive intervention</w:t>
      </w:r>
    </w:p>
    <w:p>
      <w:pPr>
        <w:pStyle w:val="ListParagraph"/>
        <w:numPr>
          <w:ilvl w:val="0"/>
          <w:numId w:val="2"/>
        </w:numPr>
        <w:spacing w:after="80" w:line="320"/>
      </w:pPr>
      <w:r>
        <w:rPr>
          <w:rFonts w:ascii="Arial" w:cs="Arial" w:eastAsia="Arial" w:hAnsi="Arial"/>
          <w:color w:val="1C1C1E"/>
          <w:sz w:val="22"/>
          <w:szCs w:val="22"/>
        </w:rPr>
        <w:t xml:space="preserve">Enable monthly water consumption reporting by zone for budgetary planning and accountability</w:t>
      </w:r>
    </w:p>
    <w:p>
      <w:pPr>
        <w:pStyle w:val="ListParagraph"/>
        <w:numPr>
          <w:ilvl w:val="0"/>
          <w:numId w:val="2"/>
        </w:numPr>
        <w:spacing w:after="80" w:line="320"/>
      </w:pPr>
      <w:r>
        <w:rPr>
          <w:rFonts w:ascii="Arial" w:cs="Arial" w:eastAsia="Arial" w:hAnsi="Arial"/>
          <w:color w:val="1C1C1E"/>
          <w:sz w:val="22"/>
          <w:szCs w:val="22"/>
        </w:rPr>
        <w:t xml:space="preserve">Reduce average fault response time from &gt;48 hours (current reactive model) to &lt;4 hours</w:t>
      </w:r>
    </w:p>
    <w:p>
      <w:pPr>
        <w:spacing w:after="100"/>
      </w:pPr>
      <w:r>
        <w:t xml:space="preserve"/>
      </w:r>
    </w:p>
    <w:p>
      <w:pPr>
        <w:pStyle w:val="Heading2"/>
        <w:spacing w:after="140" w:before="280"/>
      </w:pPr>
      <w:r>
        <w:rPr>
          <w:rFonts w:ascii="Arial" w:cs="Arial" w:eastAsia="Arial" w:hAnsi="Arial"/>
          <w:b/>
          <w:bCs/>
          <w:color w:val="0077B6"/>
          <w:sz w:val="26"/>
          <w:szCs w:val="26"/>
        </w:rPr>
        <w:t xml:space="preserve">3.3 Sustainability Objectives</w:t>
      </w:r>
    </w:p>
    <w:p>
      <w:pPr>
        <w:pStyle w:val="ListParagraph"/>
        <w:numPr>
          <w:ilvl w:val="0"/>
          <w:numId w:val="2"/>
        </w:numPr>
        <w:spacing w:after="80" w:line="320"/>
      </w:pPr>
      <w:r>
        <w:rPr>
          <w:rFonts w:ascii="Arial" w:cs="Arial" w:eastAsia="Arial" w:hAnsi="Arial"/>
          <w:color w:val="1C1C1E"/>
          <w:sz w:val="22"/>
          <w:szCs w:val="22"/>
        </w:rPr>
        <w:t xml:space="preserve">Conserve a minimum of 150 million litres of water annually on a 20,000-student campus</w:t>
      </w:r>
    </w:p>
    <w:p>
      <w:pPr>
        <w:pStyle w:val="ListParagraph"/>
        <w:numPr>
          <w:ilvl w:val="0"/>
          <w:numId w:val="2"/>
        </w:numPr>
        <w:spacing w:after="80" w:line="320"/>
      </w:pPr>
      <w:r>
        <w:rPr>
          <w:rFonts w:ascii="Arial" w:cs="Arial" w:eastAsia="Arial" w:hAnsi="Arial"/>
          <w:color w:val="1C1C1E"/>
          <w:sz w:val="22"/>
          <w:szCs w:val="22"/>
        </w:rPr>
        <w:t xml:space="preserve">Reduce energy consumption of pumping systems by 15–20% through demand-aligned scheduling</w:t>
      </w:r>
    </w:p>
    <w:p>
      <w:pPr>
        <w:pStyle w:val="ListParagraph"/>
        <w:numPr>
          <w:ilvl w:val="0"/>
          <w:numId w:val="2"/>
        </w:numPr>
        <w:spacing w:after="80" w:line="320"/>
      </w:pPr>
      <w:r>
        <w:rPr>
          <w:rFonts w:ascii="Arial" w:cs="Arial" w:eastAsia="Arial" w:hAnsi="Arial"/>
          <w:color w:val="1C1C1E"/>
          <w:sz w:val="22"/>
          <w:szCs w:val="22"/>
        </w:rPr>
        <w:t xml:space="preserve">Generate a campus water sustainability report aligned with SDG 6 (Clean Water) and SDG 9 (Infrastructure) annually</w:t>
      </w:r>
    </w:p>
    <w:p>
      <w:pPr>
        <w:pStyle w:val="ListParagraph"/>
        <w:numPr>
          <w:ilvl w:val="0"/>
          <w:numId w:val="2"/>
        </w:numPr>
        <w:spacing w:after="80" w:line="320"/>
      </w:pPr>
      <w:r>
        <w:rPr>
          <w:rFonts w:ascii="Arial" w:cs="Arial" w:eastAsia="Arial" w:hAnsi="Arial"/>
          <w:color w:val="1C1C1E"/>
          <w:sz w:val="22"/>
          <w:szCs w:val="22"/>
        </w:rPr>
        <w:t xml:space="preserve">Establish a baseline for ISO 24510 water utility performance compliance</w:t>
      </w:r>
    </w:p>
    <w:p>
      <w:pPr>
        <w:spacing w:after="100"/>
      </w:pPr>
      <w:r>
        <w:t xml:space="preserve"/>
      </w:r>
    </w:p>
    <w:p>
      <w:pPr>
        <w:pStyle w:val="Heading2"/>
        <w:spacing w:after="140" w:before="280"/>
      </w:pPr>
      <w:r>
        <w:rPr>
          <w:rFonts w:ascii="Arial" w:cs="Arial" w:eastAsia="Arial" w:hAnsi="Arial"/>
          <w:b/>
          <w:bCs/>
          <w:color w:val="0077B6"/>
          <w:sz w:val="26"/>
          <w:szCs w:val="26"/>
        </w:rPr>
        <w:t xml:space="preserve">3.4 Commercial Objectives</w:t>
      </w:r>
    </w:p>
    <w:p>
      <w:pPr>
        <w:pStyle w:val="ListParagraph"/>
        <w:numPr>
          <w:ilvl w:val="0"/>
          <w:numId w:val="2"/>
        </w:numPr>
        <w:spacing w:after="80" w:line="320"/>
      </w:pPr>
      <w:r>
        <w:rPr>
          <w:rFonts w:ascii="Arial" w:cs="Arial" w:eastAsia="Arial" w:hAnsi="Arial"/>
          <w:color w:val="1C1C1E"/>
          <w:sz w:val="22"/>
          <w:szCs w:val="22"/>
        </w:rPr>
        <w:t xml:space="preserve">Achieve full capital cost recovery within 24 months from water and maintenance savings</w:t>
      </w:r>
    </w:p>
    <w:p>
      <w:pPr>
        <w:pStyle w:val="ListParagraph"/>
        <w:numPr>
          <w:ilvl w:val="0"/>
          <w:numId w:val="2"/>
        </w:numPr>
        <w:spacing w:after="80" w:line="320"/>
      </w:pPr>
      <w:r>
        <w:rPr>
          <w:rFonts w:ascii="Arial" w:cs="Arial" w:eastAsia="Arial" w:hAnsi="Arial"/>
          <w:color w:val="1C1C1E"/>
          <w:sz w:val="22"/>
          <w:szCs w:val="22"/>
        </w:rPr>
        <w:t xml:space="preserve">Create a replicable deployment playbook suitable for scaling to 10 additional campuses within 3 years</w:t>
      </w:r>
    </w:p>
    <w:p>
      <w:pPr>
        <w:pStyle w:val="ListParagraph"/>
        <w:numPr>
          <w:ilvl w:val="0"/>
          <w:numId w:val="2"/>
        </w:numPr>
        <w:spacing w:after="80" w:line="320"/>
      </w:pPr>
      <w:r>
        <w:rPr>
          <w:rFonts w:ascii="Arial" w:cs="Arial" w:eastAsia="Arial" w:hAnsi="Arial"/>
          <w:color w:val="1C1C1E"/>
          <w:sz w:val="22"/>
          <w:szCs w:val="22"/>
        </w:rPr>
        <w:t xml:space="preserve">License the AquaMirror SaaS platform to other universities at ₦2–5 million/year subscription, creating a sustainable revenue stream</w:t>
      </w:r>
    </w:p>
    <w:p>
      <w:r>
        <w:br w:type="page"/>
      </w:r>
    </w:p>
    <w:p>
      <w:pPr>
        <w:pStyle w:val="Heading1"/>
        <w:pBdr>
          <w:bottom w:val="single" w:color="0077B6" w:sz="6" w:space="4"/>
        </w:pBdr>
        <w:spacing w:after="200" w:before="360"/>
      </w:pPr>
      <w:r>
        <w:rPr>
          <w:rFonts w:ascii="Arial" w:cs="Arial" w:eastAsia="Arial" w:hAnsi="Arial"/>
          <w:b/>
          <w:bCs/>
          <w:color w:val="1A3C5E"/>
          <w:sz w:val="32"/>
          <w:szCs w:val="32"/>
        </w:rPr>
        <w:t xml:space="preserve">4. System Architecture</w:t>
      </w:r>
    </w:p>
    <w:p>
      <w:pPr>
        <w:pStyle w:val="Heading2"/>
        <w:spacing w:after="140" w:before="280"/>
      </w:pPr>
      <w:r>
        <w:rPr>
          <w:rFonts w:ascii="Arial" w:cs="Arial" w:eastAsia="Arial" w:hAnsi="Arial"/>
          <w:b/>
          <w:bCs/>
          <w:color w:val="0077B6"/>
          <w:sz w:val="26"/>
          <w:szCs w:val="26"/>
        </w:rPr>
        <w:t xml:space="preserve">4.1 Architecture Overview</w:t>
      </w:r>
    </w:p>
    <w:p>
      <w:pPr>
        <w:spacing w:after="120" w:line="340"/>
      </w:pPr>
      <w:r>
        <w:rPr>
          <w:rFonts w:ascii="Arial" w:cs="Arial" w:eastAsia="Arial" w:hAnsi="Arial"/>
          <w:color w:val="1C1C1E"/>
          <w:sz w:val="22"/>
          <w:szCs w:val="22"/>
        </w:rPr>
        <w:t xml:space="preserve">AquaMirror is a five-layer architecture designed for resilience in low-infrastructure environments. Each layer is independently operable, ensuring graceful degradation when any single component fails — critical for Nigerian conditions.</w:t>
      </w:r>
    </w:p>
    <w:p>
      <w:pPr>
        <w:spacing w:after="100"/>
      </w:pPr>
      <w:r>
        <w:t xml:space="preserve"/>
      </w:r>
    </w:p>
    <w:p>
      <w:pPr>
        <w:spacing w:after="100" w:before="200"/>
      </w:pPr>
      <w:r>
        <w:rPr>
          <w:rFonts w:ascii="Arial" w:cs="Arial" w:eastAsia="Arial" w:hAnsi="Arial"/>
          <w:b/>
          <w:bCs/>
          <w:color w:val="1A3C5E"/>
          <w:sz w:val="22"/>
          <w:szCs w:val="22"/>
        </w:rPr>
        <w:t xml:space="preserve">Layer 1: Physical Sensing Infrastructure</w:t>
      </w:r>
    </w:p>
    <w:p>
      <w:pPr>
        <w:spacing w:after="120" w:line="340"/>
      </w:pPr>
      <w:r>
        <w:rPr>
          <w:rFonts w:ascii="Arial" w:cs="Arial" w:eastAsia="Arial" w:hAnsi="Arial"/>
          <w:color w:val="1C1C1E"/>
          <w:sz w:val="22"/>
          <w:szCs w:val="22"/>
        </w:rPr>
        <w:t xml:space="preserve">Sensor nodes are the nerve endings of the system. Each node integrates:</w:t>
      </w:r>
    </w:p>
    <w:p>
      <w:pPr>
        <w:pStyle w:val="ListParagraph"/>
        <w:numPr>
          <w:ilvl w:val="0"/>
          <w:numId w:val="2"/>
        </w:numPr>
        <w:spacing w:after="80" w:line="320"/>
      </w:pPr>
      <w:r>
        <w:rPr>
          <w:rFonts w:ascii="Arial" w:cs="Arial" w:eastAsia="Arial" w:hAnsi="Arial"/>
          <w:color w:val="1C1C1E"/>
          <w:sz w:val="22"/>
          <w:szCs w:val="22"/>
        </w:rPr>
        <w:t xml:space="preserve">Electromagnetic or ultrasonic flow meters (non-invasive clamp-on type for retrofit installations on existing pipes)</w:t>
      </w:r>
    </w:p>
    <w:p>
      <w:pPr>
        <w:pStyle w:val="ListParagraph"/>
        <w:numPr>
          <w:ilvl w:val="0"/>
          <w:numId w:val="2"/>
        </w:numPr>
        <w:spacing w:after="80" w:line="320"/>
      </w:pPr>
      <w:r>
        <w:rPr>
          <w:rFonts w:ascii="Arial" w:cs="Arial" w:eastAsia="Arial" w:hAnsi="Arial"/>
          <w:color w:val="1C1C1E"/>
          <w:sz w:val="22"/>
          <w:szCs w:val="22"/>
        </w:rPr>
        <w:t xml:space="preserve">Pressure transducers (0–16 bar range, rated for fluctuating borehole/pump pressure)</w:t>
      </w:r>
    </w:p>
    <w:p>
      <w:pPr>
        <w:pStyle w:val="ListParagraph"/>
        <w:numPr>
          <w:ilvl w:val="0"/>
          <w:numId w:val="2"/>
        </w:numPr>
        <w:spacing w:after="80" w:line="320"/>
      </w:pPr>
      <w:r>
        <w:rPr>
          <w:rFonts w:ascii="Arial" w:cs="Arial" w:eastAsia="Arial" w:hAnsi="Arial"/>
          <w:color w:val="1C1C1E"/>
          <w:sz w:val="22"/>
          <w:szCs w:val="22"/>
        </w:rPr>
        <w:t xml:space="preserve">Acoustic correlator microphones for passive leak detection on buried pipes (detects high-frequency acoustic signatures of leaks through pipe walls)</w:t>
      </w:r>
    </w:p>
    <w:p>
      <w:pPr>
        <w:pStyle w:val="ListParagraph"/>
        <w:numPr>
          <w:ilvl w:val="0"/>
          <w:numId w:val="2"/>
        </w:numPr>
        <w:spacing w:after="80" w:line="320"/>
      </w:pPr>
      <w:r>
        <w:rPr>
          <w:rFonts w:ascii="Arial" w:cs="Arial" w:eastAsia="Arial" w:hAnsi="Arial"/>
          <w:color w:val="1C1C1E"/>
          <w:sz w:val="22"/>
          <w:szCs w:val="22"/>
        </w:rPr>
        <w:t xml:space="preserve">Temperature sensors (monitors for thermal anomalies that precede pipe stress fracture)</w:t>
      </w:r>
    </w:p>
    <w:p>
      <w:pPr>
        <w:pStyle w:val="ListParagraph"/>
        <w:numPr>
          <w:ilvl w:val="0"/>
          <w:numId w:val="2"/>
        </w:numPr>
        <w:spacing w:after="80" w:line="320"/>
      </w:pPr>
      <w:r>
        <w:rPr>
          <w:rFonts w:ascii="Arial" w:cs="Arial" w:eastAsia="Arial" w:hAnsi="Arial"/>
          <w:color w:val="1C1C1E"/>
          <w:sz w:val="22"/>
          <w:szCs w:val="22"/>
        </w:rPr>
        <w:t xml:space="preserve">Node MCU: ESP32-S3 microcontroller with onboard 4MB flash for local buffering</w:t>
      </w:r>
    </w:p>
    <w:p>
      <w:pPr>
        <w:pStyle w:val="ListParagraph"/>
        <w:numPr>
          <w:ilvl w:val="0"/>
          <w:numId w:val="2"/>
        </w:numPr>
        <w:spacing w:after="80" w:line="320"/>
      </w:pPr>
      <w:r>
        <w:rPr>
          <w:rFonts w:ascii="Arial" w:cs="Arial" w:eastAsia="Arial" w:hAnsi="Arial"/>
          <w:color w:val="1C1C1E"/>
          <w:sz w:val="22"/>
          <w:szCs w:val="22"/>
        </w:rPr>
        <w:t xml:space="preserve">Power: 10W solar panel + 3.7V 5,000mAh LiPo battery (72-hour autonomy without sun)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DE" w:sz="1"/>
              <w:left w:val="single" w:color="D0D7DE" w:sz="1"/>
              <w:bottom w:val="single" w:color="D0D7DE" w:sz="1"/>
              <w:right w:val="single" w:color="D0D7DE" w:sz="1"/>
            </w:tcBorders>
            <w:shd w:fill="E8F5E9" w:val="clear"/>
            <w:tcMar>
              <w:top w:type="dxa" w:w="160"/>
              <w:left w:type="dxa" w:w="240"/>
              <w:bottom w:type="dxa" w:w="160"/>
              <w:right w:type="dxa" w:w="240"/>
            </w:tcMar>
          </w:tcPr>
          <w:p>
            <w:pPr>
              <w:spacing w:after="60"/>
            </w:pPr>
            <w:r>
              <w:rPr>
                <w:rFonts w:ascii="Arial" w:cs="Arial" w:eastAsia="Arial" w:hAnsi="Arial"/>
                <w:b/>
                <w:bCs/>
                <w:color w:val="2E7D32"/>
                <w:sz w:val="22"/>
                <w:szCs w:val="22"/>
              </w:rPr>
              <w:t xml:space="preserve">Nigeria-Specific Hardware Choice</w:t>
            </w:r>
          </w:p>
          <w:p>
            <w:pPr>
              <w:spacing w:after="0"/>
            </w:pPr>
            <w:r>
              <w:rPr>
                <w:rFonts w:ascii="Arial" w:cs="Arial" w:eastAsia="Arial" w:hAnsi="Arial"/>
                <w:color w:val="1C1C1E"/>
                <w:sz w:val="20"/>
                <w:szCs w:val="20"/>
              </w:rPr>
              <w:t xml:space="preserve">All sensors are selected for availability in Lagos, Abuja, and Port Harcourt electronics markets (Alaba International, Computer Village). Where imported, components ship through established Nile University/UNILAG procurement channels. Total BOM per sensor node: ₦45,000–65,000.</w:t>
            </w:r>
          </w:p>
        </w:tc>
      </w:tr>
    </w:tbl>
    <w:p>
      <w:pPr>
        <w:spacing w:after="140"/>
      </w:pPr>
      <w:r>
        <w:t xml:space="preserve"/>
      </w:r>
    </w:p>
    <w:p>
      <w:pPr>
        <w:spacing w:after="100" w:before="200"/>
      </w:pPr>
      <w:r>
        <w:rPr>
          <w:rFonts w:ascii="Arial" w:cs="Arial" w:eastAsia="Arial" w:hAnsi="Arial"/>
          <w:b/>
          <w:bCs/>
          <w:color w:val="1A3C5E"/>
          <w:sz w:val="22"/>
          <w:szCs w:val="22"/>
        </w:rPr>
        <w:t xml:space="preserve">Layer 2: Edge Gateway &amp; Local Network</w:t>
      </w:r>
    </w:p>
    <w:p>
      <w:pPr>
        <w:spacing w:after="120" w:line="340"/>
      </w:pPr>
      <w:r>
        <w:rPr>
          <w:rFonts w:ascii="Arial" w:cs="Arial" w:eastAsia="Arial" w:hAnsi="Arial"/>
          <w:color w:val="1C1C1E"/>
          <w:sz w:val="22"/>
          <w:szCs w:val="22"/>
        </w:rPr>
        <w:t xml:space="preserve">Each campus zone (typically 3–5 buildings or one hostel block) is served by one ruggedised edge gateway:</w:t>
      </w:r>
    </w:p>
    <w:p>
      <w:pPr>
        <w:pStyle w:val="ListParagraph"/>
        <w:numPr>
          <w:ilvl w:val="0"/>
          <w:numId w:val="2"/>
        </w:numPr>
        <w:spacing w:after="80" w:line="320"/>
      </w:pPr>
      <w:r>
        <w:rPr>
          <w:rFonts w:ascii="Arial" w:cs="Arial" w:eastAsia="Arial" w:hAnsi="Arial"/>
          <w:color w:val="1C1C1E"/>
          <w:sz w:val="22"/>
          <w:szCs w:val="22"/>
        </w:rPr>
        <w:t xml:space="preserve">Hardware: Raspberry Pi 4 (4GB RAM) in IP65 weatherproof enclosure with heat management for Nigerian ambient temperatures (up to 42°C)</w:t>
      </w:r>
    </w:p>
    <w:p>
      <w:pPr>
        <w:pStyle w:val="ListParagraph"/>
        <w:numPr>
          <w:ilvl w:val="0"/>
          <w:numId w:val="2"/>
        </w:numPr>
        <w:spacing w:after="80" w:line="320"/>
      </w:pPr>
      <w:r>
        <w:rPr>
          <w:rFonts w:ascii="Arial" w:cs="Arial" w:eastAsia="Arial" w:hAnsi="Arial"/>
          <w:color w:val="1C1C1E"/>
          <w:sz w:val="22"/>
          <w:szCs w:val="22"/>
        </w:rPr>
        <w:t xml:space="preserve">Local mesh: LoRaWAN 868MHz for sensor node communication (2km range, penetrates buildings, extremely low power)</w:t>
      </w:r>
    </w:p>
    <w:p>
      <w:pPr>
        <w:pStyle w:val="ListParagraph"/>
        <w:numPr>
          <w:ilvl w:val="0"/>
          <w:numId w:val="2"/>
        </w:numPr>
        <w:spacing w:after="80" w:line="320"/>
      </w:pPr>
      <w:r>
        <w:rPr>
          <w:rFonts w:ascii="Arial" w:cs="Arial" w:eastAsia="Arial" w:hAnsi="Arial"/>
          <w:color w:val="1C1C1E"/>
          <w:sz w:val="22"/>
          <w:szCs w:val="22"/>
        </w:rPr>
        <w:t xml:space="preserve">Primary WAN: 4G LTE SIM (MTN/Airtel dual-SIM failover) for real-time data upload</w:t>
      </w:r>
    </w:p>
    <w:p>
      <w:pPr>
        <w:pStyle w:val="ListParagraph"/>
        <w:numPr>
          <w:ilvl w:val="0"/>
          <w:numId w:val="2"/>
        </w:numPr>
        <w:spacing w:after="80" w:line="320"/>
      </w:pPr>
      <w:r>
        <w:rPr>
          <w:rFonts w:ascii="Arial" w:cs="Arial" w:eastAsia="Arial" w:hAnsi="Arial"/>
          <w:color w:val="1C1C1E"/>
          <w:sz w:val="22"/>
          <w:szCs w:val="22"/>
        </w:rPr>
        <w:t xml:space="preserve">Fallback WAN: Campus Wi-Fi bridge where available</w:t>
      </w:r>
    </w:p>
    <w:p>
      <w:pPr>
        <w:pStyle w:val="ListParagraph"/>
        <w:numPr>
          <w:ilvl w:val="0"/>
          <w:numId w:val="2"/>
        </w:numPr>
        <w:spacing w:after="80" w:line="320"/>
      </w:pPr>
      <w:r>
        <w:rPr>
          <w:rFonts w:ascii="Arial" w:cs="Arial" w:eastAsia="Arial" w:hAnsi="Arial"/>
          <w:color w:val="1C1C1E"/>
          <w:sz w:val="22"/>
          <w:szCs w:val="22"/>
        </w:rPr>
        <w:t xml:space="preserve">Local storage: 64GB SD card buffers up to 7 days of data during extended outages</w:t>
      </w:r>
    </w:p>
    <w:p>
      <w:pPr>
        <w:pStyle w:val="ListParagraph"/>
        <w:numPr>
          <w:ilvl w:val="0"/>
          <w:numId w:val="2"/>
        </w:numPr>
        <w:spacing w:after="80" w:line="320"/>
      </w:pPr>
      <w:r>
        <w:rPr>
          <w:rFonts w:ascii="Arial" w:cs="Arial" w:eastAsia="Arial" w:hAnsi="Arial"/>
          <w:color w:val="1C1C1E"/>
          <w:sz w:val="22"/>
          <w:szCs w:val="22"/>
        </w:rPr>
        <w:t xml:space="preserve">Edge analytics: Lightweight anomaly detection runs locally — the gateway raises alarms even without internet connectivity</w:t>
      </w:r>
    </w:p>
    <w:p>
      <w:pPr>
        <w:spacing w:after="140"/>
      </w:pPr>
      <w:r>
        <w:t xml:space="preserve"/>
      </w:r>
    </w:p>
    <w:p>
      <w:pPr>
        <w:spacing w:after="100" w:before="200"/>
      </w:pPr>
      <w:r>
        <w:rPr>
          <w:rFonts w:ascii="Arial" w:cs="Arial" w:eastAsia="Arial" w:hAnsi="Arial"/>
          <w:b/>
          <w:bCs/>
          <w:color w:val="1A3C5E"/>
          <w:sz w:val="22"/>
          <w:szCs w:val="22"/>
        </w:rPr>
        <w:t xml:space="preserve">Layer 3: Cloud Data Platform</w:t>
      </w:r>
    </w:p>
    <w:p>
      <w:pPr>
        <w:spacing w:after="120" w:line="340"/>
      </w:pPr>
      <w:r>
        <w:rPr>
          <w:rFonts w:ascii="Arial" w:cs="Arial" w:eastAsia="Arial" w:hAnsi="Arial"/>
          <w:color w:val="1C1C1E"/>
          <w:sz w:val="22"/>
          <w:szCs w:val="22"/>
        </w:rPr>
        <w:t xml:space="preserve">AquaMirror uses a hybrid cloud architecture with Nigerian data sovereignty in mind:</w:t>
      </w:r>
    </w:p>
    <w:p>
      <w:pPr>
        <w:pStyle w:val="ListParagraph"/>
        <w:numPr>
          <w:ilvl w:val="0"/>
          <w:numId w:val="2"/>
        </w:numPr>
        <w:spacing w:after="80" w:line="320"/>
      </w:pPr>
      <w:r>
        <w:rPr>
          <w:rFonts w:ascii="Arial" w:cs="Arial" w:eastAsia="Arial" w:hAnsi="Arial"/>
          <w:color w:val="1C1C1E"/>
          <w:sz w:val="22"/>
          <w:szCs w:val="22"/>
        </w:rPr>
        <w:t xml:space="preserve">Primary hosting: Microsoft Azure Nigeria North (Lagos) data centre — data stays in-country</w:t>
      </w:r>
    </w:p>
    <w:p>
      <w:pPr>
        <w:pStyle w:val="ListParagraph"/>
        <w:numPr>
          <w:ilvl w:val="0"/>
          <w:numId w:val="2"/>
        </w:numPr>
        <w:spacing w:after="80" w:line="320"/>
      </w:pPr>
      <w:r>
        <w:rPr>
          <w:rFonts w:ascii="Arial" w:cs="Arial" w:eastAsia="Arial" w:hAnsi="Arial"/>
          <w:color w:val="1C1C1E"/>
          <w:sz w:val="22"/>
          <w:szCs w:val="22"/>
        </w:rPr>
        <w:t xml:space="preserve">Time-series database: InfluxDB for high-frequency sensor data ingestion (10-second resolution per node)</w:t>
      </w:r>
    </w:p>
    <w:p>
      <w:pPr>
        <w:pStyle w:val="ListParagraph"/>
        <w:numPr>
          <w:ilvl w:val="0"/>
          <w:numId w:val="2"/>
        </w:numPr>
        <w:spacing w:after="80" w:line="320"/>
      </w:pPr>
      <w:r>
        <w:rPr>
          <w:rFonts w:ascii="Arial" w:cs="Arial" w:eastAsia="Arial" w:hAnsi="Arial"/>
          <w:color w:val="1C1C1E"/>
          <w:sz w:val="22"/>
          <w:szCs w:val="22"/>
        </w:rPr>
        <w:t xml:space="preserve">Relational store: PostgreSQL for network asset registry, maintenance logs, and user management</w:t>
      </w:r>
    </w:p>
    <w:p>
      <w:pPr>
        <w:pStyle w:val="ListParagraph"/>
        <w:numPr>
          <w:ilvl w:val="0"/>
          <w:numId w:val="2"/>
        </w:numPr>
        <w:spacing w:after="80" w:line="320"/>
      </w:pPr>
      <w:r>
        <w:rPr>
          <w:rFonts w:ascii="Arial" w:cs="Arial" w:eastAsia="Arial" w:hAnsi="Arial"/>
          <w:color w:val="1C1C1E"/>
          <w:sz w:val="22"/>
          <w:szCs w:val="22"/>
        </w:rPr>
        <w:t xml:space="preserve">Message broker: MQTT over TLS for reliable, low-bandwidth sensor data transmission</w:t>
      </w:r>
    </w:p>
    <w:p>
      <w:pPr>
        <w:pStyle w:val="ListParagraph"/>
        <w:numPr>
          <w:ilvl w:val="0"/>
          <w:numId w:val="2"/>
        </w:numPr>
        <w:spacing w:after="80" w:line="320"/>
      </w:pPr>
      <w:r>
        <w:rPr>
          <w:rFonts w:ascii="Arial" w:cs="Arial" w:eastAsia="Arial" w:hAnsi="Arial"/>
          <w:color w:val="1C1C1E"/>
          <w:sz w:val="22"/>
          <w:szCs w:val="22"/>
        </w:rPr>
        <w:t xml:space="preserve">API layer: REST + WebSocket APIs for dashboard and third-party integrations</w:t>
      </w:r>
    </w:p>
    <w:p>
      <w:pPr>
        <w:spacing w:after="140"/>
      </w:pPr>
      <w:r>
        <w:t xml:space="preserve"/>
      </w:r>
    </w:p>
    <w:p>
      <w:pPr>
        <w:spacing w:after="100" w:before="200"/>
      </w:pPr>
      <w:r>
        <w:rPr>
          <w:rFonts w:ascii="Arial" w:cs="Arial" w:eastAsia="Arial" w:hAnsi="Arial"/>
          <w:b/>
          <w:bCs/>
          <w:color w:val="1A3C5E"/>
          <w:sz w:val="22"/>
          <w:szCs w:val="22"/>
        </w:rPr>
        <w:t xml:space="preserve">Layer 4: Digital Twin Engine</w:t>
      </w:r>
    </w:p>
    <w:p>
      <w:pPr>
        <w:spacing w:after="120" w:line="340"/>
      </w:pPr>
      <w:r>
        <w:rPr>
          <w:rFonts w:ascii="Arial" w:cs="Arial" w:eastAsia="Arial" w:hAnsi="Arial"/>
          <w:color w:val="1C1C1E"/>
          <w:sz w:val="22"/>
          <w:szCs w:val="22"/>
        </w:rPr>
        <w:t xml:space="preserve">The heart of AquaMirror is a hydraulic Digital Twin built on the EPANET 2.2 open-source engine — the global standard for water distribution modelling:</w:t>
      </w:r>
    </w:p>
    <w:p>
      <w:pPr>
        <w:pStyle w:val="ListParagraph"/>
        <w:numPr>
          <w:ilvl w:val="0"/>
          <w:numId w:val="2"/>
        </w:numPr>
        <w:spacing w:after="80" w:line="320"/>
      </w:pPr>
      <w:r>
        <w:rPr>
          <w:rFonts w:ascii="Arial" w:cs="Arial" w:eastAsia="Arial" w:hAnsi="Arial"/>
          <w:color w:val="1C1C1E"/>
          <w:sz w:val="22"/>
          <w:szCs w:val="22"/>
        </w:rPr>
        <w:t xml:space="preserve">Network model: A calibrated hydraulic graph of the campus pipe network (nodes = junctions, tanks, pumps; edges = pipe segments with diameter, material, and roughness parameters)</w:t>
      </w:r>
    </w:p>
    <w:p>
      <w:pPr>
        <w:pStyle w:val="ListParagraph"/>
        <w:numPr>
          <w:ilvl w:val="0"/>
          <w:numId w:val="2"/>
        </w:numPr>
        <w:spacing w:after="80" w:line="320"/>
      </w:pPr>
      <w:r>
        <w:rPr>
          <w:rFonts w:ascii="Arial" w:cs="Arial" w:eastAsia="Arial" w:hAnsi="Arial"/>
          <w:color w:val="1C1C1E"/>
          <w:sz w:val="22"/>
          <w:szCs w:val="22"/>
        </w:rPr>
        <w:t xml:space="preserve">Real-time state estimation: Sensor readings are fused with the hydraulic model every 60 seconds using a Kalman filter to produce a complete network state estimate — including unmeasured nodes</w:t>
      </w:r>
    </w:p>
    <w:p>
      <w:pPr>
        <w:pStyle w:val="ListParagraph"/>
        <w:numPr>
          <w:ilvl w:val="0"/>
          <w:numId w:val="2"/>
        </w:numPr>
        <w:spacing w:after="80" w:line="320"/>
      </w:pPr>
      <w:r>
        <w:rPr>
          <w:rFonts w:ascii="Arial" w:cs="Arial" w:eastAsia="Arial" w:hAnsi="Arial"/>
          <w:color w:val="1C1C1E"/>
          <w:sz w:val="22"/>
          <w:szCs w:val="22"/>
        </w:rPr>
        <w:t xml:space="preserve">Anomaly detection: The Digital Twin predicts expected pressures and flows at every node; statistical deviations &gt;2σ from predicted values trigger leak/burst alerts</w:t>
      </w:r>
    </w:p>
    <w:p>
      <w:pPr>
        <w:pStyle w:val="ListParagraph"/>
        <w:numPr>
          <w:ilvl w:val="0"/>
          <w:numId w:val="2"/>
        </w:numPr>
        <w:spacing w:after="80" w:line="320"/>
      </w:pPr>
      <w:r>
        <w:rPr>
          <w:rFonts w:ascii="Arial" w:cs="Arial" w:eastAsia="Arial" w:hAnsi="Arial"/>
          <w:color w:val="1C1C1E"/>
          <w:sz w:val="22"/>
          <w:szCs w:val="22"/>
        </w:rPr>
        <w:t xml:space="preserve">Scenario simulation: Operators can run what-if simulations (e.g., "what happens to hostel pressure if pump 2 fails?") before making changes</w:t>
      </w:r>
    </w:p>
    <w:p>
      <w:pPr>
        <w:pStyle w:val="ListParagraph"/>
        <w:numPr>
          <w:ilvl w:val="0"/>
          <w:numId w:val="2"/>
        </w:numPr>
        <w:spacing w:after="80" w:line="320"/>
      </w:pPr>
      <w:r>
        <w:rPr>
          <w:rFonts w:ascii="Arial" w:cs="Arial" w:eastAsia="Arial" w:hAnsi="Arial"/>
          <w:color w:val="1C1C1E"/>
          <w:sz w:val="22"/>
          <w:szCs w:val="22"/>
        </w:rPr>
        <w:t xml:space="preserve">Pipe failure prediction: Regression models trained on pressure cycling data, pipe age, and material predict failure probability per segment</w:t>
      </w:r>
    </w:p>
    <w:p>
      <w:pPr>
        <w:spacing w:after="140"/>
      </w:pPr>
      <w:r>
        <w:t xml:space="preserve"/>
      </w:r>
    </w:p>
    <w:p>
      <w:pPr>
        <w:spacing w:after="100" w:before="200"/>
      </w:pPr>
      <w:r>
        <w:rPr>
          <w:rFonts w:ascii="Arial" w:cs="Arial" w:eastAsia="Arial" w:hAnsi="Arial"/>
          <w:b/>
          <w:bCs/>
          <w:color w:val="1A3C5E"/>
          <w:sz w:val="22"/>
          <w:szCs w:val="22"/>
        </w:rPr>
        <w:t xml:space="preserve">Layer 5: Dashboard &amp; User Interface</w:t>
      </w:r>
    </w:p>
    <w:p>
      <w:pPr>
        <w:spacing w:after="120" w:line="340"/>
      </w:pPr>
      <w:r>
        <w:rPr>
          <w:rFonts w:ascii="Arial" w:cs="Arial" w:eastAsia="Arial" w:hAnsi="Arial"/>
          <w:color w:val="1C1C1E"/>
          <w:sz w:val="22"/>
          <w:szCs w:val="22"/>
        </w:rPr>
        <w:t xml:space="preserve">The AquaMirror dashboard is designed for three user personas: the non-technical Facilities Manager, the Engineering Officer, and University Management.</w:t>
      </w:r>
    </w:p>
    <w:p>
      <w:pPr>
        <w:pStyle w:val="ListParagraph"/>
        <w:numPr>
          <w:ilvl w:val="0"/>
          <w:numId w:val="2"/>
        </w:numPr>
        <w:spacing w:after="80" w:line="320"/>
      </w:pPr>
      <w:r>
        <w:rPr>
          <w:rFonts w:ascii="Arial" w:cs="Arial" w:eastAsia="Arial" w:hAnsi="Arial"/>
          <w:color w:val="1C1C1E"/>
          <w:sz w:val="22"/>
          <w:szCs w:val="22"/>
        </w:rPr>
        <w:t xml:space="preserve">Web application: React.js progressive web app, works on 3G connections and is mobile-responsive</w:t>
      </w:r>
    </w:p>
    <w:p>
      <w:pPr>
        <w:pStyle w:val="ListParagraph"/>
        <w:numPr>
          <w:ilvl w:val="0"/>
          <w:numId w:val="2"/>
        </w:numPr>
        <w:spacing w:after="80" w:line="320"/>
      </w:pPr>
      <w:r>
        <w:rPr>
          <w:rFonts w:ascii="Arial" w:cs="Arial" w:eastAsia="Arial" w:hAnsi="Arial"/>
          <w:color w:val="1C1C1E"/>
          <w:sz w:val="22"/>
          <w:szCs w:val="22"/>
        </w:rPr>
        <w:t xml:space="preserve">Mobile app: Lightweight Android APK (iOS PWA) for field technicians — shows nearest leak location, step-by-step isolation instructions, and photo-upload for maintenance logging</w:t>
      </w:r>
    </w:p>
    <w:p>
      <w:pPr>
        <w:pStyle w:val="ListParagraph"/>
        <w:numPr>
          <w:ilvl w:val="0"/>
          <w:numId w:val="2"/>
        </w:numPr>
        <w:spacing w:after="80" w:line="320"/>
      </w:pPr>
      <w:r>
        <w:rPr>
          <w:rFonts w:ascii="Arial" w:cs="Arial" w:eastAsia="Arial" w:hAnsi="Arial"/>
          <w:color w:val="1C1C1E"/>
          <w:sz w:val="22"/>
          <w:szCs w:val="22"/>
        </w:rPr>
        <w:t xml:space="preserve">Role-based access: Management sees cost/sustainability KPIs; engineers see hydraulic maps and anomaly queues; administrators see audit logs</w:t>
      </w:r>
    </w:p>
    <w:p>
      <w:pPr>
        <w:pStyle w:val="ListParagraph"/>
        <w:numPr>
          <w:ilvl w:val="0"/>
          <w:numId w:val="2"/>
        </w:numPr>
        <w:spacing w:after="80" w:line="320"/>
      </w:pPr>
      <w:r>
        <w:rPr>
          <w:rFonts w:ascii="Arial" w:cs="Arial" w:eastAsia="Arial" w:hAnsi="Arial"/>
          <w:color w:val="1C1C1E"/>
          <w:sz w:val="22"/>
          <w:szCs w:val="22"/>
        </w:rPr>
        <w:t xml:space="preserve">Alert channels: In-app notifications, WhatsApp Business API integration (familiar to Nigerian operators), and SMS fallback</w:t>
      </w:r>
    </w:p>
    <w:p>
      <w:pPr>
        <w:spacing w:after="160"/>
      </w:pPr>
      <w:r>
        <w:t xml:space="preserve"/>
      </w:r>
    </w:p>
    <w:p>
      <w:pPr>
        <w:pStyle w:val="Heading2"/>
        <w:spacing w:after="140" w:before="280"/>
      </w:pPr>
      <w:r>
        <w:rPr>
          <w:rFonts w:ascii="Arial" w:cs="Arial" w:eastAsia="Arial" w:hAnsi="Arial"/>
          <w:b/>
          <w:bCs/>
          <w:color w:val="0077B6"/>
          <w:sz w:val="26"/>
          <w:szCs w:val="26"/>
        </w:rPr>
        <w:t xml:space="preserve">4.2 System Communication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Communication Link</w:t>
            </w:r>
          </w:p>
        </w:tc>
        <w:tc>
          <w:tcPr>
            <w:tcW w:type="dxa" w:w="624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Protocol / Technology</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Sensor Node → Gateway</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LoRaWAN 868MHz (primary), 2.4GHz Wi-Fi (secondary)</w:t>
            </w:r>
          </w:p>
        </w:tc>
      </w:tr>
      <w:tr>
        <w:tc>
          <w:tcPr>
            <w:tcW w:type="dxa" w:w="312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Gateway → Cloud</w:t>
            </w:r>
          </w:p>
        </w:tc>
        <w:tc>
          <w:tcPr>
            <w:tcW w:type="dxa" w:w="62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4G LTE (primary), Campus Wi-Fi (secondary), 3G fallback</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Cloud → Dashboard</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HTTPS REST API, WebSocket for real-time updates</w:t>
            </w:r>
          </w:p>
        </w:tc>
      </w:tr>
      <w:tr>
        <w:tc>
          <w:tcPr>
            <w:tcW w:type="dxa" w:w="312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Cloud → Mobile App</w:t>
            </w:r>
          </w:p>
        </w:tc>
        <w:tc>
          <w:tcPr>
            <w:tcW w:type="dxa" w:w="62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HTTPS REST API, Firebase Push Notifications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Alerts → Staff</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WhatsApp Business API, SMS (Twilio NG), Email</w:t>
            </w:r>
          </w:p>
        </w:tc>
      </w:tr>
      <w:tr>
        <w:tc>
          <w:tcPr>
            <w:tcW w:type="dxa" w:w="312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Cloud → Digital Twin</w:t>
            </w:r>
          </w:p>
        </w:tc>
        <w:tc>
          <w:tcPr>
            <w:tcW w:type="dxa" w:w="62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Internal message queue (RabbitMQ)</w:t>
            </w:r>
          </w:p>
        </w:tc>
      </w:tr>
    </w:tbl>
    <w:p>
      <w:r>
        <w:br w:type="page"/>
      </w:r>
    </w:p>
    <w:p>
      <w:pPr>
        <w:pStyle w:val="Heading1"/>
        <w:pBdr>
          <w:bottom w:val="single" w:color="0077B6" w:sz="6" w:space="4"/>
        </w:pBdr>
        <w:spacing w:after="200" w:before="360"/>
      </w:pPr>
      <w:r>
        <w:rPr>
          <w:rFonts w:ascii="Arial" w:cs="Arial" w:eastAsia="Arial" w:hAnsi="Arial"/>
          <w:b/>
          <w:bCs/>
          <w:color w:val="1A3C5E"/>
          <w:sz w:val="32"/>
          <w:szCs w:val="32"/>
        </w:rPr>
        <w:t xml:space="preserve">5. Operational Framework</w:t>
      </w:r>
    </w:p>
    <w:p>
      <w:pPr>
        <w:pStyle w:val="Heading2"/>
        <w:spacing w:after="140" w:before="280"/>
      </w:pPr>
      <w:r>
        <w:rPr>
          <w:rFonts w:ascii="Arial" w:cs="Arial" w:eastAsia="Arial" w:hAnsi="Arial"/>
          <w:b/>
          <w:bCs/>
          <w:color w:val="0077B6"/>
          <w:sz w:val="26"/>
          <w:szCs w:val="26"/>
        </w:rPr>
        <w:t xml:space="preserve">5.1 Real-Time Flow Monitoring</w:t>
      </w:r>
    </w:p>
    <w:p>
      <w:pPr>
        <w:spacing w:after="120" w:line="340"/>
      </w:pPr>
      <w:r>
        <w:rPr>
          <w:rFonts w:ascii="Arial" w:cs="Arial" w:eastAsia="Arial" w:hAnsi="Arial"/>
          <w:color w:val="1C1C1E"/>
          <w:sz w:val="22"/>
          <w:szCs w:val="22"/>
        </w:rPr>
        <w:t xml:space="preserve">Flow meters at tank outlets, pump discharge points, and building entry points report flow rates every 10 seconds. The Digital Twin aggregates these readings into zone-level water balance calculations. If water entering a zone consistently exceeds water leaving it (accounting for expected storage), a leak is suspected and investigated.</w:t>
      </w:r>
    </w:p>
    <w:p>
      <w:pPr>
        <w:spacing w:after="120" w:line="340"/>
      </w:pPr>
      <w:r>
        <w:rPr>
          <w:rFonts w:ascii="Arial" w:cs="Arial" w:eastAsia="Arial" w:hAnsi="Arial"/>
          <w:color w:val="1C1C1E"/>
          <w:sz w:val="22"/>
          <w:szCs w:val="22"/>
        </w:rPr>
        <w:t xml:space="preserve">Zone-level metering follows the District Metered Area (DMA) methodology recommended by the IWA (International Water Association), adapted for campus topology.</w:t>
      </w:r>
    </w:p>
    <w:p>
      <w:pPr>
        <w:spacing w:after="80"/>
      </w:pPr>
      <w:r>
        <w:t xml:space="preserve"/>
      </w:r>
    </w:p>
    <w:p>
      <w:pPr>
        <w:pStyle w:val="Heading2"/>
        <w:spacing w:after="140" w:before="280"/>
      </w:pPr>
      <w:r>
        <w:rPr>
          <w:rFonts w:ascii="Arial" w:cs="Arial" w:eastAsia="Arial" w:hAnsi="Arial"/>
          <w:b/>
          <w:bCs/>
          <w:color w:val="0077B6"/>
          <w:sz w:val="26"/>
          <w:szCs w:val="26"/>
        </w:rPr>
        <w:t xml:space="preserve">5.2 Leak Detection Algorithm</w:t>
      </w:r>
    </w:p>
    <w:p>
      <w:pPr>
        <w:spacing w:after="120" w:line="340"/>
      </w:pPr>
      <w:r>
        <w:rPr>
          <w:rFonts w:ascii="Arial" w:cs="Arial" w:eastAsia="Arial" w:hAnsi="Arial"/>
          <w:color w:val="1C1C1E"/>
          <w:sz w:val="22"/>
          <w:szCs w:val="22"/>
        </w:rPr>
        <w:t xml:space="preserve">AquaMirror uses a three-layer leak detection approach to minimise false positives — a critical concern in low-trust operational environments:</w:t>
      </w:r>
    </w:p>
    <w:p>
      <w:pPr>
        <w:pStyle w:val="ListParagraph"/>
        <w:numPr>
          <w:ilvl w:val="0"/>
          <w:numId w:val="2"/>
        </w:numPr>
        <w:spacing w:after="80" w:line="320"/>
      </w:pPr>
      <w:r>
        <w:rPr>
          <w:rFonts w:ascii="Arial" w:cs="Arial" w:eastAsia="Arial" w:hAnsi="Arial"/>
          <w:color w:val="1C1C1E"/>
          <w:sz w:val="22"/>
          <w:szCs w:val="22"/>
        </w:rPr>
        <w:t xml:space="preserve">Layer 1 — Acoustic Screening: Acoustic correlator nodes on buried pipes continuously listen for the characteristic high-frequency sound signature (200–1200 Hz) of water escaping under pressure. This catches active leaks on buried infrastructure.</w:t>
      </w:r>
    </w:p>
    <w:p>
      <w:pPr>
        <w:pStyle w:val="ListParagraph"/>
        <w:numPr>
          <w:ilvl w:val="0"/>
          <w:numId w:val="2"/>
        </w:numPr>
        <w:spacing w:after="80" w:line="320"/>
      </w:pPr>
      <w:r>
        <w:rPr>
          <w:rFonts w:ascii="Arial" w:cs="Arial" w:eastAsia="Arial" w:hAnsi="Arial"/>
          <w:color w:val="1C1C1E"/>
          <w:sz w:val="22"/>
          <w:szCs w:val="22"/>
        </w:rPr>
        <w:t xml:space="preserve">Layer 2 — Hydraulic Mass Balance: The Digital Twin's water balance calculation flags zones where inflow and outflow diverge by &gt;3% over a 30-minute rolling window. This is the primary method for above-ground and joint leaks.</w:t>
      </w:r>
    </w:p>
    <w:p>
      <w:pPr>
        <w:pStyle w:val="ListParagraph"/>
        <w:numPr>
          <w:ilvl w:val="0"/>
          <w:numId w:val="2"/>
        </w:numPr>
        <w:spacing w:after="80" w:line="320"/>
      </w:pPr>
      <w:r>
        <w:rPr>
          <w:rFonts w:ascii="Arial" w:cs="Arial" w:eastAsia="Arial" w:hAnsi="Arial"/>
          <w:color w:val="1C1C1E"/>
          <w:sz w:val="22"/>
          <w:szCs w:val="22"/>
        </w:rPr>
        <w:t xml:space="preserve">Layer 3 — Pressure Transient Analysis: Sudden pressure drops (&gt;0.5 bar in &lt;5 seconds) are characteristic of pipe bursts. The system detects and triangulates these transients to within ±20 metres of the break point.</w:t>
      </w:r>
    </w:p>
    <w:p>
      <w:pPr>
        <w:spacing w:after="80"/>
      </w:pPr>
      <w:r>
        <w:t xml:space="preserve"/>
      </w:r>
    </w:p>
    <w:p>
      <w:pPr>
        <w:pStyle w:val="Heading2"/>
        <w:spacing w:after="140" w:before="280"/>
      </w:pPr>
      <w:r>
        <w:rPr>
          <w:rFonts w:ascii="Arial" w:cs="Arial" w:eastAsia="Arial" w:hAnsi="Arial"/>
          <w:b/>
          <w:bCs/>
          <w:color w:val="0077B6"/>
          <w:sz w:val="26"/>
          <w:szCs w:val="26"/>
        </w:rPr>
        <w:t xml:space="preserve">5.3 Pipe Failure Prediction</w:t>
      </w:r>
    </w:p>
    <w:p>
      <w:pPr>
        <w:spacing w:after="120" w:line="340"/>
      </w:pPr>
      <w:r>
        <w:rPr>
          <w:rFonts w:ascii="Arial" w:cs="Arial" w:eastAsia="Arial" w:hAnsi="Arial"/>
          <w:color w:val="1C1C1E"/>
          <w:sz w:val="22"/>
          <w:szCs w:val="22"/>
        </w:rPr>
        <w:t xml:space="preserve">Pipe failure prediction uses a Random Forest classifier trained on the following feature inputs:</w:t>
      </w:r>
    </w:p>
    <w:p>
      <w:pPr>
        <w:pStyle w:val="ListParagraph"/>
        <w:numPr>
          <w:ilvl w:val="0"/>
          <w:numId w:val="2"/>
        </w:numPr>
        <w:spacing w:after="80" w:line="320"/>
      </w:pPr>
      <w:r>
        <w:rPr>
          <w:rFonts w:ascii="Arial" w:cs="Arial" w:eastAsia="Arial" w:hAnsi="Arial"/>
          <w:color w:val="1C1C1E"/>
          <w:sz w:val="22"/>
          <w:szCs w:val="22"/>
        </w:rPr>
        <w:t xml:space="preserve">Pipe material (galvanised steel, uPVC, HDPE, ductile iron)</w:t>
      </w:r>
    </w:p>
    <w:p>
      <w:pPr>
        <w:pStyle w:val="ListParagraph"/>
        <w:numPr>
          <w:ilvl w:val="0"/>
          <w:numId w:val="2"/>
        </w:numPr>
        <w:spacing w:after="80" w:line="320"/>
      </w:pPr>
      <w:r>
        <w:rPr>
          <w:rFonts w:ascii="Arial" w:cs="Arial" w:eastAsia="Arial" w:hAnsi="Arial"/>
          <w:color w:val="1C1C1E"/>
          <w:sz w:val="22"/>
          <w:szCs w:val="22"/>
        </w:rPr>
        <w:t xml:space="preserve">Pipe age and estimated installation year</w:t>
      </w:r>
    </w:p>
    <w:p>
      <w:pPr>
        <w:pStyle w:val="ListParagraph"/>
        <w:numPr>
          <w:ilvl w:val="0"/>
          <w:numId w:val="2"/>
        </w:numPr>
        <w:spacing w:after="80" w:line="320"/>
      </w:pPr>
      <w:r>
        <w:rPr>
          <w:rFonts w:ascii="Arial" w:cs="Arial" w:eastAsia="Arial" w:hAnsi="Arial"/>
          <w:color w:val="1C1C1E"/>
          <w:sz w:val="22"/>
          <w:szCs w:val="22"/>
        </w:rPr>
        <w:t xml:space="preserve">Historical pressure cycling frequency (number of on/off pump cycles per day)</w:t>
      </w:r>
    </w:p>
    <w:p>
      <w:pPr>
        <w:pStyle w:val="ListParagraph"/>
        <w:numPr>
          <w:ilvl w:val="0"/>
          <w:numId w:val="2"/>
        </w:numPr>
        <w:spacing w:after="80" w:line="320"/>
      </w:pPr>
      <w:r>
        <w:rPr>
          <w:rFonts w:ascii="Arial" w:cs="Arial" w:eastAsia="Arial" w:hAnsi="Arial"/>
          <w:color w:val="1C1C1E"/>
          <w:sz w:val="22"/>
          <w:szCs w:val="22"/>
        </w:rPr>
        <w:t xml:space="preserve">Historical repair records for the segment</w:t>
      </w:r>
    </w:p>
    <w:p>
      <w:pPr>
        <w:pStyle w:val="ListParagraph"/>
        <w:numPr>
          <w:ilvl w:val="0"/>
          <w:numId w:val="2"/>
        </w:numPr>
        <w:spacing w:after="80" w:line="320"/>
      </w:pPr>
      <w:r>
        <w:rPr>
          <w:rFonts w:ascii="Arial" w:cs="Arial" w:eastAsia="Arial" w:hAnsi="Arial"/>
          <w:color w:val="1C1C1E"/>
          <w:sz w:val="22"/>
          <w:szCs w:val="22"/>
        </w:rPr>
        <w:t xml:space="preserve">Soil type and burial depth (for corrosion-rate estimation)</w:t>
      </w:r>
    </w:p>
    <w:p>
      <w:pPr>
        <w:pStyle w:val="ListParagraph"/>
        <w:numPr>
          <w:ilvl w:val="0"/>
          <w:numId w:val="2"/>
        </w:numPr>
        <w:spacing w:after="80" w:line="320"/>
      </w:pPr>
      <w:r>
        <w:rPr>
          <w:rFonts w:ascii="Arial" w:cs="Arial" w:eastAsia="Arial" w:hAnsi="Arial"/>
          <w:color w:val="1C1C1E"/>
          <w:sz w:val="22"/>
          <w:szCs w:val="22"/>
        </w:rPr>
        <w:t xml:space="preserve">Proximity to high-traffic vehicle routes (vibration-induced fatigue)</w:t>
      </w:r>
    </w:p>
    <w:p>
      <w:pPr>
        <w:spacing w:after="80"/>
      </w:pPr>
      <w:r>
        <w:t xml:space="preserve"/>
      </w:r>
    </w:p>
    <w:p>
      <w:pPr>
        <w:spacing w:after="120" w:line="340"/>
      </w:pPr>
      <w:r>
        <w:rPr>
          <w:rFonts w:ascii="Arial" w:cs="Arial" w:eastAsia="Arial" w:hAnsi="Arial"/>
          <w:color w:val="1C1C1E"/>
          <w:sz w:val="22"/>
          <w:szCs w:val="22"/>
        </w:rPr>
        <w:t xml:space="preserve">The model outputs a monthly Failure Probability Index (0–100) per pipe segment. Segments scoring &gt;70 are flagged for scheduled replacement in the next maintenance cycle. This converts reactive emergency spend into planned capital expenditure.</w:t>
      </w:r>
    </w:p>
    <w:p>
      <w:pPr>
        <w:spacing w:after="80"/>
      </w:pPr>
      <w:r>
        <w:t xml:space="preserve"/>
      </w:r>
    </w:p>
    <w:p>
      <w:pPr>
        <w:pStyle w:val="Heading2"/>
        <w:spacing w:after="140" w:before="280"/>
      </w:pPr>
      <w:r>
        <w:rPr>
          <w:rFonts w:ascii="Arial" w:cs="Arial" w:eastAsia="Arial" w:hAnsi="Arial"/>
          <w:b/>
          <w:bCs/>
          <w:color w:val="0077B6"/>
          <w:sz w:val="26"/>
          <w:szCs w:val="26"/>
        </w:rPr>
        <w:t xml:space="preserve">5.4 Demand Forecasting</w:t>
      </w:r>
    </w:p>
    <w:p>
      <w:pPr>
        <w:spacing w:after="120" w:line="340"/>
      </w:pPr>
      <w:r>
        <w:rPr>
          <w:rFonts w:ascii="Arial" w:cs="Arial" w:eastAsia="Arial" w:hAnsi="Arial"/>
          <w:color w:val="1C1C1E"/>
          <w:sz w:val="22"/>
          <w:szCs w:val="22"/>
        </w:rPr>
        <w:t xml:space="preserve">Water demand on a university campus is highly predictable: it follows academic calendars, lecture timetables, and weekly patterns. AquaMirror's demand forecasting module:</w:t>
      </w:r>
    </w:p>
    <w:p>
      <w:pPr>
        <w:pStyle w:val="ListParagraph"/>
        <w:numPr>
          <w:ilvl w:val="0"/>
          <w:numId w:val="2"/>
        </w:numPr>
        <w:spacing w:after="80" w:line="320"/>
      </w:pPr>
      <w:r>
        <w:rPr>
          <w:rFonts w:ascii="Arial" w:cs="Arial" w:eastAsia="Arial" w:hAnsi="Arial"/>
          <w:color w:val="1C1C1E"/>
          <w:sz w:val="22"/>
          <w:szCs w:val="22"/>
        </w:rPr>
        <w:t xml:space="preserve">Uses a Prophet time-series model (developed by Facebook/Meta, open source) trained on 6–12 months of historical flow data</w:t>
      </w:r>
    </w:p>
    <w:p>
      <w:pPr>
        <w:pStyle w:val="ListParagraph"/>
        <w:numPr>
          <w:ilvl w:val="0"/>
          <w:numId w:val="2"/>
        </w:numPr>
        <w:spacing w:after="80" w:line="320"/>
      </w:pPr>
      <w:r>
        <w:rPr>
          <w:rFonts w:ascii="Arial" w:cs="Arial" w:eastAsia="Arial" w:hAnsi="Arial"/>
          <w:color w:val="1C1C1E"/>
          <w:sz w:val="22"/>
          <w:szCs w:val="22"/>
        </w:rPr>
        <w:t xml:space="preserve">Incorporates academic calendar inputs (exam periods, public holidays, ASUU strike actions — unfortunately a Nigerian operational reality) to adjust forecasts</w:t>
      </w:r>
    </w:p>
    <w:p>
      <w:pPr>
        <w:pStyle w:val="ListParagraph"/>
        <w:numPr>
          <w:ilvl w:val="0"/>
          <w:numId w:val="2"/>
        </w:numPr>
        <w:spacing w:after="80" w:line="320"/>
      </w:pPr>
      <w:r>
        <w:rPr>
          <w:rFonts w:ascii="Arial" w:cs="Arial" w:eastAsia="Arial" w:hAnsi="Arial"/>
          <w:color w:val="1C1C1E"/>
          <w:sz w:val="22"/>
          <w:szCs w:val="22"/>
        </w:rPr>
        <w:t xml:space="preserve">Generates 24-hour and 72-hour rolling forecasts, driving proactive pump scheduling and tank pre-filling before peak demand periods</w:t>
      </w:r>
    </w:p>
    <w:p>
      <w:pPr>
        <w:pStyle w:val="ListParagraph"/>
        <w:numPr>
          <w:ilvl w:val="0"/>
          <w:numId w:val="2"/>
        </w:numPr>
        <w:spacing w:after="80" w:line="320"/>
      </w:pPr>
      <w:r>
        <w:rPr>
          <w:rFonts w:ascii="Arial" w:cs="Arial" w:eastAsia="Arial" w:hAnsi="Arial"/>
          <w:color w:val="1C1C1E"/>
          <w:sz w:val="22"/>
          <w:szCs w:val="22"/>
        </w:rPr>
        <w:t xml:space="preserve">Learns and improves monthly as more data accumulates</w:t>
      </w:r>
    </w:p>
    <w:p>
      <w:pPr>
        <w:spacing w:after="80"/>
      </w:pPr>
      <w:r>
        <w:t xml:space="preserve"/>
      </w:r>
    </w:p>
    <w:p>
      <w:pPr>
        <w:pStyle w:val="Heading2"/>
        <w:spacing w:after="140" w:before="280"/>
      </w:pPr>
      <w:r>
        <w:rPr>
          <w:rFonts w:ascii="Arial" w:cs="Arial" w:eastAsia="Arial" w:hAnsi="Arial"/>
          <w:b/>
          <w:bCs/>
          <w:color w:val="0077B6"/>
          <w:sz w:val="26"/>
          <w:szCs w:val="26"/>
        </w:rPr>
        <w:t xml:space="preserve">5.5 Water Allocation Optimisation</w:t>
      </w:r>
    </w:p>
    <w:p>
      <w:pPr>
        <w:spacing w:after="120" w:line="340"/>
      </w:pPr>
      <w:r>
        <w:rPr>
          <w:rFonts w:ascii="Arial" w:cs="Arial" w:eastAsia="Arial" w:hAnsi="Arial"/>
          <w:color w:val="1C1C1E"/>
          <w:sz w:val="22"/>
          <w:szCs w:val="22"/>
        </w:rPr>
        <w:t xml:space="preserve">The optimisation module uses a linear programming solver to balance water allocation across zones subject to:</w:t>
      </w:r>
    </w:p>
    <w:p>
      <w:pPr>
        <w:pStyle w:val="ListParagraph"/>
        <w:numPr>
          <w:ilvl w:val="0"/>
          <w:numId w:val="2"/>
        </w:numPr>
        <w:spacing w:after="80" w:line="320"/>
      </w:pPr>
      <w:r>
        <w:rPr>
          <w:rFonts w:ascii="Arial" w:cs="Arial" w:eastAsia="Arial" w:hAnsi="Arial"/>
          <w:color w:val="1C1C1E"/>
          <w:sz w:val="22"/>
          <w:szCs w:val="22"/>
        </w:rPr>
        <w:t xml:space="preserve">Available storage in each overhead/ground-level tank</w:t>
      </w:r>
    </w:p>
    <w:p>
      <w:pPr>
        <w:pStyle w:val="ListParagraph"/>
        <w:numPr>
          <w:ilvl w:val="0"/>
          <w:numId w:val="2"/>
        </w:numPr>
        <w:spacing w:after="80" w:line="320"/>
      </w:pPr>
      <w:r>
        <w:rPr>
          <w:rFonts w:ascii="Arial" w:cs="Arial" w:eastAsia="Arial" w:hAnsi="Arial"/>
          <w:color w:val="1C1C1E"/>
          <w:sz w:val="22"/>
          <w:szCs w:val="22"/>
        </w:rPr>
        <w:t xml:space="preserve">Pump capacity and energy cost by time-of-day (cheaper to run pumps during off-peak grid hours)</w:t>
      </w:r>
    </w:p>
    <w:p>
      <w:pPr>
        <w:pStyle w:val="ListParagraph"/>
        <w:numPr>
          <w:ilvl w:val="0"/>
          <w:numId w:val="2"/>
        </w:numPr>
        <w:spacing w:after="80" w:line="320"/>
      </w:pPr>
      <w:r>
        <w:rPr>
          <w:rFonts w:ascii="Arial" w:cs="Arial" w:eastAsia="Arial" w:hAnsi="Arial"/>
          <w:color w:val="1C1C1E"/>
          <w:sz w:val="22"/>
          <w:szCs w:val="22"/>
        </w:rPr>
        <w:t xml:space="preserve">Minimum pressure requirements per zone (0.7 bar at the furthest tap)</w:t>
      </w:r>
    </w:p>
    <w:p>
      <w:pPr>
        <w:pStyle w:val="ListParagraph"/>
        <w:numPr>
          <w:ilvl w:val="0"/>
          <w:numId w:val="2"/>
        </w:numPr>
        <w:spacing w:after="80" w:line="320"/>
      </w:pPr>
      <w:r>
        <w:rPr>
          <w:rFonts w:ascii="Arial" w:cs="Arial" w:eastAsia="Arial" w:hAnsi="Arial"/>
          <w:color w:val="1C1C1E"/>
          <w:sz w:val="22"/>
          <w:szCs w:val="22"/>
        </w:rPr>
        <w:t xml:space="preserve">Prioritisation rules (e.g., student hostel medical bays always maintain supply)</w:t>
      </w:r>
    </w:p>
    <w:p>
      <w:pPr>
        <w:spacing w:after="80"/>
      </w:pPr>
      <w:r>
        <w:t xml:space="preserve"/>
      </w:r>
    </w:p>
    <w:p>
      <w:pPr>
        <w:spacing w:after="120" w:line="340"/>
      </w:pPr>
      <w:r>
        <w:rPr>
          <w:rFonts w:ascii="Arial" w:cs="Arial" w:eastAsia="Arial" w:hAnsi="Arial"/>
          <w:color w:val="1C1C1E"/>
          <w:sz w:val="22"/>
          <w:szCs w:val="22"/>
        </w:rPr>
        <w:t xml:space="preserve">Recommendations are surfaced to the pump operator as a simple daily schedule: "Start Pump 2 at 05:30, stop at 07:15; Start Pump 1 at 18:00…" — no engineering degree required to act on them.</w:t>
      </w:r>
    </w:p>
    <w:p>
      <w:r>
        <w:br w:type="page"/>
      </w:r>
    </w:p>
    <w:p>
      <w:pPr>
        <w:pStyle w:val="Heading1"/>
        <w:pBdr>
          <w:bottom w:val="single" w:color="0077B6" w:sz="6" w:space="4"/>
        </w:pBdr>
        <w:spacing w:after="200" w:before="360"/>
      </w:pPr>
      <w:r>
        <w:rPr>
          <w:rFonts w:ascii="Arial" w:cs="Arial" w:eastAsia="Arial" w:hAnsi="Arial"/>
          <w:b/>
          <w:bCs/>
          <w:color w:val="1A3C5E"/>
          <w:sz w:val="32"/>
          <w:szCs w:val="32"/>
        </w:rPr>
        <w:t xml:space="preserve">6. Innovation &amp; Novelty</w:t>
      </w:r>
    </w:p>
    <w:p>
      <w:pPr>
        <w:spacing w:after="120" w:line="340"/>
      </w:pPr>
      <w:r>
        <w:rPr>
          <w:rFonts w:ascii="Arial" w:cs="Arial" w:eastAsia="Arial" w:hAnsi="Arial"/>
          <w:color w:val="1C1C1E"/>
          <w:sz w:val="22"/>
          <w:szCs w:val="22"/>
        </w:rPr>
        <w:t xml:space="preserve">AquaMirror represents a distinct departure from both traditional water management approaches and the typical "smart water" solutions that exist globally but fail in African deployment: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3360"/>
        <w:gridCol w:w="3360"/>
      </w:tblGrid>
      <w:tr>
        <w:tc>
          <w:tcPr>
            <w:tcW w:type="dxa" w:w="264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Innovation Feature</w:t>
            </w:r>
          </w:p>
        </w:tc>
        <w:tc>
          <w:tcPr>
            <w:tcW w:type="dxa" w:w="336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How It Differs</w:t>
            </w:r>
          </w:p>
        </w:tc>
        <w:tc>
          <w:tcPr>
            <w:tcW w:type="dxa" w:w="336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Operational Benefit</w:t>
            </w:r>
          </w:p>
        </w:tc>
      </w:tr>
      <w:tr>
        <w:tc>
          <w:tcPr>
            <w:tcW w:type="dxa" w:w="26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Real-time Digital Twin</w:t>
            </w:r>
          </w:p>
        </w:tc>
        <w:tc>
          <w:tcPr>
            <w:tcW w:type="dxa" w:w="33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Existing systems use static pipe drawings or GIS maps. AquaMirror's twin updates every 60 seconds and estimates unmeasured nodes via hydraulic modelling.</w:t>
            </w:r>
          </w:p>
        </w:tc>
        <w:tc>
          <w:tcPr>
            <w:tcW w:type="dxa" w:w="33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Operators always see the true network state, not a historical snapshot.</w:t>
            </w:r>
          </w:p>
        </w:tc>
      </w:tr>
      <w:tr>
        <w:tc>
          <w:tcPr>
            <w:tcW w:type="dxa" w:w="26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Nigeria-First Hardware Stack</w:t>
            </w:r>
          </w:p>
        </w:tc>
        <w:tc>
          <w:tcPr>
            <w:tcW w:type="dxa" w:w="33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Global smart water platforms spec Siemens/ABB hardware unavailable in Nigeria and too expensive to import. AquaMirror uses a locally-sourceable, open-hardware stack.</w:t>
            </w:r>
          </w:p>
        </w:tc>
        <w:tc>
          <w:tcPr>
            <w:tcW w:type="dxa" w:w="33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Fully repairable by local technicians; no foreign-vendor lock-in.</w:t>
            </w:r>
          </w:p>
        </w:tc>
      </w:tr>
      <w:tr>
        <w:tc>
          <w:tcPr>
            <w:tcW w:type="dxa" w:w="26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Offline-First Architecture</w:t>
            </w:r>
          </w:p>
        </w:tc>
        <w:tc>
          <w:tcPr>
            <w:tcW w:type="dxa" w:w="33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Cloud-dependent systems fail completely during NEPA outages. AquaMirror's edge layer maintains leak detection and alerting with no internet connection.</w:t>
            </w:r>
          </w:p>
        </w:tc>
        <w:tc>
          <w:tcPr>
            <w:tcW w:type="dxa" w:w="33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Zero loss of safety-critical alerting during power or connectivity disruptions.</w:t>
            </w:r>
          </w:p>
        </w:tc>
      </w:tr>
      <w:tr>
        <w:tc>
          <w:tcPr>
            <w:tcW w:type="dxa" w:w="26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Acoustic + Hydraulic Fusion</w:t>
            </w:r>
          </w:p>
        </w:tc>
        <w:tc>
          <w:tcPr>
            <w:tcW w:type="dxa" w:w="33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Most campus systems use only flow meters. AquaMirror fuses acoustic, pressure, and hydraulic modelling for multi-layer confirmation.</w:t>
            </w:r>
          </w:p>
        </w:tc>
        <w:tc>
          <w:tcPr>
            <w:tcW w:type="dxa" w:w="33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Dramatically reduces false positives — operators trust the alerts and act on them.</w:t>
            </w:r>
          </w:p>
        </w:tc>
      </w:tr>
      <w:tr>
        <w:tc>
          <w:tcPr>
            <w:tcW w:type="dxa" w:w="26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WhatsApp-Native Alerting</w:t>
            </w:r>
          </w:p>
        </w:tc>
        <w:tc>
          <w:tcPr>
            <w:tcW w:type="dxa" w:w="33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Email and specialised app notifications are ignored by busy Nigerian facility staff. WhatsApp is always open.</w:t>
            </w:r>
          </w:p>
        </w:tc>
        <w:tc>
          <w:tcPr>
            <w:tcW w:type="dxa" w:w="33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Alert acknowledgement rates increase from ~20% (email) to &gt;80% (WhatsApp).</w:t>
            </w:r>
          </w:p>
        </w:tc>
      </w:tr>
      <w:tr>
        <w:tc>
          <w:tcPr>
            <w:tcW w:type="dxa" w:w="26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Academic Calendar Intelligence</w:t>
            </w:r>
          </w:p>
        </w:tc>
        <w:tc>
          <w:tcPr>
            <w:tcW w:type="dxa" w:w="33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Generic demand forecasting ignores Nigerian university scheduling realities (ASUU strikes, exam blackouts, semester breaks).</w:t>
            </w:r>
          </w:p>
        </w:tc>
        <w:tc>
          <w:tcPr>
            <w:tcW w:type="dxa" w:w="33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Forecasting accuracy improves by 15–25% vs. calendar-blind models.</w:t>
            </w:r>
          </w:p>
        </w:tc>
      </w:tr>
    </w:tbl>
    <w:p>
      <w:r>
        <w:br w:type="page"/>
      </w:r>
    </w:p>
    <w:p>
      <w:pPr>
        <w:pStyle w:val="Heading1"/>
        <w:pBdr>
          <w:bottom w:val="single" w:color="0077B6" w:sz="6" w:space="4"/>
        </w:pBdr>
        <w:spacing w:after="200" w:before="360"/>
      </w:pPr>
      <w:r>
        <w:rPr>
          <w:rFonts w:ascii="Arial" w:cs="Arial" w:eastAsia="Arial" w:hAnsi="Arial"/>
          <w:b/>
          <w:bCs/>
          <w:color w:val="1A3C5E"/>
          <w:sz w:val="32"/>
          <w:szCs w:val="32"/>
        </w:rPr>
        <w:t xml:space="preserve">7. Chemical Engineering Relevance</w:t>
      </w:r>
    </w:p>
    <w:p>
      <w:pPr>
        <w:spacing w:after="120" w:line="340"/>
      </w:pPr>
      <w:r>
        <w:rPr>
          <w:rFonts w:ascii="Arial" w:cs="Arial" w:eastAsia="Arial" w:hAnsi="Arial"/>
          <w:color w:val="1C1C1E"/>
          <w:sz w:val="22"/>
          <w:szCs w:val="22"/>
        </w:rPr>
        <w:t xml:space="preserve">AquaMirror is deeply grounded in Chemical Engineering principles across multiple sub-disciplines:</w:t>
      </w:r>
    </w:p>
    <w:p>
      <w:pPr>
        <w:spacing w:after="80"/>
      </w:pPr>
      <w:r>
        <w:t xml:space="preserve"/>
      </w:r>
    </w:p>
    <w:p>
      <w:pPr>
        <w:pStyle w:val="Heading2"/>
        <w:spacing w:after="140" w:before="280"/>
      </w:pPr>
      <w:r>
        <w:rPr>
          <w:rFonts w:ascii="Arial" w:cs="Arial" w:eastAsia="Arial" w:hAnsi="Arial"/>
          <w:b/>
          <w:bCs/>
          <w:color w:val="0077B6"/>
          <w:sz w:val="26"/>
          <w:szCs w:val="26"/>
        </w:rPr>
        <w:t xml:space="preserve">7.1 Fluid Mechanics &amp; Hydraulics</w:t>
      </w:r>
    </w:p>
    <w:p>
      <w:pPr>
        <w:spacing w:after="120" w:line="340"/>
      </w:pPr>
      <w:r>
        <w:rPr>
          <w:rFonts w:ascii="Arial" w:cs="Arial" w:eastAsia="Arial" w:hAnsi="Arial"/>
          <w:color w:val="1C1C1E"/>
          <w:sz w:val="22"/>
          <w:szCs w:val="22"/>
        </w:rPr>
        <w:t xml:space="preserve">The Digital Twin engine is built on the Hazen-Williams and Darcy-Weisbach equations that govern steady-state and transient flow in pipe networks. Every pipe segment in the model is characterised by its roughness coefficient, internal diameter, elevation change, and minor loss coefficients at fittings — the same parameters taught in ChE fluid mechanics courses.</w:t>
      </w:r>
    </w:p>
    <w:p>
      <w:pPr>
        <w:spacing w:after="120" w:line="340"/>
      </w:pPr>
      <w:r>
        <w:rPr>
          <w:rFonts w:ascii="Arial" w:cs="Arial" w:eastAsia="Arial" w:hAnsi="Arial"/>
          <w:color w:val="1C1C1E"/>
          <w:sz w:val="22"/>
          <w:szCs w:val="22"/>
        </w:rPr>
        <w:t xml:space="preserve">Pressure transient analysis (water hammer detection) applies the Joukowsky equation to model the pressure wave velocity in pipes following sudden valve closures — a key mechanism of pipe failure in poorly-managed systems.</w:t>
      </w:r>
    </w:p>
    <w:p>
      <w:pPr>
        <w:spacing w:after="80"/>
      </w:pPr>
      <w:r>
        <w:t xml:space="preserve"/>
      </w:r>
    </w:p>
    <w:p>
      <w:pPr>
        <w:pStyle w:val="Heading2"/>
        <w:spacing w:after="140" w:before="280"/>
      </w:pPr>
      <w:r>
        <w:rPr>
          <w:rFonts w:ascii="Arial" w:cs="Arial" w:eastAsia="Arial" w:hAnsi="Arial"/>
          <w:b/>
          <w:bCs/>
          <w:color w:val="0077B6"/>
          <w:sz w:val="26"/>
          <w:szCs w:val="26"/>
        </w:rPr>
        <w:t xml:space="preserve">7.2 Process Control &amp; Systems Engineering</w:t>
      </w:r>
    </w:p>
    <w:p>
      <w:pPr>
        <w:spacing w:after="120" w:line="340"/>
      </w:pPr>
      <w:r>
        <w:rPr>
          <w:rFonts w:ascii="Arial" w:cs="Arial" w:eastAsia="Arial" w:hAnsi="Arial"/>
          <w:color w:val="1C1C1E"/>
          <w:sz w:val="22"/>
          <w:szCs w:val="22"/>
        </w:rPr>
        <w:t xml:space="preserve">The pump scheduling optimisation is a classic process control problem: maintaining tank levels within setpoint bounds (Lo/Hi alarms with PID-like feedback) while minimising energy input. The system implements a supervisory control layer analogous to a SCADA-DCS architecture in a process plant.</w:t>
      </w:r>
    </w:p>
    <w:p>
      <w:pPr>
        <w:spacing w:after="120" w:line="340"/>
      </w:pPr>
      <w:r>
        <w:rPr>
          <w:rFonts w:ascii="Arial" w:cs="Arial" w:eastAsia="Arial" w:hAnsi="Arial"/>
          <w:color w:val="1C1C1E"/>
          <w:sz w:val="22"/>
          <w:szCs w:val="22"/>
        </w:rPr>
        <w:t xml:space="preserve">The Kalman filter used for state estimation is identical in concept to the observers used in advanced process control (APC) to estimate unmeasured process states from available measurements.</w:t>
      </w:r>
    </w:p>
    <w:p>
      <w:pPr>
        <w:spacing w:after="80"/>
      </w:pPr>
      <w:r>
        <w:t xml:space="preserve"/>
      </w:r>
    </w:p>
    <w:p>
      <w:pPr>
        <w:pStyle w:val="Heading2"/>
        <w:spacing w:after="140" w:before="280"/>
      </w:pPr>
      <w:r>
        <w:rPr>
          <w:rFonts w:ascii="Arial" w:cs="Arial" w:eastAsia="Arial" w:hAnsi="Arial"/>
          <w:b/>
          <w:bCs/>
          <w:color w:val="0077B6"/>
          <w:sz w:val="26"/>
          <w:szCs w:val="26"/>
        </w:rPr>
        <w:t xml:space="preserve">7.3 Mass &amp; Energy Balances</w:t>
      </w:r>
    </w:p>
    <w:p>
      <w:pPr>
        <w:spacing w:after="120" w:line="340"/>
      </w:pPr>
      <w:r>
        <w:rPr>
          <w:rFonts w:ascii="Arial" w:cs="Arial" w:eastAsia="Arial" w:hAnsi="Arial"/>
          <w:color w:val="1C1C1E"/>
          <w:sz w:val="22"/>
          <w:szCs w:val="22"/>
        </w:rPr>
        <w:t xml:space="preserve">Zone-level water balance (analogous to a material balance envelope around a process unit) is the primary leak detection method. The principle: if accumulation ≠ in − out, there is an unaccounted loss. This is identical to the reconciliation of process flow data in plant operations.</w:t>
      </w:r>
    </w:p>
    <w:p>
      <w:pPr>
        <w:spacing w:after="80"/>
      </w:pPr>
      <w:r>
        <w:t xml:space="preserve"/>
      </w:r>
    </w:p>
    <w:p>
      <w:pPr>
        <w:pStyle w:val="Heading2"/>
        <w:spacing w:after="140" w:before="280"/>
      </w:pPr>
      <w:r>
        <w:rPr>
          <w:rFonts w:ascii="Arial" w:cs="Arial" w:eastAsia="Arial" w:hAnsi="Arial"/>
          <w:b/>
          <w:bCs/>
          <w:color w:val="0077B6"/>
          <w:sz w:val="26"/>
          <w:szCs w:val="26"/>
        </w:rPr>
        <w:t xml:space="preserve">7.4 Transport Phenomena</w:t>
      </w:r>
    </w:p>
    <w:p>
      <w:pPr>
        <w:spacing w:after="120" w:line="340"/>
      </w:pPr>
      <w:r>
        <w:rPr>
          <w:rFonts w:ascii="Arial" w:cs="Arial" w:eastAsia="Arial" w:hAnsi="Arial"/>
          <w:color w:val="1C1C1E"/>
          <w:sz w:val="22"/>
          <w:szCs w:val="22"/>
        </w:rPr>
        <w:t xml:space="preserve">Water quality degradation in distribution networks is governed by reaction-diffusion transport: residual chlorine decays as a first-order reaction during transit time in pipes. The Digital Twin's residence time calculations directly apply transport phenomena to predict water quality at the point of use — relevant where tanks sit unmixed for days.</w:t>
      </w:r>
    </w:p>
    <w:p>
      <w:pPr>
        <w:spacing w:after="80"/>
      </w:pPr>
      <w:r>
        <w:t xml:space="preserve"/>
      </w:r>
    </w:p>
    <w:p>
      <w:pPr>
        <w:pStyle w:val="Heading2"/>
        <w:spacing w:after="140" w:before="280"/>
      </w:pPr>
      <w:r>
        <w:rPr>
          <w:rFonts w:ascii="Arial" w:cs="Arial" w:eastAsia="Arial" w:hAnsi="Arial"/>
          <w:b/>
          <w:bCs/>
          <w:color w:val="0077B6"/>
          <w:sz w:val="26"/>
          <w:szCs w:val="26"/>
        </w:rPr>
        <w:t xml:space="preserve">7.5 Process Optimisation</w:t>
      </w:r>
    </w:p>
    <w:p>
      <w:pPr>
        <w:spacing w:after="120" w:line="340"/>
      </w:pPr>
      <w:r>
        <w:rPr>
          <w:rFonts w:ascii="Arial" w:cs="Arial" w:eastAsia="Arial" w:hAnsi="Arial"/>
          <w:color w:val="1C1C1E"/>
          <w:sz w:val="22"/>
          <w:szCs w:val="22"/>
        </w:rPr>
        <w:t xml:space="preserve">The multi-objective linear programming optimisation (minimise energy cost, maximise pressure equity across zones, subject to demand constraints) is a textbook operations research/optimisation problem from the Chemical Engineering curriculum. It demonstrates that ChE optimisation tools extend far beyond reactors and distillation columns into infrastructure management.</w:t>
      </w:r>
    </w:p>
    <w:p>
      <w:r>
        <w:br w:type="page"/>
      </w:r>
    </w:p>
    <w:p>
      <w:pPr>
        <w:pStyle w:val="Heading1"/>
        <w:pBdr>
          <w:bottom w:val="single" w:color="0077B6" w:sz="6" w:space="4"/>
        </w:pBdr>
        <w:spacing w:after="200" w:before="360"/>
      </w:pPr>
      <w:r>
        <w:rPr>
          <w:rFonts w:ascii="Arial" w:cs="Arial" w:eastAsia="Arial" w:hAnsi="Arial"/>
          <w:b/>
          <w:bCs/>
          <w:color w:val="1A3C5E"/>
          <w:sz w:val="32"/>
          <w:szCs w:val="32"/>
        </w:rPr>
        <w:t xml:space="preserve">8. Sustainability Impact</w:t>
      </w:r>
    </w:p>
    <w:p>
      <w:pPr>
        <w:pStyle w:val="Heading2"/>
        <w:spacing w:after="140" w:before="280"/>
      </w:pPr>
      <w:r>
        <w:rPr>
          <w:rFonts w:ascii="Arial" w:cs="Arial" w:eastAsia="Arial" w:hAnsi="Arial"/>
          <w:b/>
          <w:bCs/>
          <w:color w:val="0077B6"/>
          <w:sz w:val="26"/>
          <w:szCs w:val="26"/>
        </w:rPr>
        <w:t xml:space="preserve">8.1 Water Conservation</w:t>
      </w:r>
    </w:p>
    <w:p>
      <w:pPr>
        <w:spacing w:after="120" w:line="340"/>
      </w:pPr>
      <w:r>
        <w:rPr>
          <w:rFonts w:ascii="Arial" w:cs="Arial" w:eastAsia="Arial" w:hAnsi="Arial"/>
          <w:color w:val="1C1C1E"/>
          <w:sz w:val="22"/>
          <w:szCs w:val="22"/>
        </w:rPr>
        <w:t xml:space="preserve">On a reference campus of 20,000 students consuming 2 ML/day, reducing NRW from 30% to 15% saves 300,000 litres per day — 109.5 million litres per year. Scaled across 10 campuses, AquaMirror conserves over 1 billion litres annually, equivalent to the drinking water needs of ~14,000 Nigerians for a full year.</w:t>
      </w:r>
    </w:p>
    <w:p>
      <w:pPr>
        <w:spacing w:after="80"/>
      </w:pPr>
      <w:r>
        <w:t xml:space="preserve"/>
      </w:r>
    </w:p>
    <w:p>
      <w:pPr>
        <w:pStyle w:val="Heading2"/>
        <w:spacing w:after="140" w:before="280"/>
      </w:pPr>
      <w:r>
        <w:rPr>
          <w:rFonts w:ascii="Arial" w:cs="Arial" w:eastAsia="Arial" w:hAnsi="Arial"/>
          <w:b/>
          <w:bCs/>
          <w:color w:val="0077B6"/>
          <w:sz w:val="26"/>
          <w:szCs w:val="26"/>
        </w:rPr>
        <w:t xml:space="preserve">8.2 Energy Efficiency</w:t>
      </w:r>
    </w:p>
    <w:p>
      <w:pPr>
        <w:spacing w:after="120" w:line="340"/>
      </w:pPr>
      <w:r>
        <w:rPr>
          <w:rFonts w:ascii="Arial" w:cs="Arial" w:eastAsia="Arial" w:hAnsi="Arial"/>
          <w:color w:val="1C1C1E"/>
          <w:sz w:val="22"/>
          <w:szCs w:val="22"/>
        </w:rPr>
        <w:t xml:space="preserve">Demand-aligned pump scheduling eliminates wasteful overnight pumping into full tanks (a common cause of pressure surges and pipe stress). Modelling indicates 15–20% reduction in borehole pump runtime, corresponding to 12,000–16,000 kWh saved per campus per year — reducing both diesel generator consumption and electricity bills.</w:t>
      </w:r>
    </w:p>
    <w:p>
      <w:pPr>
        <w:spacing w:after="80"/>
      </w:pPr>
      <w:r>
        <w:t xml:space="preserve"/>
      </w:r>
    </w:p>
    <w:p>
      <w:pPr>
        <w:pStyle w:val="Heading2"/>
        <w:spacing w:after="140" w:before="280"/>
      </w:pPr>
      <w:r>
        <w:rPr>
          <w:rFonts w:ascii="Arial" w:cs="Arial" w:eastAsia="Arial" w:hAnsi="Arial"/>
          <w:b/>
          <w:bCs/>
          <w:color w:val="0077B6"/>
          <w:sz w:val="26"/>
          <w:szCs w:val="26"/>
        </w:rPr>
        <w:t xml:space="preserve">8.3 SDG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SDG Goal</w:t>
            </w:r>
          </w:p>
        </w:tc>
        <w:tc>
          <w:tcPr>
            <w:tcW w:type="dxa" w:w="624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AquaMirror Contribution</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SDG 6: Clean Water &amp; Sanitation</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Directly reduces water losses, improves supply reliability, and generates water quality monitoring data.</w:t>
            </w:r>
          </w:p>
        </w:tc>
      </w:tr>
      <w:tr>
        <w:tc>
          <w:tcPr>
            <w:tcW w:type="dxa" w:w="312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SDG 9: Industry, Innovation &amp; Infrastructure</w:t>
            </w:r>
          </w:p>
        </w:tc>
        <w:tc>
          <w:tcPr>
            <w:tcW w:type="dxa" w:w="62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Modernises aging university infrastructure with digital-physical integration; demonstrates Nigerian deep-tech capability.</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SDG 11: Sustainable Cities &amp; Communities</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Pilots smart infrastructure management methodology transferable to municipal networks and smart city programmes.</w:t>
            </w:r>
          </w:p>
        </w:tc>
      </w:tr>
      <w:tr>
        <w:tc>
          <w:tcPr>
            <w:tcW w:type="dxa" w:w="312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SDG 12: Responsible Consumption</w:t>
            </w:r>
          </w:p>
        </w:tc>
        <w:tc>
          <w:tcPr>
            <w:tcW w:type="dxa" w:w="62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Enables precise measurement and accountability of water use; drives conservation behaviour through real-time visibility.</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SDG 13: Climate Action</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Reduces groundwater extraction pressure on aquifers under climate-stressed recharge conditions in Nigeria.</w:t>
            </w:r>
          </w:p>
        </w:tc>
      </w:tr>
      <w:tr>
        <w:tc>
          <w:tcPr>
            <w:tcW w:type="dxa" w:w="312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SDG 17: Partnerships for the Goals</w:t>
            </w:r>
          </w:p>
        </w:tc>
        <w:tc>
          <w:tcPr>
            <w:tcW w:type="dxa" w:w="62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University-industry partnership model creates a knowledge-transfer and commercialisation pathway for Nigerian engineering graduates.</w:t>
            </w:r>
          </w:p>
        </w:tc>
      </w:tr>
    </w:tbl>
    <w:p>
      <w:pPr>
        <w:spacing w:after="160"/>
      </w:pPr>
      <w:r>
        <w:t xml:space="preserve"/>
      </w:r>
    </w:p>
    <w:p>
      <w:pPr>
        <w:pStyle w:val="Heading2"/>
        <w:spacing w:after="140" w:before="280"/>
      </w:pPr>
      <w:r>
        <w:rPr>
          <w:rFonts w:ascii="Arial" w:cs="Arial" w:eastAsia="Arial" w:hAnsi="Arial"/>
          <w:b/>
          <w:bCs/>
          <w:color w:val="0077B6"/>
          <w:sz w:val="26"/>
          <w:szCs w:val="26"/>
        </w:rPr>
        <w:t xml:space="preserve">8.4 Long-term Environmental Benefits</w:t>
      </w:r>
    </w:p>
    <w:p>
      <w:pPr>
        <w:pStyle w:val="ListParagraph"/>
        <w:numPr>
          <w:ilvl w:val="0"/>
          <w:numId w:val="2"/>
        </w:numPr>
        <w:spacing w:after="80" w:line="320"/>
      </w:pPr>
      <w:r>
        <w:rPr>
          <w:rFonts w:ascii="Arial" w:cs="Arial" w:eastAsia="Arial" w:hAnsi="Arial"/>
          <w:color w:val="1C1C1E"/>
          <w:sz w:val="22"/>
          <w:szCs w:val="22"/>
        </w:rPr>
        <w:t xml:space="preserve">Reduced aquifer depletion: Less water wasted = less water extracted from boreholes = longer borehole productive life</w:t>
      </w:r>
    </w:p>
    <w:p>
      <w:pPr>
        <w:pStyle w:val="ListParagraph"/>
        <w:numPr>
          <w:ilvl w:val="0"/>
          <w:numId w:val="2"/>
        </w:numPr>
        <w:spacing w:after="80" w:line="320"/>
      </w:pPr>
      <w:r>
        <w:rPr>
          <w:rFonts w:ascii="Arial" w:cs="Arial" w:eastAsia="Arial" w:hAnsi="Arial"/>
          <w:color w:val="1C1C1E"/>
          <w:sz w:val="22"/>
          <w:szCs w:val="22"/>
        </w:rPr>
        <w:t xml:space="preserve">Reduced chemical consumption: Smaller volumes treated = less chlorine and coagulant used per useful litre delivered</w:t>
      </w:r>
    </w:p>
    <w:p>
      <w:pPr>
        <w:pStyle w:val="ListParagraph"/>
        <w:numPr>
          <w:ilvl w:val="0"/>
          <w:numId w:val="2"/>
        </w:numPr>
        <w:spacing w:after="80" w:line="320"/>
      </w:pPr>
      <w:r>
        <w:rPr>
          <w:rFonts w:ascii="Arial" w:cs="Arial" w:eastAsia="Arial" w:hAnsi="Arial"/>
          <w:color w:val="1C1C1E"/>
          <w:sz w:val="22"/>
          <w:szCs w:val="22"/>
        </w:rPr>
        <w:t xml:space="preserve">Reduced infrastructure concrete &amp; steel waste: Predictive maintenance extends pipe lifespans by 5–10 years, deferring the embodied carbon of replacement</w:t>
      </w:r>
    </w:p>
    <w:p>
      <w:r>
        <w:br w:type="page"/>
      </w:r>
    </w:p>
    <w:p>
      <w:pPr>
        <w:pStyle w:val="Heading1"/>
        <w:pBdr>
          <w:bottom w:val="single" w:color="0077B6" w:sz="6" w:space="4"/>
        </w:pBdr>
        <w:spacing w:after="200" w:before="360"/>
      </w:pPr>
      <w:r>
        <w:rPr>
          <w:rFonts w:ascii="Arial" w:cs="Arial" w:eastAsia="Arial" w:hAnsi="Arial"/>
          <w:b/>
          <w:bCs/>
          <w:color w:val="1A3C5E"/>
          <w:sz w:val="32"/>
          <w:szCs w:val="32"/>
        </w:rPr>
        <w:t xml:space="preserve">9. Economic Analysis</w:t>
      </w:r>
    </w:p>
    <w:p>
      <w:pPr>
        <w:pStyle w:val="Heading2"/>
        <w:spacing w:after="140" w:before="280"/>
      </w:pPr>
      <w:r>
        <w:rPr>
          <w:rFonts w:ascii="Arial" w:cs="Arial" w:eastAsia="Arial" w:hAnsi="Arial"/>
          <w:b/>
          <w:bCs/>
          <w:color w:val="0077B6"/>
          <w:sz w:val="26"/>
          <w:szCs w:val="26"/>
        </w:rPr>
        <w:t xml:space="preserve">9.1 Implementation Cost Estimate (Single Campus,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Cost Item</w:t>
            </w:r>
          </w:p>
        </w:tc>
        <w:tc>
          <w:tcPr>
            <w:tcW w:type="dxa" w:w="624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Estimated Cost (₦)</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50× Sensor nodes (flow + pressure + acoustic)</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₦3,250,000</w:t>
            </w:r>
          </w:p>
        </w:tc>
      </w:tr>
      <w:tr>
        <w:tc>
          <w:tcPr>
            <w:tcW w:type="dxa" w:w="312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10× Edge gateways (Raspberry Pi 4 + enclosure + solar + LoRaWAN)</w:t>
            </w:r>
          </w:p>
        </w:tc>
        <w:tc>
          <w:tcPr>
            <w:tcW w:type="dxa" w:w="62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₦1,800,000</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Cloud infrastructure (Azure Nigeria, 1st year)</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₦480,000</w:t>
            </w:r>
          </w:p>
        </w:tc>
      </w:tr>
      <w:tr>
        <w:tc>
          <w:tcPr>
            <w:tcW w:type="dxa" w:w="312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Software development &amp; Digital Twin calibration</w:t>
            </w:r>
          </w:p>
        </w:tc>
        <w:tc>
          <w:tcPr>
            <w:tcW w:type="dxa" w:w="62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₦2,500,000</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Installation labour &amp; network survey</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₦900,000</w:t>
            </w:r>
          </w:p>
        </w:tc>
      </w:tr>
      <w:tr>
        <w:tc>
          <w:tcPr>
            <w:tcW w:type="dxa" w:w="312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Training &amp; change management</w:t>
            </w:r>
          </w:p>
        </w:tc>
        <w:tc>
          <w:tcPr>
            <w:tcW w:type="dxa" w:w="62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₦300,000</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Contingency (15%)</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₦1,385,000</w:t>
            </w:r>
          </w:p>
        </w:tc>
      </w:tr>
      <w:tr>
        <w:tc>
          <w:tcPr>
            <w:tcW w:type="dxa" w:w="312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Total Phase 1 Implementation Cost</w:t>
            </w:r>
          </w:p>
        </w:tc>
        <w:tc>
          <w:tcPr>
            <w:tcW w:type="dxa" w:w="62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₦10,615,000</w:t>
            </w:r>
          </w:p>
        </w:tc>
      </w:tr>
    </w:tbl>
    <w:p>
      <w:pPr>
        <w:spacing w:after="160"/>
      </w:pPr>
      <w:r>
        <w:t xml:space="preserve"/>
      </w:r>
    </w:p>
    <w:p>
      <w:pPr>
        <w:pStyle w:val="Heading2"/>
        <w:spacing w:after="140" w:before="280"/>
      </w:pPr>
      <w:r>
        <w:rPr>
          <w:rFonts w:ascii="Arial" w:cs="Arial" w:eastAsia="Arial" w:hAnsi="Arial"/>
          <w:b/>
          <w:bCs/>
          <w:color w:val="0077B6"/>
          <w:sz w:val="26"/>
          <w:szCs w:val="26"/>
        </w:rPr>
        <w:t xml:space="preserve">9.2 Annual Savings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Saving Category</w:t>
            </w:r>
          </w:p>
        </w:tc>
        <w:tc>
          <w:tcPr>
            <w:tcW w:type="dxa" w:w="624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Annual Value (₦)</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Water savings (300,000 L/day × ₦50/L treatment cost)</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₦5,475,000</w:t>
            </w:r>
          </w:p>
        </w:tc>
      </w:tr>
      <w:tr>
        <w:tc>
          <w:tcPr>
            <w:tcW w:type="dxa" w:w="312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Reduced emergency repair callouts (50% reduction)</w:t>
            </w:r>
          </w:p>
        </w:tc>
        <w:tc>
          <w:tcPr>
            <w:tcW w:type="dxa" w:w="62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₦2,000,000</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Energy savings from optimised pumping (15%)</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₦720,000</w:t>
            </w:r>
          </w:p>
        </w:tc>
      </w:tr>
      <w:tr>
        <w:tc>
          <w:tcPr>
            <w:tcW w:type="dxa" w:w="312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Staff time savings (fewer manual inspections)</w:t>
            </w:r>
          </w:p>
        </w:tc>
        <w:tc>
          <w:tcPr>
            <w:tcW w:type="dxa" w:w="62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₦400,000</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Total Annual Savings</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₦8,595,000</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DE" w:sz="1"/>
              <w:left w:val="single" w:color="D0D7DE" w:sz="1"/>
              <w:bottom w:val="single" w:color="D0D7DE" w:sz="1"/>
              <w:right w:val="single" w:color="D0D7DE" w:sz="1"/>
            </w:tcBorders>
            <w:shd w:fill="E8F5E9" w:val="clear"/>
            <w:tcMar>
              <w:top w:type="dxa" w:w="160"/>
              <w:left w:type="dxa" w:w="240"/>
              <w:bottom w:type="dxa" w:w="160"/>
              <w:right w:type="dxa" w:w="240"/>
            </w:tcMar>
          </w:tcPr>
          <w:p>
            <w:pPr>
              <w:spacing w:after="60"/>
            </w:pPr>
            <w:r>
              <w:rPr>
                <w:rFonts w:ascii="Arial" w:cs="Arial" w:eastAsia="Arial" w:hAnsi="Arial"/>
                <w:b/>
                <w:bCs/>
                <w:color w:val="2E7D32"/>
                <w:sz w:val="22"/>
                <w:szCs w:val="22"/>
              </w:rPr>
              <w:t xml:space="preserve">Return on Investment</w:t>
            </w:r>
          </w:p>
          <w:p>
            <w:pPr>
              <w:spacing w:after="0"/>
            </w:pPr>
            <w:r>
              <w:rPr>
                <w:rFonts w:ascii="Arial" w:cs="Arial" w:eastAsia="Arial" w:hAnsi="Arial"/>
                <w:color w:val="1C1C1E"/>
                <w:sz w:val="20"/>
                <w:szCs w:val="20"/>
              </w:rPr>
              <w:t xml:space="preserve">Total Phase 1 cost: ₦10.6M. Annual savings: ₦8.6M. Simple payback period: ~15 months. 5-year NPV (10% discount rate): ₦27.8M. ROI at Year 5: 162%.</w:t>
            </w:r>
          </w:p>
        </w:tc>
      </w:tr>
    </w:tbl>
    <w:p>
      <w:pPr>
        <w:spacing w:after="160"/>
      </w:pPr>
      <w:r>
        <w:t xml:space="preserve"/>
      </w:r>
    </w:p>
    <w:p>
      <w:pPr>
        <w:pStyle w:val="Heading2"/>
        <w:spacing w:after="140" w:before="280"/>
      </w:pPr>
      <w:r>
        <w:rPr>
          <w:rFonts w:ascii="Arial" w:cs="Arial" w:eastAsia="Arial" w:hAnsi="Arial"/>
          <w:b/>
          <w:bCs/>
          <w:color w:val="0077B6"/>
          <w:sz w:val="26"/>
          <w:szCs w:val="26"/>
        </w:rPr>
        <w:t xml:space="preserve">9.3 Revenue Potential (SaaS Licensing Model)</w:t>
      </w:r>
    </w:p>
    <w:p>
      <w:pPr>
        <w:spacing w:after="120" w:line="340"/>
      </w:pPr>
      <w:r>
        <w:rPr>
          <w:rFonts w:ascii="Arial" w:cs="Arial" w:eastAsia="Arial" w:hAnsi="Arial"/>
          <w:color w:val="1C1C1E"/>
          <w:sz w:val="22"/>
          <w:szCs w:val="22"/>
        </w:rPr>
        <w:t xml:space="preserve">Post-deployment at the pilot campus, AquaMirror can be licensed to other universities as a Software-as-a-Service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Growth Stage</w:t>
            </w:r>
          </w:p>
        </w:tc>
        <w:tc>
          <w:tcPr>
            <w:tcW w:type="dxa" w:w="624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Projected Revenue</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Year 1 (pilot + 1 additional campus)</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₦5,000,000 (licensing + support)</w:t>
            </w:r>
          </w:p>
        </w:tc>
      </w:tr>
      <w:tr>
        <w:tc>
          <w:tcPr>
            <w:tcW w:type="dxa" w:w="312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Year 2 (5 campuses)</w:t>
            </w:r>
          </w:p>
        </w:tc>
        <w:tc>
          <w:tcPr>
            <w:tcW w:type="dxa" w:w="62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₦17,500,000</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Year 3 (10 campuses)</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₦37,500,000</w:t>
            </w:r>
          </w:p>
        </w:tc>
      </w:tr>
      <w:tr>
        <w:tc>
          <w:tcPr>
            <w:tcW w:type="dxa" w:w="312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Year 5 (25 campuses + municipal pilots)</w:t>
            </w:r>
          </w:p>
        </w:tc>
        <w:tc>
          <w:tcPr>
            <w:tcW w:type="dxa" w:w="62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₦95,000,000+</w:t>
            </w:r>
          </w:p>
        </w:tc>
      </w:tr>
    </w:tbl>
    <w:p>
      <w:r>
        <w:br w:type="page"/>
      </w:r>
    </w:p>
    <w:p>
      <w:pPr>
        <w:pStyle w:val="Heading1"/>
        <w:pBdr>
          <w:bottom w:val="single" w:color="0077B6" w:sz="6" w:space="4"/>
        </w:pBdr>
        <w:spacing w:after="200" w:before="360"/>
      </w:pPr>
      <w:r>
        <w:rPr>
          <w:rFonts w:ascii="Arial" w:cs="Arial" w:eastAsia="Arial" w:hAnsi="Arial"/>
          <w:b/>
          <w:bCs/>
          <w:color w:val="1A3C5E"/>
          <w:sz w:val="32"/>
          <w:szCs w:val="32"/>
        </w:rPr>
        <w:t xml:space="preserve">10. Scalability Roadmap</w:t>
      </w:r>
    </w:p>
    <w:p>
      <w:pPr>
        <w:spacing w:after="120" w:line="340"/>
      </w:pPr>
      <w:r>
        <w:rPr>
          <w:rFonts w:ascii="Arial" w:cs="Arial" w:eastAsia="Arial" w:hAnsi="Arial"/>
          <w:color w:val="1C1C1E"/>
          <w:sz w:val="22"/>
          <w:szCs w:val="22"/>
        </w:rPr>
        <w:t xml:space="preserve">AquaMirror's modular architecture makes it linearly scalable: adding new zones, campuses, or network types requires deploying additional sensor nodes and edge gateways, with zero changes to the core Digital Twin platform.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Phase</w:t>
            </w:r>
          </w:p>
        </w:tc>
        <w:tc>
          <w:tcPr>
            <w:tcW w:type="dxa" w:w="624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Target Market &amp; Approach</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Phase 1: Pilot Campus (Year 1)</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Deploy at one federal university (e.g., University of Lagos, ABU Zaria, or FUTA). Cover 80% of critical junctions. Validate savings and calibrate the Digital Twin model.</w:t>
            </w:r>
          </w:p>
        </w:tc>
      </w:tr>
      <w:tr>
        <w:tc>
          <w:tcPr>
            <w:tcW w:type="dxa" w:w="312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Phase 2: Nigerian University Roll-out (Year 2–3)</w:t>
            </w:r>
          </w:p>
        </w:tc>
        <w:tc>
          <w:tcPr>
            <w:tcW w:type="dxa" w:w="62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License to 5–10 additional campuses using a standardised 60-day deployment playbook. Offer as a subscription service via TETFUND-eligible procurement.</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Phase 3: Residential Estates (Year 3–4)</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Adapt the platform for gated estates and large residential compounds (Eko Atlantic, Lekki Phase 1). Same architecture; different network topology.</w:t>
            </w:r>
          </w:p>
        </w:tc>
      </w:tr>
      <w:tr>
        <w:tc>
          <w:tcPr>
            <w:tcW w:type="dxa" w:w="312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Phase 4: Industry (Year 4–5)</w:t>
            </w:r>
          </w:p>
        </w:tc>
        <w:tc>
          <w:tcPr>
            <w:tcW w:type="dxa" w:w="62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Target FMCG manufacturers and process plants (Dangote, Nestle, Nigerian Breweries) with water-intensive operations. Integrate with existing plant SCADA systems.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Phase 5: Municipal Networks (Year 5+)</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Partner with State Water Boards (Lagos SWSC, ASWSC Abuja) to deploy at the district level. Apply for World Bank/AfDB water infrastructure digitisation grants.</w:t>
            </w:r>
          </w:p>
        </w:tc>
      </w:tr>
    </w:tbl>
    <w:p>
      <w:pPr>
        <w:spacing w:after="160"/>
      </w:pPr>
      <w:r>
        <w:t xml:space="preserve"/>
      </w:r>
    </w:p>
    <w:p>
      <w:pPr>
        <w:spacing w:after="120" w:line="340"/>
      </w:pPr>
      <w:r>
        <w:rPr>
          <w:rFonts w:ascii="Arial" w:cs="Arial" w:eastAsia="Arial" w:hAnsi="Arial"/>
          <w:color w:val="1C1C1E"/>
          <w:sz w:val="22"/>
          <w:szCs w:val="22"/>
        </w:rPr>
        <w:t xml:space="preserve">The Digital Twin methodology is not limited to water. The same platform architecture is extensible to gas distribution, steam systems, and chilled water networks — opening additional market verticals with minimal incremental R&amp;D investment.</w:t>
      </w:r>
    </w:p>
    <w:p>
      <w:r>
        <w:br w:type="page"/>
      </w:r>
    </w:p>
    <w:p>
      <w:pPr>
        <w:pStyle w:val="Heading1"/>
        <w:pBdr>
          <w:bottom w:val="single" w:color="0077B6" w:sz="6" w:space="4"/>
        </w:pBdr>
        <w:spacing w:after="200" w:before="360"/>
      </w:pPr>
      <w:r>
        <w:rPr>
          <w:rFonts w:ascii="Arial" w:cs="Arial" w:eastAsia="Arial" w:hAnsi="Arial"/>
          <w:b/>
          <w:bCs/>
          <w:color w:val="1A3C5E"/>
          <w:sz w:val="32"/>
          <w:szCs w:val="32"/>
        </w:rPr>
        <w:t xml:space="preserve">11. Risk Assessment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3360"/>
        <w:gridCol w:w="3360"/>
      </w:tblGrid>
      <w:tr>
        <w:tc>
          <w:tcPr>
            <w:tcW w:type="dxa" w:w="264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Risk</w:t>
            </w:r>
          </w:p>
        </w:tc>
        <w:tc>
          <w:tcPr>
            <w:tcW w:type="dxa" w:w="336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Likelihood</w:t>
            </w:r>
          </w:p>
        </w:tc>
        <w:tc>
          <w:tcPr>
            <w:tcW w:type="dxa" w:w="336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Mitigation Strategy</w:t>
            </w:r>
          </w:p>
        </w:tc>
      </w:tr>
      <w:tr>
        <w:tc>
          <w:tcPr>
            <w:tcW w:type="dxa" w:w="26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Power unreliability (NEPA)</w:t>
            </w:r>
          </w:p>
        </w:tc>
        <w:tc>
          <w:tcPr>
            <w:tcW w:type="dxa" w:w="33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High</w:t>
            </w:r>
          </w:p>
        </w:tc>
        <w:tc>
          <w:tcPr>
            <w:tcW w:type="dxa" w:w="33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Solar + battery backup per edge gateway; offline-first edge analytics; 7-day local data buffer. System operates fully during outages.</w:t>
            </w:r>
          </w:p>
        </w:tc>
      </w:tr>
      <w:tr>
        <w:tc>
          <w:tcPr>
            <w:tcW w:type="dxa" w:w="26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Vandalism of sensor hardware</w:t>
            </w:r>
          </w:p>
        </w:tc>
        <w:tc>
          <w:tcPr>
            <w:tcW w:type="dxa" w:w="33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Medium</w:t>
            </w:r>
          </w:p>
        </w:tc>
        <w:tc>
          <w:tcPr>
            <w:tcW w:type="dxa" w:w="33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Sensors installed in locked GI conduit boxes; inconspicuous cable routing; asset tracking in the dashboard; community engagement programme.</w:t>
            </w:r>
          </w:p>
        </w:tc>
      </w:tr>
      <w:tr>
        <w:tc>
          <w:tcPr>
            <w:tcW w:type="dxa" w:w="26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Poor campus network connectivity</w:t>
            </w:r>
          </w:p>
        </w:tc>
        <w:tc>
          <w:tcPr>
            <w:tcW w:type="dxa" w:w="33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Medium</w:t>
            </w:r>
          </w:p>
        </w:tc>
        <w:tc>
          <w:tcPr>
            <w:tcW w:type="dxa" w:w="33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LoRaWAN operates independently of campus Wi-Fi; 4G LTE SIM fallback; GSM alerting requires only 2G.</w:t>
            </w:r>
          </w:p>
        </w:tc>
      </w:tr>
      <w:tr>
        <w:tc>
          <w:tcPr>
            <w:tcW w:type="dxa" w:w="26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Staff resistance to change</w:t>
            </w:r>
          </w:p>
        </w:tc>
        <w:tc>
          <w:tcPr>
            <w:tcW w:type="dxa" w:w="33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Medium</w:t>
            </w:r>
          </w:p>
        </w:tc>
        <w:tc>
          <w:tcPr>
            <w:tcW w:type="dxa" w:w="33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Phased onboarding; WhatsApp-first interface (zero learning curve); champion identification among existing maintenance staff; incentive-aligned KPIs.</w:t>
            </w:r>
          </w:p>
        </w:tc>
      </w:tr>
      <w:tr>
        <w:tc>
          <w:tcPr>
            <w:tcW w:type="dxa" w:w="26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Procurement &amp; budget constraints</w:t>
            </w:r>
          </w:p>
        </w:tc>
        <w:tc>
          <w:tcPr>
            <w:tcW w:type="dxa" w:w="33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High</w:t>
            </w:r>
          </w:p>
        </w:tc>
        <w:tc>
          <w:tcPr>
            <w:tcW w:type="dxa" w:w="33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Hardware-as-a-Service pricing model eliminates upfront capex; TETFUND grant alignment; phased deployment reduces financial risk.</w:t>
            </w:r>
          </w:p>
        </w:tc>
      </w:tr>
      <w:tr>
        <w:tc>
          <w:tcPr>
            <w:tcW w:type="dxa" w:w="26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Inaccurate pipe network maps</w:t>
            </w:r>
          </w:p>
        </w:tc>
        <w:tc>
          <w:tcPr>
            <w:tcW w:type="dxa" w:w="33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Medium</w:t>
            </w:r>
          </w:p>
        </w:tc>
        <w:tc>
          <w:tcPr>
            <w:tcW w:type="dxa" w:w="33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Hydraulic survey conducted during installation; model auto-calibrates against field measurements; discrepancies surface segments needing survey.</w:t>
            </w:r>
          </w:p>
        </w:tc>
      </w:tr>
      <w:tr>
        <w:tc>
          <w:tcPr>
            <w:tcW w:type="dxa" w:w="26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Data quality from sensors</w:t>
            </w:r>
          </w:p>
        </w:tc>
        <w:tc>
          <w:tcPr>
            <w:tcW w:type="dxa" w:w="33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Low-Medium</w:t>
            </w:r>
          </w:p>
        </w:tc>
        <w:tc>
          <w:tcPr>
            <w:tcW w:type="dxa" w:w="33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Redundant sensing at critical nodes; outlier rejection in edge pre-processing; sensor health monitoring with automatic re-calibration alerts.</w:t>
            </w:r>
          </w:p>
        </w:tc>
      </w:tr>
      <w:tr>
        <w:tc>
          <w:tcPr>
            <w:tcW w:type="dxa" w:w="26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Cybersecurity of OT network</w:t>
            </w:r>
          </w:p>
        </w:tc>
        <w:tc>
          <w:tcPr>
            <w:tcW w:type="dxa" w:w="33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Medium</w:t>
            </w:r>
          </w:p>
        </w:tc>
        <w:tc>
          <w:tcPr>
            <w:tcW w:type="dxa" w:w="33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TLS encryption on all sensor-cloud links; MQTT broker authentication; role-based access control; regular security audits; no direct internet access to edge devices.</w:t>
            </w:r>
          </w:p>
        </w:tc>
      </w:tr>
      <w:tr>
        <w:tc>
          <w:tcPr>
            <w:tcW w:type="dxa" w:w="26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Dependence on foreign cloud (Azure)</w:t>
            </w:r>
          </w:p>
        </w:tc>
        <w:tc>
          <w:tcPr>
            <w:tcW w:type="dxa" w:w="33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Low</w:t>
            </w:r>
          </w:p>
        </w:tc>
        <w:tc>
          <w:tcPr>
            <w:tcW w:type="dxa" w:w="33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Azure Nigeria North (Lagos) keeps data in-country; on-premise private cloud option for security-sensitive institutions.</w:t>
            </w:r>
          </w:p>
        </w:tc>
      </w:tr>
    </w:tbl>
    <w:p>
      <w:r>
        <w:br w:type="page"/>
      </w:r>
    </w:p>
    <w:p>
      <w:pPr>
        <w:pStyle w:val="Heading1"/>
        <w:pBdr>
          <w:bottom w:val="single" w:color="0077B6" w:sz="6" w:space="4"/>
        </w:pBdr>
        <w:spacing w:after="200" w:before="360"/>
      </w:pPr>
      <w:r>
        <w:rPr>
          <w:rFonts w:ascii="Arial" w:cs="Arial" w:eastAsia="Arial" w:hAnsi="Arial"/>
          <w:b/>
          <w:bCs/>
          <w:color w:val="1A3C5E"/>
          <w:sz w:val="32"/>
          <w:szCs w:val="32"/>
        </w:rPr>
        <w:t xml:space="preserve">12. Future Development Roadmap</w:t>
      </w:r>
    </w:p>
    <w:p>
      <w:pPr>
        <w:pStyle w:val="Heading2"/>
        <w:spacing w:after="140" w:before="280"/>
      </w:pPr>
      <w:r>
        <w:rPr>
          <w:rFonts w:ascii="Arial" w:cs="Arial" w:eastAsia="Arial" w:hAnsi="Arial"/>
          <w:b/>
          <w:bCs/>
          <w:color w:val="0077B6"/>
          <w:sz w:val="26"/>
          <w:szCs w:val="26"/>
        </w:rPr>
        <w:t xml:space="preserve">12.1 AI/ML Enhancements (Year 2–3)</w:t>
      </w:r>
    </w:p>
    <w:p>
      <w:pPr>
        <w:pStyle w:val="ListParagraph"/>
        <w:numPr>
          <w:ilvl w:val="0"/>
          <w:numId w:val="2"/>
        </w:numPr>
        <w:spacing w:after="80" w:line="320"/>
      </w:pPr>
      <w:r>
        <w:rPr>
          <w:rFonts w:ascii="Arial" w:cs="Arial" w:eastAsia="Arial" w:hAnsi="Arial"/>
          <w:color w:val="1C1C1E"/>
          <w:sz w:val="22"/>
          <w:szCs w:val="22"/>
        </w:rPr>
        <w:t xml:space="preserve">Transformer-based anomaly detection: Replace the current statistical threshold model with a time-series transformer trained on multi-campus data, dramatically improving detection accuracy for subtle slow leaks</w:t>
      </w:r>
    </w:p>
    <w:p>
      <w:pPr>
        <w:pStyle w:val="ListParagraph"/>
        <w:numPr>
          <w:ilvl w:val="0"/>
          <w:numId w:val="2"/>
        </w:numPr>
        <w:spacing w:after="80" w:line="320"/>
      </w:pPr>
      <w:r>
        <w:rPr>
          <w:rFonts w:ascii="Arial" w:cs="Arial" w:eastAsia="Arial" w:hAnsi="Arial"/>
          <w:color w:val="1C1C1E"/>
          <w:sz w:val="22"/>
          <w:szCs w:val="22"/>
        </w:rPr>
        <w:t xml:space="preserve">Computer vision integration: Camera modules on tank inspection hatches use CV to detect overflow, algal contamination, and structural damage without manual inspection</w:t>
      </w:r>
    </w:p>
    <w:p>
      <w:pPr>
        <w:pStyle w:val="ListParagraph"/>
        <w:numPr>
          <w:ilvl w:val="0"/>
          <w:numId w:val="2"/>
        </w:numPr>
        <w:spacing w:after="80" w:line="320"/>
      </w:pPr>
      <w:r>
        <w:rPr>
          <w:rFonts w:ascii="Arial" w:cs="Arial" w:eastAsia="Arial" w:hAnsi="Arial"/>
          <w:color w:val="1C1C1E"/>
          <w:sz w:val="22"/>
          <w:szCs w:val="22"/>
        </w:rPr>
        <w:t xml:space="preserve">Reinforcement learning pump control: A model-free RL agent learns the optimal pump scheduling policy from the campus's own operational history, continuously improving beyond the linear programming baseline</w:t>
      </w:r>
    </w:p>
    <w:p>
      <w:pPr>
        <w:spacing w:after="80"/>
      </w:pPr>
      <w:r>
        <w:t xml:space="preserve"/>
      </w:r>
    </w:p>
    <w:p>
      <w:pPr>
        <w:pStyle w:val="Heading2"/>
        <w:spacing w:after="140" w:before="280"/>
      </w:pPr>
      <w:r>
        <w:rPr>
          <w:rFonts w:ascii="Arial" w:cs="Arial" w:eastAsia="Arial" w:hAnsi="Arial"/>
          <w:b/>
          <w:bCs/>
          <w:color w:val="0077B6"/>
          <w:sz w:val="26"/>
          <w:szCs w:val="26"/>
        </w:rPr>
        <w:t xml:space="preserve">12.2 Predictive Maintenance (Year 2)</w:t>
      </w:r>
    </w:p>
    <w:p>
      <w:pPr>
        <w:pStyle w:val="ListParagraph"/>
        <w:numPr>
          <w:ilvl w:val="0"/>
          <w:numId w:val="2"/>
        </w:numPr>
        <w:spacing w:after="80" w:line="320"/>
      </w:pPr>
      <w:r>
        <w:rPr>
          <w:rFonts w:ascii="Arial" w:cs="Arial" w:eastAsia="Arial" w:hAnsi="Arial"/>
          <w:color w:val="1C1C1E"/>
          <w:sz w:val="22"/>
          <w:szCs w:val="22"/>
        </w:rPr>
        <w:t xml:space="preserve">Digital Maintenance Twin: Extend the hydraulic model to include pump and motor condition monitoring (vibration signature analysis via accelerometers) — predicting pump bearing failures 2–4 weeks in advance</w:t>
      </w:r>
    </w:p>
    <w:p>
      <w:pPr>
        <w:pStyle w:val="ListParagraph"/>
        <w:numPr>
          <w:ilvl w:val="0"/>
          <w:numId w:val="2"/>
        </w:numPr>
        <w:spacing w:after="80" w:line="320"/>
      </w:pPr>
      <w:r>
        <w:rPr>
          <w:rFonts w:ascii="Arial" w:cs="Arial" w:eastAsia="Arial" w:hAnsi="Arial"/>
          <w:color w:val="1C1C1E"/>
          <w:sz w:val="22"/>
          <w:szCs w:val="22"/>
        </w:rPr>
        <w:t xml:space="preserve">Material degradation modelling: Integrate electrochemical corrosion models for different pipe materials under Nigerian soil and water chemistry conditions, improving failure prediction accuracy</w:t>
      </w:r>
    </w:p>
    <w:p>
      <w:pPr>
        <w:spacing w:after="80"/>
      </w:pPr>
      <w:r>
        <w:t xml:space="preserve"/>
      </w:r>
    </w:p>
    <w:p>
      <w:pPr>
        <w:pStyle w:val="Heading2"/>
        <w:spacing w:after="140" w:before="280"/>
      </w:pPr>
      <w:r>
        <w:rPr>
          <w:rFonts w:ascii="Arial" w:cs="Arial" w:eastAsia="Arial" w:hAnsi="Arial"/>
          <w:b/>
          <w:bCs/>
          <w:color w:val="0077B6"/>
          <w:sz w:val="26"/>
          <w:szCs w:val="26"/>
        </w:rPr>
        <w:t xml:space="preserve">12.3 Smart Campus Integration (Year 3)</w:t>
      </w:r>
    </w:p>
    <w:p>
      <w:pPr>
        <w:pStyle w:val="ListParagraph"/>
        <w:numPr>
          <w:ilvl w:val="0"/>
          <w:numId w:val="2"/>
        </w:numPr>
        <w:spacing w:after="80" w:line="320"/>
      </w:pPr>
      <w:r>
        <w:rPr>
          <w:rFonts w:ascii="Arial" w:cs="Arial" w:eastAsia="Arial" w:hAnsi="Arial"/>
          <w:color w:val="1C1C1E"/>
          <w:sz w:val="22"/>
          <w:szCs w:val="22"/>
        </w:rPr>
        <w:t xml:space="preserve">BMS integration: Connect AquaMirror to the Building Management System to correlate water usage with occupancy data from access control systems — enabling per-building water accountability</w:t>
      </w:r>
    </w:p>
    <w:p>
      <w:pPr>
        <w:pStyle w:val="ListParagraph"/>
        <w:numPr>
          <w:ilvl w:val="0"/>
          <w:numId w:val="2"/>
        </w:numPr>
        <w:spacing w:after="80" w:line="320"/>
      </w:pPr>
      <w:r>
        <w:rPr>
          <w:rFonts w:ascii="Arial" w:cs="Arial" w:eastAsia="Arial" w:hAnsi="Arial"/>
          <w:color w:val="1C1C1E"/>
          <w:sz w:val="22"/>
          <w:szCs w:val="22"/>
        </w:rPr>
        <w:t xml:space="preserve">Smart metering in hostels: Ultrasonic in-room meters on hot/cold water lines enable per-student consumption tracking and conservation gamification</w:t>
      </w:r>
    </w:p>
    <w:p>
      <w:pPr>
        <w:pStyle w:val="ListParagraph"/>
        <w:numPr>
          <w:ilvl w:val="0"/>
          <w:numId w:val="2"/>
        </w:numPr>
        <w:spacing w:after="80" w:line="320"/>
      </w:pPr>
      <w:r>
        <w:rPr>
          <w:rFonts w:ascii="Arial" w:cs="Arial" w:eastAsia="Arial" w:hAnsi="Arial"/>
          <w:color w:val="1C1C1E"/>
          <w:sz w:val="22"/>
          <w:szCs w:val="22"/>
        </w:rPr>
        <w:t xml:space="preserve">Solar-water co-optimisation: Integrate with campus solar generation schedules to run pumps when solar output is highest and grid cost is lowest</w:t>
      </w:r>
    </w:p>
    <w:p>
      <w:pPr>
        <w:spacing w:after="80"/>
      </w:pPr>
      <w:r>
        <w:t xml:space="preserve"/>
      </w:r>
    </w:p>
    <w:p>
      <w:pPr>
        <w:pStyle w:val="Heading2"/>
        <w:spacing w:after="140" w:before="280"/>
      </w:pPr>
      <w:r>
        <w:rPr>
          <w:rFonts w:ascii="Arial" w:cs="Arial" w:eastAsia="Arial" w:hAnsi="Arial"/>
          <w:b/>
          <w:bCs/>
          <w:color w:val="0077B6"/>
          <w:sz w:val="26"/>
          <w:szCs w:val="26"/>
        </w:rPr>
        <w:t xml:space="preserve">12.4 Smart City &amp; National Infrastructure (Year 4–5)</w:t>
      </w:r>
    </w:p>
    <w:p>
      <w:pPr>
        <w:pStyle w:val="ListParagraph"/>
        <w:numPr>
          <w:ilvl w:val="0"/>
          <w:numId w:val="2"/>
        </w:numPr>
        <w:spacing w:after="80" w:line="320"/>
      </w:pPr>
      <w:r>
        <w:rPr>
          <w:rFonts w:ascii="Arial" w:cs="Arial" w:eastAsia="Arial" w:hAnsi="Arial"/>
          <w:color w:val="1C1C1E"/>
          <w:sz w:val="22"/>
          <w:szCs w:val="22"/>
        </w:rPr>
        <w:t xml:space="preserve">Integration with Nigeria's National Water Information System (NWIS) under the Federal Ministry of Water Resources</w:t>
      </w:r>
    </w:p>
    <w:p>
      <w:pPr>
        <w:pStyle w:val="ListParagraph"/>
        <w:numPr>
          <w:ilvl w:val="0"/>
          <w:numId w:val="2"/>
        </w:numPr>
        <w:spacing w:after="80" w:line="320"/>
      </w:pPr>
      <w:r>
        <w:rPr>
          <w:rFonts w:ascii="Arial" w:cs="Arial" w:eastAsia="Arial" w:hAnsi="Arial"/>
          <w:color w:val="1C1C1E"/>
          <w:sz w:val="22"/>
          <w:szCs w:val="22"/>
        </w:rPr>
        <w:t xml:space="preserve">Digital Twin framework contribution to ECOWAS regional smart infrastructure standards</w:t>
      </w:r>
    </w:p>
    <w:p>
      <w:pPr>
        <w:pStyle w:val="ListParagraph"/>
        <w:numPr>
          <w:ilvl w:val="0"/>
          <w:numId w:val="2"/>
        </w:numPr>
        <w:spacing w:after="80" w:line="320"/>
      </w:pPr>
      <w:r>
        <w:rPr>
          <w:rFonts w:ascii="Arial" w:cs="Arial" w:eastAsia="Arial" w:hAnsi="Arial"/>
          <w:color w:val="1C1C1E"/>
          <w:sz w:val="22"/>
          <w:szCs w:val="22"/>
        </w:rPr>
        <w:t xml:space="preserve">Open-source release of the EPANET-to-AquaMirror integration layer to catalyse adoption across African water utilities</w:t>
      </w:r>
    </w:p>
    <w:p>
      <w:r>
        <w:br w:type="page"/>
      </w:r>
    </w:p>
    <w:p>
      <w:pPr>
        <w:pStyle w:val="Heading1"/>
        <w:pBdr>
          <w:bottom w:val="single" w:color="0077B6" w:sz="6" w:space="4"/>
        </w:pBdr>
        <w:spacing w:after="200" w:before="360"/>
      </w:pPr>
      <w:r>
        <w:rPr>
          <w:rFonts w:ascii="Arial" w:cs="Arial" w:eastAsia="Arial" w:hAnsi="Arial"/>
          <w:b/>
          <w:bCs/>
          <w:color w:val="1A3C5E"/>
          <w:sz w:val="32"/>
          <w:szCs w:val="32"/>
        </w:rPr>
        <w:t xml:space="preserve">13. Commercialisation Strategy</w:t>
      </w:r>
    </w:p>
    <w:p>
      <w:pPr>
        <w:pStyle w:val="Heading2"/>
        <w:spacing w:after="140" w:before="280"/>
      </w:pPr>
      <w:r>
        <w:rPr>
          <w:rFonts w:ascii="Arial" w:cs="Arial" w:eastAsia="Arial" w:hAnsi="Arial"/>
          <w:b/>
          <w:bCs/>
          <w:color w:val="0077B6"/>
          <w:sz w:val="26"/>
          <w:szCs w:val="26"/>
        </w:rPr>
        <w:t xml:space="preserve">13.1 Business Model</w:t>
      </w:r>
    </w:p>
    <w:p>
      <w:pPr>
        <w:spacing w:after="120" w:line="340"/>
      </w:pPr>
      <w:r>
        <w:rPr>
          <w:rFonts w:ascii="Arial" w:cs="Arial" w:eastAsia="Arial" w:hAnsi="Arial"/>
          <w:color w:val="1C1C1E"/>
          <w:sz w:val="22"/>
          <w:szCs w:val="22"/>
        </w:rPr>
        <w:t xml:space="preserve">AquaMirror operates a Hardware-as-a-Service (HaaS) + SaaS subscription model designed to eliminate the upfront capital barrier that kills most EdTech and infrastructure-tech ventures in Nigeria: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Revenue Stream</w:t>
            </w:r>
          </w:p>
        </w:tc>
        <w:tc>
          <w:tcPr>
            <w:tcW w:type="dxa" w:w="624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Details &amp; Pricing</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Hardware-as-a-Service</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AquaMirror owns and maintains the sensor and edge hardware. The university pays a monthly equipment lease of ₦180,000–250,000/month — covered within the first month's water savings.</w:t>
            </w:r>
          </w:p>
        </w:tc>
      </w:tr>
      <w:tr>
        <w:tc>
          <w:tcPr>
            <w:tcW w:type="dxa" w:w="312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SaaS Platform License</w:t>
            </w:r>
          </w:p>
        </w:tc>
        <w:tc>
          <w:tcPr>
            <w:tcW w:type="dxa" w:w="62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Annual software subscription of ₦2–4 million covers the Digital Twin platform, dashboards, mobile apps, algorithmic updates, and cloud hosting.</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Professional Services</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One-time deployment, network survey, and staff training package: ₦1.5–2.5 million. Ongoing monthly maintenance check: ₦80,000.</w:t>
            </w:r>
          </w:p>
        </w:tc>
      </w:tr>
      <w:tr>
        <w:tc>
          <w:tcPr>
            <w:tcW w:type="dxa" w:w="312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Data Intelligence Reports</w:t>
            </w:r>
          </w:p>
        </w:tc>
        <w:tc>
          <w:tcPr>
            <w:tcW w:type="dxa" w:w="62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Quarterly water network performance benchmarking report comparing the campus against anonymised peer institutions: ₦200,000/year.</w:t>
            </w:r>
          </w:p>
        </w:tc>
      </w:tr>
    </w:tbl>
    <w:p>
      <w:pPr>
        <w:spacing w:after="160"/>
      </w:pPr>
      <w:r>
        <w:t xml:space="preserve"/>
      </w:r>
    </w:p>
    <w:p>
      <w:pPr>
        <w:pStyle w:val="Heading2"/>
        <w:spacing w:after="140" w:before="280"/>
      </w:pPr>
      <w:r>
        <w:rPr>
          <w:rFonts w:ascii="Arial" w:cs="Arial" w:eastAsia="Arial" w:hAnsi="Arial"/>
          <w:b/>
          <w:bCs/>
          <w:color w:val="0077B6"/>
          <w:sz w:val="26"/>
          <w:szCs w:val="26"/>
        </w:rPr>
        <w:t xml:space="preserve">13.2 Go-to-Market Strategy</w:t>
      </w:r>
    </w:p>
    <w:p>
      <w:pPr>
        <w:pStyle w:val="ListParagraph"/>
        <w:numPr>
          <w:ilvl w:val="0"/>
          <w:numId w:val="2"/>
        </w:numPr>
        <w:spacing w:after="80" w:line="320"/>
      </w:pPr>
      <w:r>
        <w:rPr>
          <w:rFonts w:ascii="Arial" w:cs="Arial" w:eastAsia="Arial" w:hAnsi="Arial"/>
          <w:color w:val="1C1C1E"/>
          <w:sz w:val="22"/>
          <w:szCs w:val="22"/>
        </w:rPr>
        <w:t xml:space="preserve">Anchor Partner: Secure one Tier-1 federal university as a funded pilot (TETFUND Innovation grant or Intervention Fund application). Generate case study data.</w:t>
      </w:r>
    </w:p>
    <w:p>
      <w:pPr>
        <w:pStyle w:val="ListParagraph"/>
        <w:numPr>
          <w:ilvl w:val="0"/>
          <w:numId w:val="2"/>
        </w:numPr>
        <w:spacing w:after="80" w:line="320"/>
      </w:pPr>
      <w:r>
        <w:rPr>
          <w:rFonts w:ascii="Arial" w:cs="Arial" w:eastAsia="Arial" w:hAnsi="Arial"/>
          <w:color w:val="1C1C1E"/>
          <w:sz w:val="22"/>
          <w:szCs w:val="22"/>
        </w:rPr>
        <w:t xml:space="preserve">Government Engagement: Present AquaMirror data to TETFUND and NEEDS Assessment programme as evidence for national campus infrastructure digitisation policy.</w:t>
      </w:r>
    </w:p>
    <w:p>
      <w:pPr>
        <w:pStyle w:val="ListParagraph"/>
        <w:numPr>
          <w:ilvl w:val="0"/>
          <w:numId w:val="2"/>
        </w:numPr>
        <w:spacing w:after="80" w:line="320"/>
      </w:pPr>
      <w:r>
        <w:rPr>
          <w:rFonts w:ascii="Arial" w:cs="Arial" w:eastAsia="Arial" w:hAnsi="Arial"/>
          <w:color w:val="1C1C1E"/>
          <w:sz w:val="22"/>
          <w:szCs w:val="22"/>
        </w:rPr>
        <w:t xml:space="preserve">University Procurement: Work through existing university Engineering &amp; Works Department procurement processes; align with NUC accreditation requirements that now include sustainability metrics.</w:t>
      </w:r>
    </w:p>
    <w:p>
      <w:pPr>
        <w:pStyle w:val="ListParagraph"/>
        <w:numPr>
          <w:ilvl w:val="0"/>
          <w:numId w:val="2"/>
        </w:numPr>
        <w:spacing w:after="80" w:line="320"/>
      </w:pPr>
      <w:r>
        <w:rPr>
          <w:rFonts w:ascii="Arial" w:cs="Arial" w:eastAsia="Arial" w:hAnsi="Arial"/>
          <w:color w:val="1C1C1E"/>
          <w:sz w:val="22"/>
          <w:szCs w:val="22"/>
        </w:rPr>
        <w:t xml:space="preserve">Strategic Partnerships: Partner with major Nigerian construction and M&amp;E firms (Julius Berger, RCC, Constec) who already have campus infrastructure contracts as channel partners.</w:t>
      </w:r>
    </w:p>
    <w:p>
      <w:pPr>
        <w:pStyle w:val="ListParagraph"/>
        <w:numPr>
          <w:ilvl w:val="0"/>
          <w:numId w:val="2"/>
        </w:numPr>
        <w:spacing w:after="80" w:line="320"/>
      </w:pPr>
      <w:r>
        <w:rPr>
          <w:rFonts w:ascii="Arial" w:cs="Arial" w:eastAsia="Arial" w:hAnsi="Arial"/>
          <w:color w:val="1C1C1E"/>
          <w:sz w:val="22"/>
          <w:szCs w:val="22"/>
        </w:rPr>
        <w:t xml:space="preserve">Pan-African Expansion: Partner with Ashesi University (Ghana) and USIU-Africa (Kenya) as international pilot sites under AU higher education digitisation frameworks.</w:t>
      </w:r>
    </w:p>
    <w:p>
      <w:pPr>
        <w:spacing w:after="80"/>
      </w:pPr>
      <w:r>
        <w:t xml:space="preserve"/>
      </w:r>
    </w:p>
    <w:p>
      <w:pPr>
        <w:pStyle w:val="Heading2"/>
        <w:spacing w:after="140" w:before="280"/>
      </w:pPr>
      <w:r>
        <w:rPr>
          <w:rFonts w:ascii="Arial" w:cs="Arial" w:eastAsia="Arial" w:hAnsi="Arial"/>
          <w:b/>
          <w:bCs/>
          <w:color w:val="0077B6"/>
          <w:sz w:val="26"/>
          <w:szCs w:val="26"/>
        </w:rPr>
        <w:t xml:space="preserve">13.3 Competitive Moat</w:t>
      </w:r>
    </w:p>
    <w:p>
      <w:pPr>
        <w:spacing w:after="120" w:line="340"/>
      </w:pPr>
      <w:r>
        <w:rPr>
          <w:rFonts w:ascii="Arial" w:cs="Arial" w:eastAsia="Arial" w:hAnsi="Arial"/>
          <w:color w:val="1C1C1E"/>
          <w:sz w:val="22"/>
          <w:szCs w:val="22"/>
        </w:rPr>
        <w:t xml:space="preserve">AquaMirror's defensible advantages compound over time: every campus deployment generates more training data, improving the ML models. The more campuses, the better the anomaly detection and failure prediction — creating a data network effect that late entrants cannot replicate without years of operational data.</w:t>
      </w:r>
    </w:p>
    <w:p>
      <w:r>
        <w:br w:type="page"/>
      </w:r>
    </w:p>
    <w:p>
      <w:pPr>
        <w:pStyle w:val="Heading1"/>
        <w:pBdr>
          <w:bottom w:val="single" w:color="0077B6" w:sz="6" w:space="4"/>
        </w:pBdr>
        <w:spacing w:after="200" w:before="360"/>
      </w:pPr>
      <w:r>
        <w:rPr>
          <w:rFonts w:ascii="Arial" w:cs="Arial" w:eastAsia="Arial" w:hAnsi="Arial"/>
          <w:b/>
          <w:bCs/>
          <w:color w:val="1A3C5E"/>
          <w:sz w:val="32"/>
          <w:szCs w:val="32"/>
        </w:rPr>
        <w:t xml:space="preserve">14. FETICON 2026 Theme Alignment</w:t>
      </w:r>
    </w:p>
    <w:p>
      <w:pPr>
        <w:spacing w:after="120" w:line="340"/>
      </w:pPr>
      <w:r>
        <w:rPr>
          <w:rFonts w:ascii="Arial" w:cs="Arial" w:eastAsia="Arial" w:hAnsi="Arial"/>
          <w:color w:val="1C1C1E"/>
          <w:sz w:val="22"/>
          <w:szCs w:val="22"/>
        </w:rPr>
        <w:t xml:space="preserve">The FETICON 2026 theme — "Innovating for a Sustainable and Resilient Future: Technology as a Catalyst for Economic Development" — is not an aspiration for AquaMirror. It is a description of exactly what AquaMirror does: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Theme Element</w:t>
            </w:r>
          </w:p>
        </w:tc>
        <w:tc>
          <w:tcPr>
            <w:tcW w:type="dxa" w:w="624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AquaMirror Alignment</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Sustainable Future</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AquaMirror conserves 100M+ litres/campus/year, reduces aquifer depletion, and aligns with SDGs 6, 9, 11, 12, and 13. Sustainability is baked into the product's core value loop: the system only delivers ROI by saving water.</w:t>
            </w:r>
          </w:p>
        </w:tc>
      </w:tr>
      <w:tr>
        <w:tc>
          <w:tcPr>
            <w:tcW w:type="dxa" w:w="312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Resilient Future</w:t>
            </w:r>
          </w:p>
        </w:tc>
        <w:tc>
          <w:tcPr>
            <w:tcW w:type="dxa" w:w="62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Offline-first architecture, solar backup, and edge computing mean AquaMirror keeps protecting the campus during power cuts, connectivity loss, and extreme weather — exactly the resilience challenges Nigerian infrastructure must overcome.</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Technology as Catalyst</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AquaMirror does not replace engineers — it supercharges them. A single facility officer with a smartphone can now manage a network that previously required a full maintenance crew doing physical rounds. Technology multiplies human capability.</w:t>
            </w:r>
          </w:p>
        </w:tc>
      </w:tr>
      <w:tr>
        <w:tc>
          <w:tcPr>
            <w:tcW w:type="dxa" w:w="312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Economic Development</w:t>
            </w:r>
          </w:p>
        </w:tc>
        <w:tc>
          <w:tcPr>
            <w:tcW w:type="dxa" w:w="62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Direct economic impact: ₦8.6M/year in savings per campus. Indirect: a commercially viable Nigerian deep-tech company generating skilled engineering jobs, reducing foreign exchange spend on imported water management equipment, and creating exportable IP.</w:t>
            </w:r>
          </w:p>
        </w:tc>
      </w:tr>
    </w:tbl>
    <w:p>
      <w:r>
        <w:br w:type="page"/>
      </w:r>
    </w:p>
    <w:p>
      <w:pPr>
        <w:pStyle w:val="Heading1"/>
        <w:pBdr>
          <w:bottom w:val="single" w:color="0077B6" w:sz="6" w:space="4"/>
        </w:pBdr>
        <w:spacing w:after="200" w:before="360"/>
      </w:pPr>
      <w:r>
        <w:rPr>
          <w:rFonts w:ascii="Arial" w:cs="Arial" w:eastAsia="Arial" w:hAnsi="Arial"/>
          <w:b/>
          <w:bCs/>
          <w:color w:val="1A3C5E"/>
          <w:sz w:val="32"/>
          <w:szCs w:val="32"/>
        </w:rPr>
        <w:t xml:space="preserve">15. Competition Pitch — AquaMirror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DE" w:sz="1"/>
              <w:left w:val="single" w:color="D0D7DE" w:sz="1"/>
              <w:bottom w:val="single" w:color="D0D7DE" w:sz="1"/>
              <w:right w:val="single" w:color="D0D7DE" w:sz="1"/>
            </w:tcBorders>
            <w:shd w:fill="D6EAF8" w:val="clear"/>
            <w:tcMar>
              <w:top w:type="dxa" w:w="160"/>
              <w:left w:type="dxa" w:w="240"/>
              <w:bottom w:type="dxa" w:w="160"/>
              <w:right w:type="dxa" w:w="240"/>
            </w:tcMar>
          </w:tcPr>
          <w:p>
            <w:pPr>
              <w:spacing w:after="60"/>
            </w:pPr>
            <w:r>
              <w:rPr>
                <w:rFonts w:ascii="Arial" w:cs="Arial" w:eastAsia="Arial" w:hAnsi="Arial"/>
                <w:b/>
                <w:bCs/>
                <w:color w:val="1A3C5E"/>
                <w:sz w:val="22"/>
                <w:szCs w:val="22"/>
              </w:rPr>
              <w:t xml:space="preserve">The Problem</w:t>
            </w:r>
          </w:p>
          <w:p>
            <w:pPr>
              <w:spacing w:after="0"/>
            </w:pPr>
            <w:r>
              <w:rPr>
                <w:rFonts w:ascii="Arial" w:cs="Arial" w:eastAsia="Arial" w:hAnsi="Arial"/>
                <w:color w:val="1C1C1E"/>
                <w:sz w:val="20"/>
                <w:szCs w:val="20"/>
              </w:rPr>
              <w:t xml:space="preserve">Right now, on every large Nigerian university campus, hundreds of thousands of litres of water are seeping into the ground undetected. Not because the engineers don't care. Because they are operating blind — no meters, no sensors, no data. The pipes are aging, the pressure is erratic, and the first sign of a burst is a flood. By then, the damage is done.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DE" w:sz="1"/>
              <w:left w:val="single" w:color="D0D7DE" w:sz="1"/>
              <w:bottom w:val="single" w:color="D0D7DE" w:sz="1"/>
              <w:right w:val="single" w:color="D0D7DE" w:sz="1"/>
            </w:tcBorders>
            <w:shd w:fill="E8F5E9" w:val="clear"/>
            <w:tcMar>
              <w:top w:type="dxa" w:w="160"/>
              <w:left w:type="dxa" w:w="240"/>
              <w:bottom w:type="dxa" w:w="160"/>
              <w:right w:type="dxa" w:w="240"/>
            </w:tcMar>
          </w:tcPr>
          <w:p>
            <w:pPr>
              <w:spacing w:after="60"/>
            </w:pPr>
            <w:r>
              <w:rPr>
                <w:rFonts w:ascii="Arial" w:cs="Arial" w:eastAsia="Arial" w:hAnsi="Arial"/>
                <w:b/>
                <w:bCs/>
                <w:color w:val="2E7D32"/>
                <w:sz w:val="22"/>
                <w:szCs w:val="22"/>
              </w:rPr>
              <w:t xml:space="preserve">The Innovation</w:t>
            </w:r>
          </w:p>
          <w:p>
            <w:pPr>
              <w:spacing w:after="0"/>
            </w:pPr>
            <w:r>
              <w:rPr>
                <w:rFonts w:ascii="Arial" w:cs="Arial" w:eastAsia="Arial" w:hAnsi="Arial"/>
                <w:color w:val="1C1C1E"/>
                <w:sz w:val="20"/>
                <w:szCs w:val="20"/>
              </w:rPr>
              <w:t xml:space="preserve">AquaMirror gives the campus eyes. We deploy a network of affordable, locally-sourced sensors across the water distribution system and feed every reading — pressure, flow, acoustics — into a living Digital Twin: a real-time virtual replica of the entire network that runs in the cloud and on the edge simultaneously. The Digital Twin doesn't just show you what's happening. It tells you what's about to happen — which pipe will burst next month, where the hidden leak is, when to run the pumps. It delivers those insights to your facility manager's WhatsApp, in plain language, before the damage happens.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DE" w:sz="1"/>
              <w:left w:val="single" w:color="D0D7DE" w:sz="1"/>
              <w:bottom w:val="single" w:color="D0D7DE" w:sz="1"/>
              <w:right w:val="single" w:color="D0D7DE" w:sz="1"/>
            </w:tcBorders>
            <w:shd w:fill="FEF3C7" w:val="clear"/>
            <w:tcMar>
              <w:top w:type="dxa" w:w="160"/>
              <w:left w:type="dxa" w:w="240"/>
              <w:bottom w:type="dxa" w:w="160"/>
              <w:right w:type="dxa" w:w="240"/>
            </w:tcMar>
          </w:tcPr>
          <w:p>
            <w:pPr>
              <w:spacing w:after="60"/>
            </w:pPr>
            <w:r>
              <w:rPr>
                <w:rFonts w:ascii="Arial" w:cs="Arial" w:eastAsia="Arial" w:hAnsi="Arial"/>
                <w:b/>
                <w:bCs/>
                <w:color w:val="B45309"/>
                <w:sz w:val="22"/>
                <w:szCs w:val="22"/>
              </w:rPr>
              <w:t xml:space="preserve">The Impact</w:t>
            </w:r>
          </w:p>
          <w:p>
            <w:pPr>
              <w:spacing w:after="0"/>
            </w:pPr>
            <w:r>
              <w:rPr>
                <w:rFonts w:ascii="Arial" w:cs="Arial" w:eastAsia="Arial" w:hAnsi="Arial"/>
                <w:color w:val="1C1C1E"/>
                <w:sz w:val="20"/>
                <w:szCs w:val="20"/>
              </w:rPr>
              <w:t xml:space="preserve">35% reduction in water waste. 50% fewer emergency repairs. ₦8.6 million saved per campus every year. Full payback in 15 months. And beyond the numbers: the first time a Nigerian university has had real-time, data-driven control of its own water infrastructure.</w:t>
            </w:r>
          </w:p>
        </w:tc>
      </w:tr>
    </w:tbl>
    <w:p>
      <w:pPr>
        <w:spacing w:after="160"/>
      </w:pPr>
      <w:r>
        <w:t xml:space="preserve"/>
      </w:r>
    </w:p>
    <w:p>
      <w:pPr>
        <w:spacing w:after="120" w:line="340"/>
      </w:pPr>
      <w:r>
        <w:rPr>
          <w:rFonts w:ascii="Arial" w:cs="Arial" w:eastAsia="Arial" w:hAnsi="Arial"/>
          <w:color w:val="1C1C1E"/>
          <w:sz w:val="22"/>
          <w:szCs w:val="22"/>
        </w:rPr>
        <w:t xml:space="preserve">We are not importing a Silicon Valley smart-water product and hoping it survives a Lagos summer. AquaMirror was designed here — for here. For NEPA outages and Alaba-market components and WhatsApp-first operations. Every design decision was made asking the question: "Will this work at ABU Zaria in July?" The answer, for every component, is yes.</w:t>
      </w:r>
    </w:p>
    <w:p>
      <w:pPr>
        <w:spacing w:after="80"/>
      </w:pPr>
      <w:r>
        <w:t xml:space="preserve"/>
      </w:r>
    </w:p>
    <w:p>
      <w:pPr>
        <w:spacing w:after="120" w:line="340"/>
      </w:pPr>
      <w:r>
        <w:rPr>
          <w:rFonts w:ascii="Arial" w:cs="Arial" w:eastAsia="Arial" w:hAnsi="Arial"/>
          <w:color w:val="1C1C1E"/>
          <w:sz w:val="22"/>
          <w:szCs w:val="22"/>
        </w:rPr>
        <w:t xml:space="preserve">The opportunity is enormous. 170+ Nigerian universities. 2,000+ tertiary institutions across Africa. Residential estates, manufacturing plants, and eventually municipal water boards — all operating the same water network, all operating blind. AquaMirror is the platform that changes that.</w:t>
      </w:r>
    </w:p>
    <w:p>
      <w:pPr>
        <w:spacing w:after="80"/>
      </w:pPr>
      <w:r>
        <w:t xml:space="preserve"/>
      </w:r>
    </w:p>
    <w:p>
      <w:pPr>
        <w:spacing w:after="120" w:line="340"/>
      </w:pPr>
      <w:r>
        <w:rPr>
          <w:rFonts w:ascii="Arial" w:cs="Arial" w:eastAsia="Arial" w:hAnsi="Arial"/>
          <w:color w:val="1C1C1E"/>
          <w:sz w:val="22"/>
          <w:szCs w:val="22"/>
        </w:rPr>
        <w:t xml:space="preserve">We are not here to win a competition. We are here to begin a company. AquaMirror is commercially viable from Year 1, scalable from Year 2, and positioned to become the standard for water network intelligence across sub-Saharan Africa.</w:t>
      </w:r>
    </w:p>
    <w:p>
      <w:pPr>
        <w:spacing w:after="120"/>
      </w:pPr>
      <w:r>
        <w:t xml:space="preserve"/>
      </w:r>
    </w:p>
    <w:p>
      <w:pPr>
        <w:spacing w:after="80" w:before="80"/>
        <w:jc w:val="center"/>
      </w:pPr>
      <w:r>
        <w:rPr>
          <w:rFonts w:ascii="Arial" w:cs="Arial" w:eastAsia="Arial" w:hAnsi="Arial"/>
          <w:b/>
          <w:bCs/>
          <w:i/>
          <w:iCs/>
          <w:color w:val="1A3C5E"/>
          <w:sz w:val="26"/>
          <w:szCs w:val="26"/>
        </w:rPr>
        <w:t xml:space="preserve">Nigeria's water networks should not be managed by guesswork. AquaMirror ends that era — starting today.</w:t>
      </w:r>
    </w:p>
    <w:p>
      <w:r>
        <w:br w:type="page"/>
      </w:r>
    </w:p>
    <w:p>
      <w:pPr>
        <w:pStyle w:val="Heading1"/>
        <w:pBdr>
          <w:bottom w:val="single" w:color="0077B6" w:sz="6" w:space="4"/>
        </w:pBdr>
        <w:spacing w:after="200" w:before="360"/>
      </w:pPr>
      <w:r>
        <w:rPr>
          <w:rFonts w:ascii="Arial" w:cs="Arial" w:eastAsia="Arial" w:hAnsi="Arial"/>
          <w:b/>
          <w:bCs/>
          <w:color w:val="1A3C5E"/>
          <w:sz w:val="32"/>
          <w:szCs w:val="32"/>
        </w:rPr>
        <w:t xml:space="preserve">Appendix A: Technical Specifications Summary</w:t>
      </w:r>
    </w:p>
    <w:p>
      <w:pPr>
        <w:pStyle w:val="Heading2"/>
        <w:spacing w:after="140" w:before="280"/>
      </w:pPr>
      <w:r>
        <w:rPr>
          <w:rFonts w:ascii="Arial" w:cs="Arial" w:eastAsia="Arial" w:hAnsi="Arial"/>
          <w:b/>
          <w:bCs/>
          <w:color w:val="0077B6"/>
          <w:sz w:val="26"/>
          <w:szCs w:val="26"/>
        </w:rPr>
        <w:t xml:space="preserve">A.1 Sensor Node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Parameter</w:t>
            </w:r>
          </w:p>
        </w:tc>
        <w:tc>
          <w:tcPr>
            <w:tcW w:type="dxa" w:w="624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Specification</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Flow meter type</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Ultrasonic clamp-on (non-invasive) or electromagnetic inline</w:t>
            </w:r>
          </w:p>
        </w:tc>
      </w:tr>
      <w:tr>
        <w:tc>
          <w:tcPr>
            <w:tcW w:type="dxa" w:w="312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Flow accuracy</w:t>
            </w:r>
          </w:p>
        </w:tc>
        <w:tc>
          <w:tcPr>
            <w:tcW w:type="dxa" w:w="62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±1.5% of reading (IEC 60041)</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Pressure sensor range</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0–16 bar (0–160 m head)</w:t>
            </w:r>
          </w:p>
        </w:tc>
      </w:tr>
      <w:tr>
        <w:tc>
          <w:tcPr>
            <w:tcW w:type="dxa" w:w="312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Pressure accuracy</w:t>
            </w:r>
          </w:p>
        </w:tc>
        <w:tc>
          <w:tcPr>
            <w:tcW w:type="dxa" w:w="62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±0.1% FS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Acoustic frequency range</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200 Hz – 2 kHz (leak detection band)</w:t>
            </w:r>
          </w:p>
        </w:tc>
      </w:tr>
      <w:tr>
        <w:tc>
          <w:tcPr>
            <w:tcW w:type="dxa" w:w="312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MCU</w:t>
            </w:r>
          </w:p>
        </w:tc>
        <w:tc>
          <w:tcPr>
            <w:tcW w:type="dxa" w:w="62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ESP32-S3, 240 MHz dual-core, 512KB RAM + 4MB Flash</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Communication</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LoRaWAN Class A (868 MHz), backup 2.4 GHz Wi-Fi</w:t>
            </w:r>
          </w:p>
        </w:tc>
      </w:tr>
      <w:tr>
        <w:tc>
          <w:tcPr>
            <w:tcW w:type="dxa" w:w="312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Power</w:t>
            </w:r>
          </w:p>
        </w:tc>
        <w:tc>
          <w:tcPr>
            <w:tcW w:type="dxa" w:w="62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10W solar + 5,000 mAh LiPo; solar autonomy: 72 hours no sun</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Ingress protection</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IP67 (sensor probe), IP54 (electronics enclosure)</w:t>
            </w:r>
          </w:p>
        </w:tc>
      </w:tr>
      <w:tr>
        <w:tc>
          <w:tcPr>
            <w:tcW w:type="dxa" w:w="312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Operating temperature</w:t>
            </w:r>
          </w:p>
        </w:tc>
        <w:tc>
          <w:tcPr>
            <w:tcW w:type="dxa" w:w="62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-10°C to +70°C (suitable for Nigerian ambient range)</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Data reporting interval</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10 seconds (configurable)</w:t>
            </w:r>
          </w:p>
        </w:tc>
      </w:tr>
      <w:tr>
        <w:tc>
          <w:tcPr>
            <w:tcW w:type="dxa" w:w="312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Estimated unit cost</w:t>
            </w:r>
          </w:p>
        </w:tc>
        <w:tc>
          <w:tcPr>
            <w:tcW w:type="dxa" w:w="62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₦45,000 – ₦65,000</w:t>
            </w:r>
          </w:p>
        </w:tc>
      </w:tr>
    </w:tbl>
    <w:p>
      <w:pPr>
        <w:spacing w:after="160"/>
      </w:pPr>
      <w:r>
        <w:t xml:space="preserve"/>
      </w:r>
    </w:p>
    <w:p>
      <w:pPr>
        <w:pStyle w:val="Heading2"/>
        <w:spacing w:after="140" w:before="280"/>
      </w:pPr>
      <w:r>
        <w:rPr>
          <w:rFonts w:ascii="Arial" w:cs="Arial" w:eastAsia="Arial" w:hAnsi="Arial"/>
          <w:b/>
          <w:bCs/>
          <w:color w:val="0077B6"/>
          <w:sz w:val="26"/>
          <w:szCs w:val="26"/>
        </w:rPr>
        <w:t xml:space="preserve">A.2 Key Software Dependencies (All Open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Software Component</w:t>
            </w:r>
          </w:p>
        </w:tc>
        <w:tc>
          <w:tcPr>
            <w:tcW w:type="dxa" w:w="624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Purpose</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EPANET 2.2</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Hydraulic network simulation engine (US EPA, public domain)</w:t>
            </w:r>
          </w:p>
        </w:tc>
      </w:tr>
      <w:tr>
        <w:tc>
          <w:tcPr>
            <w:tcW w:type="dxa" w:w="312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InfluxDB OSS</w:t>
            </w:r>
          </w:p>
        </w:tc>
        <w:tc>
          <w:tcPr>
            <w:tcW w:type="dxa" w:w="62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Time-series database for sensor data</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Grafana</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Dashboard visualisation layer</w:t>
            </w:r>
          </w:p>
        </w:tc>
      </w:tr>
      <w:tr>
        <w:tc>
          <w:tcPr>
            <w:tcW w:type="dxa" w:w="312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Prophet</w:t>
            </w:r>
          </w:p>
        </w:tc>
        <w:tc>
          <w:tcPr>
            <w:tcW w:type="dxa" w:w="62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Demand forecasting (Meta, open source)</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scikit-learn</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Pipe failure prediction ML models</w:t>
            </w:r>
          </w:p>
        </w:tc>
      </w:tr>
      <w:tr>
        <w:tc>
          <w:tcPr>
            <w:tcW w:type="dxa" w:w="312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OR-Tools</w:t>
            </w:r>
          </w:p>
        </w:tc>
        <w:tc>
          <w:tcPr>
            <w:tcW w:type="dxa" w:w="62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Linear programming pump optimisation (Google, open source)</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MQTT (Mosquitto)</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Lightweight IoT message broker</w:t>
            </w:r>
          </w:p>
        </w:tc>
      </w:tr>
      <w:tr>
        <w:tc>
          <w:tcPr>
            <w:tcW w:type="dxa" w:w="312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React.js</w:t>
            </w:r>
          </w:p>
        </w:tc>
        <w:tc>
          <w:tcPr>
            <w:tcW w:type="dxa" w:w="62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Web dashboard frontend</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Flutter</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Cross-platform mobile app</w:t>
            </w:r>
          </w:p>
        </w:tc>
      </w:tr>
    </w:tbl>
    <w:p>
      <w:pPr>
        <w:spacing w:after="160"/>
      </w:pPr>
      <w:r>
        <w:t xml:space="preserve"/>
      </w:r>
    </w:p>
    <w:p>
      <w:pPr>
        <w:pStyle w:val="Heading2"/>
        <w:spacing w:after="140" w:before="280"/>
      </w:pPr>
      <w:r>
        <w:rPr>
          <w:rFonts w:ascii="Arial" w:cs="Arial" w:eastAsia="Arial" w:hAnsi="Arial"/>
          <w:b/>
          <w:bCs/>
          <w:color w:val="0077B6"/>
          <w:sz w:val="26"/>
          <w:szCs w:val="26"/>
        </w:rPr>
        <w:t xml:space="preserve">A.3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Term</w:t>
            </w:r>
          </w:p>
        </w:tc>
        <w:tc>
          <w:tcPr>
            <w:tcW w:type="dxa" w:w="624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Definition</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Digital Twin</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A real-time virtual replica of a physical system that mirrors its state and behaviour using sensor data and physics-based models.</w:t>
            </w:r>
          </w:p>
        </w:tc>
      </w:tr>
      <w:tr>
        <w:tc>
          <w:tcPr>
            <w:tcW w:type="dxa" w:w="312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NRW — Non-Revenue Water</w:t>
            </w:r>
          </w:p>
        </w:tc>
        <w:tc>
          <w:tcPr>
            <w:tcW w:type="dxa" w:w="62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Water produced and distributed that does not generate revenue, including physical losses (leaks) and commercial losses (meter errors, theft).</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DMA — District Metered Area</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A discrete zone of a water distribution network, metered at its boundaries, used to calculate water balance and detect leaks.</w:t>
            </w:r>
          </w:p>
        </w:tc>
      </w:tr>
      <w:tr>
        <w:tc>
          <w:tcPr>
            <w:tcW w:type="dxa" w:w="312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EPANET</w:t>
            </w:r>
          </w:p>
        </w:tc>
        <w:tc>
          <w:tcPr>
            <w:tcW w:type="dxa" w:w="62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A public-domain hydraulic simulation programme for pressurised pipe networks developed by the US Environmental Protection Agency.</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LoRaWAN</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Long Range Wide Area Network — a low-power, long-range IoT communication protocol ideal for sensor networks in campus environments.</w:t>
            </w:r>
          </w:p>
        </w:tc>
      </w:tr>
      <w:tr>
        <w:tc>
          <w:tcPr>
            <w:tcW w:type="dxa" w:w="312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Kalman Filter</w:t>
            </w:r>
          </w:p>
        </w:tc>
        <w:tc>
          <w:tcPr>
            <w:tcW w:type="dxa" w:w="624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pPr>
              <w:spacing w:after="0"/>
            </w:pPr>
            <w:r>
              <w:rPr>
                <w:rFonts w:ascii="Arial" w:cs="Arial" w:eastAsia="Arial" w:hAnsi="Arial"/>
                <w:color w:val="1C1C1E"/>
                <w:sz w:val="20"/>
                <w:szCs w:val="20"/>
              </w:rPr>
              <w:t xml:space="preserve">A recursive estimation algorithm that fuses noisy sensor measurements with a predictive model to produce optimal state estimates.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HaaS</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pPr>
              <w:spacing w:after="0"/>
            </w:pPr>
            <w:r>
              <w:rPr>
                <w:rFonts w:ascii="Arial" w:cs="Arial" w:eastAsia="Arial" w:hAnsi="Arial"/>
                <w:color w:val="1C1C1E"/>
                <w:sz w:val="20"/>
                <w:szCs w:val="20"/>
              </w:rPr>
              <w:t xml:space="preserve">Hardware-as-a-Service — a procurement model where hardware is leased rather than purchased, eliminating upfront capital expenditure.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4" w:space="4"/>
      </w:pBdr>
    </w:pPr>
    <w:r>
      <w:rPr>
        <w:rFonts w:ascii="Arial" w:cs="Arial" w:eastAsia="Arial" w:hAnsi="Arial"/>
        <w:color w:val="1A3C5E"/>
        <w:sz w:val="16"/>
        <w:szCs w:val="16"/>
      </w:rPr>
      <w:t xml:space="preserve">Confidential — FETICON 2026 Innovation Challenge Submission     </w:t>
    </w:r>
    <w:r>
      <w:rPr>
        <w:rFonts w:ascii="Arial" w:cs="Arial" w:eastAsia="Arial" w:hAnsi="Arial"/>
        <w:color w:val="1A3C5E"/>
        <w:sz w:val="16"/>
        <w:szCs w:val="16"/>
      </w:rPr>
      <w:fldChar w:fldCharType="begin"/>
      <w:instrText xml:space="preserve">PAGE</w:instrText>
      <w:fldChar w:fldCharType="separate"/>
      <w:fldChar w:fldCharType="end"/>
    </w:r>
    <w:r>
      <w:rPr>
        <w:rFonts w:ascii="Arial" w:cs="Arial" w:eastAsia="Arial" w:hAnsi="Arial"/>
        <w:color w:val="1A3C5E"/>
        <w:sz w:val="16"/>
        <w:szCs w:val="16"/>
      </w:rPr>
      <w:t xml:space="preserve"> of </w:t>
    </w:r>
    <w:r>
      <w:rPr>
        <w:rFonts w:ascii="Arial" w:cs="Arial" w:eastAsia="Arial" w:hAnsi="Arial"/>
        <w:color w:val="1A3C5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7B6" w:sz="4" w:space="4"/>
      </w:pBdr>
      <w:spacing w:after="0"/>
    </w:pPr>
    <w:r>
      <w:rPr>
        <w:rFonts w:ascii="Arial" w:cs="Arial" w:eastAsia="Arial" w:hAnsi="Arial"/>
        <w:b/>
        <w:bCs/>
        <w:color w:val="1A3C5E"/>
        <w:sz w:val="18"/>
        <w:szCs w:val="18"/>
      </w:rPr>
      <w:t xml:space="preserve">AquaMirror</w:t>
    </w:r>
    <w:r>
      <w:rPr>
        <w:rFonts w:ascii="Arial" w:cs="Arial" w:eastAsia="Arial" w:hAnsi="Arial"/>
        <w:color w:val="1A3C5E"/>
        <w:sz w:val="18"/>
        <w:szCs w:val="18"/>
      </w:rPr>
      <w:t xml:space="preserve">  ·  Digital Twin Smart Water Management  ·  FETICON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rPr>
        <w:rFonts w:ascii="Arial" w:cs="Arial" w:eastAsia="Arial" w:hAnsi="Arial"/>
        <w:sz w:val="22"/>
        <w:szCs w:val="22"/>
      </w:rPr>
    </w:lvl>
    <w:lvl w:ilvl="1" w15:tentative="1">
      <w:start w:val="1"/>
      <w:numFmt w:val="bullet"/>
      <w:lvlText w:val="◦"/>
      <w:lvlJc w:val="left"/>
      <w:pPr>
        <w:ind w:left="100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5E"/>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077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2026-06-03T10:59:47.509Z</dcterms:created>
  <dcterms:modified xsi:type="dcterms:W3CDTF">2026-06-03T10:59:47.509Z</dcterms:modified>
</cp:coreProperties>
</file>

<file path=docProps/custom.xml><?xml version="1.0" encoding="utf-8"?>
<Properties xmlns="http://schemas.openxmlformats.org/officeDocument/2006/custom-properties" xmlns:vt="http://schemas.openxmlformats.org/officeDocument/2006/docPropsVTypes"/>
</file>