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A0EA5" w14:textId="77777777" w:rsidR="000811A9" w:rsidRPr="000811A9" w:rsidRDefault="000811A9" w:rsidP="000811A9">
      <w:pPr>
        <w:rPr>
          <w:b/>
          <w:bCs/>
          <w:sz w:val="36"/>
          <w:szCs w:val="36"/>
        </w:rPr>
      </w:pPr>
      <w:r w:rsidRPr="000811A9">
        <w:rPr>
          <w:b/>
          <w:bCs/>
          <w:sz w:val="36"/>
          <w:szCs w:val="36"/>
        </w:rPr>
        <w:t>Reading Log</w:t>
      </w:r>
    </w:p>
    <w:p w14:paraId="0140CAE7" w14:textId="6D9BD260" w:rsidR="000811A9" w:rsidRDefault="000811A9" w:rsidP="000811A9">
      <w:pPr>
        <w:rPr>
          <w:b/>
          <w:bCs/>
        </w:rPr>
      </w:pPr>
      <w:r w:rsidRPr="000811A9">
        <w:rPr>
          <w:b/>
          <w:bCs/>
        </w:rPr>
        <w:t xml:space="preserve">Name: Tasfia </w:t>
      </w:r>
      <w:proofErr w:type="spellStart"/>
      <w:r w:rsidRPr="000811A9">
        <w:rPr>
          <w:b/>
          <w:bCs/>
        </w:rPr>
        <w:t>Mohtasim</w:t>
      </w:r>
      <w:proofErr w:type="spellEnd"/>
      <w:r w:rsidRPr="000811A9">
        <w:rPr>
          <w:b/>
          <w:bCs/>
        </w:rPr>
        <w:t xml:space="preserve"> Toma</w:t>
      </w:r>
      <w:r w:rsidRPr="000811A9">
        <w:rPr>
          <w:b/>
          <w:bCs/>
        </w:rPr>
        <w:br/>
        <w:t>Course: 158755</w:t>
      </w:r>
      <w:r w:rsidRPr="000811A9">
        <w:rPr>
          <w:b/>
          <w:bCs/>
          <w:sz w:val="36"/>
          <w:szCs w:val="36"/>
        </w:rPr>
        <w:br/>
      </w:r>
      <w:r w:rsidRPr="000811A9">
        <w:rPr>
          <w:b/>
          <w:bCs/>
        </w:rPr>
        <w:t>Assignment: Project 1</w:t>
      </w:r>
    </w:p>
    <w:p w14:paraId="4BD1AD1E" w14:textId="77777777" w:rsidR="000811A9" w:rsidRPr="000811A9" w:rsidRDefault="000811A9" w:rsidP="000811A9">
      <w:pPr>
        <w:rPr>
          <w:b/>
          <w:bCs/>
          <w:sz w:val="36"/>
          <w:szCs w:val="36"/>
        </w:rPr>
      </w:pPr>
    </w:p>
    <w:p w14:paraId="4835B152" w14:textId="77777777" w:rsidR="000811A9" w:rsidRDefault="000811A9" w:rsidP="00567442">
      <w:pPr>
        <w:rPr>
          <w:b/>
          <w:bCs/>
          <w:sz w:val="36"/>
          <w:szCs w:val="36"/>
        </w:rPr>
      </w:pPr>
      <w:r>
        <w:rPr>
          <w:b/>
          <w:bCs/>
          <w:sz w:val="36"/>
          <w:szCs w:val="36"/>
        </w:rPr>
        <w:t>Article 1:</w:t>
      </w:r>
    </w:p>
    <w:p w14:paraId="0B036B98" w14:textId="389BB32E" w:rsidR="00567442" w:rsidRPr="00567442" w:rsidRDefault="00567442" w:rsidP="00567442">
      <w:pPr>
        <w:rPr>
          <w:b/>
          <w:bCs/>
          <w:sz w:val="36"/>
          <w:szCs w:val="36"/>
        </w:rPr>
      </w:pPr>
      <w:r w:rsidRPr="00567442">
        <w:rPr>
          <w:b/>
          <w:bCs/>
          <w:sz w:val="36"/>
          <w:szCs w:val="36"/>
        </w:rPr>
        <w:t>Citation</w:t>
      </w:r>
    </w:p>
    <w:p w14:paraId="1D435F51" w14:textId="77777777" w:rsidR="00567442" w:rsidRDefault="00567442" w:rsidP="00567442"/>
    <w:p w14:paraId="3CAC69A3" w14:textId="77777777" w:rsidR="00567442" w:rsidRDefault="00567442" w:rsidP="00567442">
      <w:r>
        <w:t xml:space="preserve">Syracuse University </w:t>
      </w:r>
      <w:proofErr w:type="spellStart"/>
      <w:r>
        <w:t>iSchool</w:t>
      </w:r>
      <w:proofErr w:type="spellEnd"/>
      <w:r>
        <w:t xml:space="preserve"> (2026). Data Wrangling.</w:t>
      </w:r>
    </w:p>
    <w:p w14:paraId="3D5D696F" w14:textId="77777777" w:rsidR="00567442" w:rsidRDefault="00567442" w:rsidP="00567442">
      <w:r>
        <w:t>Source: https://ischool.syracuse.edu/data-wrangling/</w:t>
      </w:r>
    </w:p>
    <w:p w14:paraId="43A28B49" w14:textId="77777777" w:rsidR="00567442" w:rsidRDefault="00567442" w:rsidP="00567442"/>
    <w:p w14:paraId="5593D7A0" w14:textId="05B5EAA7" w:rsidR="004839C2" w:rsidRDefault="00567442" w:rsidP="00567442">
      <w:pPr>
        <w:rPr>
          <w:b/>
          <w:bCs/>
          <w:sz w:val="36"/>
          <w:szCs w:val="36"/>
        </w:rPr>
      </w:pPr>
      <w:r w:rsidRPr="00567442">
        <w:rPr>
          <w:b/>
          <w:bCs/>
          <w:sz w:val="36"/>
          <w:szCs w:val="36"/>
        </w:rPr>
        <w:t>Summary</w:t>
      </w:r>
    </w:p>
    <w:p w14:paraId="274A3D4A" w14:textId="77777777" w:rsidR="00567442" w:rsidRDefault="00567442" w:rsidP="00567442">
      <w:r w:rsidRPr="00567442">
        <w:t xml:space="preserve">The article elucidates that data wrangling is a critical phase of the data analysis process, which involves the transformation of raw data into a clean and functional format. It emphasizes that data science generally adheres to a structured process that encompasses data capture, cleaning, exploration, and analysis </w:t>
      </w:r>
      <w:proofErr w:type="gramStart"/>
      <w:r w:rsidRPr="00567442">
        <w:t>in order to</w:t>
      </w:r>
      <w:proofErr w:type="gramEnd"/>
      <w:r w:rsidRPr="00567442">
        <w:t xml:space="preserve"> produce valuable insights.</w:t>
      </w:r>
      <w:r w:rsidRPr="00567442">
        <w:br/>
      </w:r>
      <w:r w:rsidRPr="00567442">
        <w:br/>
        <w:t>Specifically, data wrangling is concerned with the process of cleansing and transforming data to make it suitable for analysis. Raw data is frequently inconsistent, unstructured, or insufficient, which renders it challenging to utilize directly. Consequently, data wrangling encompasses a variety of tasks, including the integration of multiple datasets, the correction of errors, the standardization of formats, and the management of absent values.</w:t>
      </w:r>
      <w:r w:rsidRPr="00567442">
        <w:br/>
      </w:r>
      <w:r w:rsidRPr="00567442">
        <w:br/>
        <w:t>The article also underscores the fact that data preparation is one of the most time-consuming phases in data analysis. The preparation of data is a significant component of the work of a data analyst, as it is necessary before any meaningful analysis can be conducted. Poor-quality data can result in inaccurate conclusions, which is why this step is crucial.</w:t>
      </w:r>
      <w:r w:rsidRPr="00567442">
        <w:br/>
      </w:r>
      <w:r w:rsidRPr="00567442">
        <w:br/>
        <w:t xml:space="preserve">In conclusion, the article emphasizes the importance of data manipulation in the development of precise and dependable insights. The results of analysis and visualization </w:t>
      </w:r>
      <w:r w:rsidRPr="00567442">
        <w:lastRenderedPageBreak/>
        <w:t>may not accurately reflect real-world conditions if data preparation is not conducted properly.</w:t>
      </w:r>
      <w:r w:rsidRPr="00567442">
        <w:br/>
      </w:r>
    </w:p>
    <w:p w14:paraId="773DB9D1" w14:textId="356964BB" w:rsidR="00567442" w:rsidRDefault="00567442" w:rsidP="00567442">
      <w:r w:rsidRPr="00567442">
        <w:rPr>
          <w:b/>
          <w:bCs/>
          <w:sz w:val="32"/>
          <w:szCs w:val="32"/>
        </w:rPr>
        <w:t xml:space="preserve">Reflection </w:t>
      </w:r>
      <w:r w:rsidRPr="00567442">
        <w:br/>
      </w:r>
      <w:r w:rsidRPr="00567442">
        <w:br/>
        <w:t xml:space="preserve">Data wrangling was a critical component of the </w:t>
      </w:r>
      <w:proofErr w:type="spellStart"/>
      <w:r w:rsidRPr="00567442">
        <w:t>datasets'</w:t>
      </w:r>
      <w:proofErr w:type="spellEnd"/>
      <w:r w:rsidRPr="00567442">
        <w:t xml:space="preserve"> preparation for analysis, rendering this article highly pertinent to my endeavor. I was tasked with the meticulous task of combining a variety of datasets, such as the Consumer Price Index (CPI), the Labor Cost Index (LCI), rental prices, and food prices, in my work. Upon reading the article, I gained a better understanding of the necessity of this step prior to conducting any analysis.</w:t>
      </w:r>
      <w:r w:rsidRPr="00567442">
        <w:br/>
      </w:r>
      <w:r w:rsidRPr="00567442">
        <w:br/>
        <w:t>The article's primary message is that unprocessed data is frequently unorganized and cannot be directly applied. This is indicative of my personal experience, as I was required to merge datasets, rename variables, and convert time formats to guarantee consistency. The analysis would not have been accurate or meaningful without these steps.</w:t>
      </w:r>
      <w:r w:rsidRPr="00567442">
        <w:br/>
      </w:r>
      <w:r w:rsidRPr="00567442">
        <w:br/>
        <w:t>Furthermore, the article emphasizes that data preparation is not only indispensable but also time-consuming. This is consistent with my project, in which a substantial quantity of time was devoted to organizing the data prior to the development of visualizations and the conclusion-drawing process.</w:t>
      </w:r>
      <w:r w:rsidRPr="00567442">
        <w:br/>
      </w:r>
      <w:r w:rsidRPr="00567442">
        <w:br/>
        <w:t>In general, the article served to underscore the significance of data manipulation and to facilitate my comprehension of its function in the generation of dependable analytical outcomes.</w:t>
      </w:r>
    </w:p>
    <w:p w14:paraId="5F5E60A3" w14:textId="77777777" w:rsidR="000811A9" w:rsidRPr="000811A9" w:rsidRDefault="000811A9" w:rsidP="000811A9">
      <w:pPr>
        <w:rPr>
          <w:b/>
          <w:bCs/>
          <w:sz w:val="32"/>
          <w:szCs w:val="32"/>
        </w:rPr>
      </w:pPr>
      <w:r w:rsidRPr="000811A9">
        <w:rPr>
          <w:b/>
          <w:bCs/>
          <w:sz w:val="32"/>
          <w:szCs w:val="32"/>
        </w:rPr>
        <w:t>Critical Insight</w:t>
      </w:r>
    </w:p>
    <w:p w14:paraId="42AE483F" w14:textId="77777777" w:rsidR="000811A9" w:rsidRPr="000811A9" w:rsidRDefault="000811A9" w:rsidP="000811A9">
      <w:r w:rsidRPr="000811A9">
        <w:t>How can automation tools improve the efficiency of data wrangling without compromising data quality?</w:t>
      </w:r>
    </w:p>
    <w:p w14:paraId="1310CF2C" w14:textId="77777777" w:rsidR="000811A9" w:rsidRDefault="000811A9" w:rsidP="00567442"/>
    <w:p w14:paraId="63DA12FA" w14:textId="77777777" w:rsidR="000811A9" w:rsidRPr="00567442" w:rsidRDefault="000811A9" w:rsidP="00567442"/>
    <w:p w14:paraId="5FFAEE24" w14:textId="4E1E9D7B" w:rsidR="000811A9" w:rsidRPr="000811A9" w:rsidRDefault="000811A9" w:rsidP="000811A9">
      <w:pPr>
        <w:rPr>
          <w:b/>
          <w:bCs/>
          <w:sz w:val="32"/>
          <w:szCs w:val="32"/>
        </w:rPr>
      </w:pPr>
      <w:r w:rsidRPr="000811A9">
        <w:rPr>
          <w:b/>
          <w:bCs/>
          <w:sz w:val="32"/>
          <w:szCs w:val="32"/>
        </w:rPr>
        <w:t>Article 2</w:t>
      </w:r>
    </w:p>
    <w:p w14:paraId="48D48BA8" w14:textId="72632121" w:rsidR="000811A9" w:rsidRPr="000811A9" w:rsidRDefault="000811A9" w:rsidP="000811A9">
      <w:pPr>
        <w:rPr>
          <w:b/>
          <w:bCs/>
          <w:sz w:val="32"/>
          <w:szCs w:val="32"/>
        </w:rPr>
      </w:pPr>
      <w:r w:rsidRPr="000811A9">
        <w:rPr>
          <w:b/>
          <w:bCs/>
          <w:sz w:val="32"/>
          <w:szCs w:val="32"/>
        </w:rPr>
        <w:t>Citation</w:t>
      </w:r>
    </w:p>
    <w:p w14:paraId="1CFE789C" w14:textId="77777777" w:rsidR="000811A9" w:rsidRPr="000811A9" w:rsidRDefault="000811A9" w:rsidP="000811A9">
      <w:proofErr w:type="spellStart"/>
      <w:r w:rsidRPr="000811A9">
        <w:t>Cenfri</w:t>
      </w:r>
      <w:proofErr w:type="spellEnd"/>
      <w:r w:rsidRPr="000811A9">
        <w:t xml:space="preserve"> (2025). </w:t>
      </w:r>
      <w:r w:rsidRPr="000811A9">
        <w:rPr>
          <w:i/>
          <w:iCs/>
        </w:rPr>
        <w:t>What we can learn from merging datasets</w:t>
      </w:r>
      <w:r w:rsidRPr="000811A9">
        <w:t>.</w:t>
      </w:r>
      <w:r w:rsidRPr="000811A9">
        <w:br/>
        <w:t xml:space="preserve">Source: </w:t>
      </w:r>
      <w:hyperlink r:id="rId4" w:tgtFrame="_new" w:history="1">
        <w:r w:rsidRPr="000811A9">
          <w:rPr>
            <w:rStyle w:val="Hyperlink"/>
          </w:rPr>
          <w:t>https://cenfri.org/articles/what-we-can-learn-from-merging-datasets/</w:t>
        </w:r>
      </w:hyperlink>
    </w:p>
    <w:p w14:paraId="099328AE" w14:textId="77777777" w:rsidR="000811A9" w:rsidRPr="000811A9" w:rsidRDefault="000811A9" w:rsidP="000811A9">
      <w:r w:rsidRPr="000811A9">
        <w:rPr>
          <w:b/>
          <w:bCs/>
          <w:sz w:val="32"/>
          <w:szCs w:val="32"/>
        </w:rPr>
        <w:lastRenderedPageBreak/>
        <w:t>Summary</w:t>
      </w:r>
      <w:r w:rsidRPr="000811A9">
        <w:br/>
      </w:r>
      <w:r w:rsidRPr="000811A9">
        <w:br/>
        <w:t xml:space="preserve">The article elucidates that integrating datasets is a potent method that enables analysts to consolidate data from various sources </w:t>
      </w:r>
      <w:proofErr w:type="gramStart"/>
      <w:r w:rsidRPr="000811A9">
        <w:t>in order to</w:t>
      </w:r>
      <w:proofErr w:type="gramEnd"/>
      <w:r w:rsidRPr="000811A9">
        <w:t xml:space="preserve"> acquire more profound insights. The identification of relationships between variables is facilitated by the combination of datasets, whereas data analysis in isolation often provides only limited understanding.</w:t>
      </w:r>
      <w:r w:rsidRPr="000811A9">
        <w:br/>
      </w:r>
      <w:r w:rsidRPr="000811A9">
        <w:br/>
        <w:t>Real-world examples are provided in the article, including the integration of transport data to enhance infrastructure planning and the analysis of economic activity by combining financial and business data. Organizations can identify patterns that are not apparent when data is analyzed separately by integrating datasets.</w:t>
      </w:r>
      <w:r w:rsidRPr="000811A9">
        <w:br/>
      </w:r>
      <w:r w:rsidRPr="000811A9">
        <w:br/>
        <w:t>It also emphasizes that the integration of multiple variables results in a more thorough and precise analysis. This method is frequently implemented to facilitate policy development and decision-making.</w:t>
      </w:r>
      <w:r w:rsidRPr="000811A9">
        <w:br/>
      </w:r>
      <w:r w:rsidRPr="000811A9">
        <w:br/>
        <w:t>In general, the article underscores that the capacity to produce meaningful, data-driven insights is enhanced by the merging of datasets.</w:t>
      </w:r>
      <w:r w:rsidRPr="000811A9">
        <w:br/>
      </w:r>
      <w:r w:rsidRPr="000811A9">
        <w:rPr>
          <w:b/>
          <w:bCs/>
          <w:sz w:val="32"/>
          <w:szCs w:val="32"/>
        </w:rPr>
        <w:br/>
        <w:t>Reflection</w:t>
      </w:r>
      <w:r w:rsidRPr="000811A9">
        <w:br/>
      </w:r>
      <w:r w:rsidRPr="000811A9">
        <w:br/>
        <w:t>This article is directly relevant to my endeavor, in which I combined a variety of datasets, including the Consumer Price Index (CPI), the Labor Cost Index (LCI), rent, and food prices. It facilitated my comprehension of the significance of combining datasets to analyze the relationships between various cost indicators.</w:t>
      </w:r>
      <w:r w:rsidRPr="000811A9">
        <w:br/>
      </w:r>
      <w:r w:rsidRPr="000811A9">
        <w:br/>
        <w:t>I was able to determine that rental prices increased at a quicker pace than the Consumer Price Index (CPI) by combining datasets in my analysis. This understanding would not have been feasible had the datasets been examined independently. The article emphasized that the integration of datasets offers a more comprehensive comprehension of real-world issues.</w:t>
      </w:r>
      <w:r w:rsidRPr="000811A9">
        <w:br/>
      </w:r>
      <w:r w:rsidRPr="000811A9">
        <w:br/>
        <w:t>In general, this article facilitated the justification of my methodology and enhanced my comprehension of the ways in which the combination of datasets facilitates more accurate analysis.</w:t>
      </w:r>
      <w:r w:rsidRPr="000811A9">
        <w:br/>
      </w:r>
      <w:r w:rsidRPr="000811A9">
        <w:rPr>
          <w:b/>
          <w:bCs/>
          <w:sz w:val="32"/>
          <w:szCs w:val="32"/>
        </w:rPr>
        <w:br/>
      </w:r>
      <w:r w:rsidRPr="000811A9">
        <w:rPr>
          <w:b/>
          <w:bCs/>
          <w:sz w:val="32"/>
          <w:szCs w:val="32"/>
        </w:rPr>
        <w:lastRenderedPageBreak/>
        <w:t>Critical Perspective</w:t>
      </w:r>
      <w:r w:rsidRPr="000811A9">
        <w:br/>
      </w:r>
      <w:r w:rsidRPr="000811A9">
        <w:br/>
        <w:t>What are the obstacles that may arise when integrating datasets from various sources, and how can they be resolved?</w:t>
      </w:r>
    </w:p>
    <w:p w14:paraId="4A77EF69" w14:textId="77777777" w:rsidR="000811A9" w:rsidRPr="000811A9" w:rsidRDefault="000811A9" w:rsidP="000811A9">
      <w:pPr>
        <w:rPr>
          <w:b/>
          <w:bCs/>
          <w:sz w:val="32"/>
          <w:szCs w:val="32"/>
        </w:rPr>
      </w:pPr>
      <w:r w:rsidRPr="000811A9">
        <w:rPr>
          <w:b/>
          <w:bCs/>
          <w:sz w:val="32"/>
          <w:szCs w:val="32"/>
        </w:rPr>
        <w:t>Article 3</w:t>
      </w:r>
    </w:p>
    <w:p w14:paraId="762861CA" w14:textId="3CBFD5A4" w:rsidR="000811A9" w:rsidRPr="000811A9" w:rsidRDefault="000811A9" w:rsidP="000811A9">
      <w:pPr>
        <w:rPr>
          <w:b/>
          <w:bCs/>
          <w:sz w:val="32"/>
          <w:szCs w:val="32"/>
        </w:rPr>
      </w:pPr>
      <w:r w:rsidRPr="000811A9">
        <w:rPr>
          <w:b/>
          <w:bCs/>
          <w:sz w:val="32"/>
          <w:szCs w:val="32"/>
        </w:rPr>
        <w:t>Citation</w:t>
      </w:r>
    </w:p>
    <w:p w14:paraId="063C69A3" w14:textId="77777777" w:rsidR="000811A9" w:rsidRPr="000811A9" w:rsidRDefault="000811A9" w:rsidP="000811A9">
      <w:r w:rsidRPr="000811A9">
        <w:t xml:space="preserve">EDUCAUSE (2023). </w:t>
      </w:r>
      <w:r w:rsidRPr="000811A9">
        <w:rPr>
          <w:i/>
          <w:iCs/>
        </w:rPr>
        <w:t>Seeing Data: Using Visualization to Reveal Insights and Make Decisions</w:t>
      </w:r>
      <w:r w:rsidRPr="000811A9">
        <w:t>.</w:t>
      </w:r>
      <w:r w:rsidRPr="000811A9">
        <w:br/>
        <w:t xml:space="preserve">Source: </w:t>
      </w:r>
      <w:hyperlink r:id="rId5" w:tgtFrame="_new" w:history="1">
        <w:r w:rsidRPr="000811A9">
          <w:rPr>
            <w:rStyle w:val="Hyperlink"/>
          </w:rPr>
          <w:t>https://er.educause.edu/articles/2023/2/seeing-data-using-visualization-to-reveal-insights-and-make-decisions</w:t>
        </w:r>
      </w:hyperlink>
    </w:p>
    <w:p w14:paraId="686A1A22" w14:textId="77777777" w:rsidR="000811A9" w:rsidRPr="000811A9" w:rsidRDefault="000811A9" w:rsidP="000811A9">
      <w:r w:rsidRPr="000811A9">
        <w:rPr>
          <w:b/>
          <w:bCs/>
          <w:sz w:val="32"/>
          <w:szCs w:val="32"/>
        </w:rPr>
        <w:t>Summary</w:t>
      </w:r>
      <w:r w:rsidRPr="000811A9">
        <w:br/>
      </w:r>
      <w:r w:rsidRPr="000811A9">
        <w:br/>
        <w:t>The article elucidates that data visualization is a critical instrument for converting intricate data into comprehensible insights. It emphasizes that unprocessed data can be challenging to interpret, whereas visual representations, such as charts and graphs, facilitate the identification of patterns and trends.</w:t>
      </w:r>
      <w:r w:rsidRPr="000811A9">
        <w:br/>
      </w:r>
      <w:r w:rsidRPr="000811A9">
        <w:br/>
        <w:t>The article also explores the ways in which data visualization assists organizations in surmounting obstacles associated with fragmented data by presenting information in a unified and comprehensible manner. This serves to enhance communication and facilitates the rapid comprehension of critical insights by decision-makers.</w:t>
      </w:r>
      <w:r w:rsidRPr="000811A9">
        <w:br/>
      </w:r>
      <w:r w:rsidRPr="000811A9">
        <w:br/>
        <w:t>Additionally, the article underscores that data-driven decision-making is facilitated by effective visualization, which enhances the visibility of trends and relationships. It is not only a presentation instrument, but also an analytical method that improves comprehension.</w:t>
      </w:r>
      <w:r w:rsidRPr="000811A9">
        <w:br/>
      </w:r>
      <w:r w:rsidRPr="000811A9">
        <w:br/>
        <w:t>In conclusion, the article emphasizes the importance of data visualization in the process of generating insights and facilitating well-informed decisions.</w:t>
      </w:r>
      <w:r w:rsidRPr="000811A9">
        <w:br/>
      </w:r>
      <w:r w:rsidRPr="000811A9">
        <w:br/>
      </w:r>
      <w:r w:rsidRPr="000811A9">
        <w:rPr>
          <w:b/>
          <w:bCs/>
          <w:sz w:val="32"/>
          <w:szCs w:val="32"/>
        </w:rPr>
        <w:t>Reflection</w:t>
      </w:r>
      <w:r w:rsidRPr="000811A9">
        <w:br/>
      </w:r>
      <w:r w:rsidRPr="000811A9">
        <w:br/>
        <w:t xml:space="preserve">This article is of great importance to my endeavor, as the analysis of cost-of-living trends was contingent upon data visualization. I employed graphs to compare the prices of CPI, </w:t>
      </w:r>
      <w:r w:rsidRPr="000811A9">
        <w:lastRenderedPageBreak/>
        <w:t>LCI, rent, and food over time, which enabled me to identify patterns that were not readily apparent in the unprocessed data.</w:t>
      </w:r>
      <w:r w:rsidRPr="000811A9">
        <w:br/>
      </w:r>
      <w:r w:rsidRPr="000811A9">
        <w:br/>
        <w:t>For instance, visualization enabled me to ascertain that rental prices rose at a higher pace than the Consumer Price Index. This lends credence to the article's assertion that visual aids facilitate the discovery of critical insights.</w:t>
      </w:r>
      <w:r w:rsidRPr="000811A9">
        <w:br/>
      </w:r>
      <w:r w:rsidRPr="000811A9">
        <w:br/>
        <w:t>The article also pertains to my utilization of merged datasets, as visualization facilitated the presentation of numerous variables in a manner that was both comprehensible and significant. In general, this article has enhanced my comprehension of the ways in which visualization facilitates decision-making and analysis.</w:t>
      </w:r>
      <w:r w:rsidRPr="000811A9">
        <w:br/>
      </w:r>
      <w:r w:rsidRPr="000811A9">
        <w:rPr>
          <w:b/>
          <w:bCs/>
          <w:sz w:val="32"/>
          <w:szCs w:val="32"/>
        </w:rPr>
        <w:br/>
        <w:t>Critical Perspective</w:t>
      </w:r>
      <w:r w:rsidRPr="000811A9">
        <w:br/>
      </w:r>
      <w:r w:rsidRPr="000811A9">
        <w:br/>
        <w:t xml:space="preserve">In what ways can the interpretation of data be influenced by a </w:t>
      </w:r>
      <w:proofErr w:type="spellStart"/>
      <w:r w:rsidRPr="000811A9">
        <w:t>visualisation</w:t>
      </w:r>
      <w:proofErr w:type="spellEnd"/>
      <w:r w:rsidRPr="000811A9">
        <w:t xml:space="preserve"> design that is either inadequate or misleading?</w:t>
      </w:r>
    </w:p>
    <w:p w14:paraId="70B4AC37" w14:textId="77777777" w:rsidR="00567442" w:rsidRPr="00567442" w:rsidRDefault="00567442" w:rsidP="00567442"/>
    <w:sectPr w:rsidR="00567442" w:rsidRPr="00567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125"/>
    <w:rsid w:val="000811A9"/>
    <w:rsid w:val="00327079"/>
    <w:rsid w:val="004839C2"/>
    <w:rsid w:val="00531B25"/>
    <w:rsid w:val="00567442"/>
    <w:rsid w:val="00A55F2E"/>
    <w:rsid w:val="00C33125"/>
    <w:rsid w:val="00DE0614"/>
    <w:rsid w:val="00F07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DB83F"/>
  <w15:chartTrackingRefBased/>
  <w15:docId w15:val="{8251286B-F0D1-4B26-A21D-4CF10C23B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1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1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1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1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1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1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1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1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125"/>
    <w:rPr>
      <w:rFonts w:eastAsiaTheme="majorEastAsia" w:cstheme="majorBidi"/>
      <w:color w:val="272727" w:themeColor="text1" w:themeTint="D8"/>
    </w:rPr>
  </w:style>
  <w:style w:type="paragraph" w:styleId="Title">
    <w:name w:val="Title"/>
    <w:basedOn w:val="Normal"/>
    <w:next w:val="Normal"/>
    <w:link w:val="TitleChar"/>
    <w:uiPriority w:val="10"/>
    <w:qFormat/>
    <w:rsid w:val="00C33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125"/>
    <w:pPr>
      <w:spacing w:before="160"/>
      <w:jc w:val="center"/>
    </w:pPr>
    <w:rPr>
      <w:i/>
      <w:iCs/>
      <w:color w:val="404040" w:themeColor="text1" w:themeTint="BF"/>
    </w:rPr>
  </w:style>
  <w:style w:type="character" w:customStyle="1" w:styleId="QuoteChar">
    <w:name w:val="Quote Char"/>
    <w:basedOn w:val="DefaultParagraphFont"/>
    <w:link w:val="Quote"/>
    <w:uiPriority w:val="29"/>
    <w:rsid w:val="00C33125"/>
    <w:rPr>
      <w:i/>
      <w:iCs/>
      <w:color w:val="404040" w:themeColor="text1" w:themeTint="BF"/>
    </w:rPr>
  </w:style>
  <w:style w:type="paragraph" w:styleId="ListParagraph">
    <w:name w:val="List Paragraph"/>
    <w:basedOn w:val="Normal"/>
    <w:uiPriority w:val="34"/>
    <w:qFormat/>
    <w:rsid w:val="00C33125"/>
    <w:pPr>
      <w:ind w:left="720"/>
      <w:contextualSpacing/>
    </w:pPr>
  </w:style>
  <w:style w:type="character" w:styleId="IntenseEmphasis">
    <w:name w:val="Intense Emphasis"/>
    <w:basedOn w:val="DefaultParagraphFont"/>
    <w:uiPriority w:val="21"/>
    <w:qFormat/>
    <w:rsid w:val="00C33125"/>
    <w:rPr>
      <w:i/>
      <w:iCs/>
      <w:color w:val="0F4761" w:themeColor="accent1" w:themeShade="BF"/>
    </w:rPr>
  </w:style>
  <w:style w:type="paragraph" w:styleId="IntenseQuote">
    <w:name w:val="Intense Quote"/>
    <w:basedOn w:val="Normal"/>
    <w:next w:val="Normal"/>
    <w:link w:val="IntenseQuoteChar"/>
    <w:uiPriority w:val="30"/>
    <w:qFormat/>
    <w:rsid w:val="00C33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125"/>
    <w:rPr>
      <w:i/>
      <w:iCs/>
      <w:color w:val="0F4761" w:themeColor="accent1" w:themeShade="BF"/>
    </w:rPr>
  </w:style>
  <w:style w:type="character" w:styleId="IntenseReference">
    <w:name w:val="Intense Reference"/>
    <w:basedOn w:val="DefaultParagraphFont"/>
    <w:uiPriority w:val="32"/>
    <w:qFormat/>
    <w:rsid w:val="00C33125"/>
    <w:rPr>
      <w:b/>
      <w:bCs/>
      <w:smallCaps/>
      <w:color w:val="0F4761" w:themeColor="accent1" w:themeShade="BF"/>
      <w:spacing w:val="5"/>
    </w:rPr>
  </w:style>
  <w:style w:type="character" w:styleId="Hyperlink">
    <w:name w:val="Hyperlink"/>
    <w:basedOn w:val="DefaultParagraphFont"/>
    <w:uiPriority w:val="99"/>
    <w:unhideWhenUsed/>
    <w:rsid w:val="00567442"/>
    <w:rPr>
      <w:color w:val="467886" w:themeColor="hyperlink"/>
      <w:u w:val="single"/>
    </w:rPr>
  </w:style>
  <w:style w:type="character" w:styleId="UnresolvedMention">
    <w:name w:val="Unresolved Mention"/>
    <w:basedOn w:val="DefaultParagraphFont"/>
    <w:uiPriority w:val="99"/>
    <w:semiHidden/>
    <w:unhideWhenUsed/>
    <w:rsid w:val="005674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r.educause.edu/articles/2023/2/seeing-data-using-visualization-to-reveal-insights-and-make-decisions" TargetMode="External"/><Relationship Id="rId4" Type="http://schemas.openxmlformats.org/officeDocument/2006/relationships/hyperlink" Target="https://cenfri.org/articles/what-we-can-learn-from-merging-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1168</Words>
  <Characters>6660</Characters>
  <Application>Microsoft Office Word</Application>
  <DocSecurity>0</DocSecurity>
  <Lines>55</Lines>
  <Paragraphs>15</Paragraphs>
  <ScaleCrop>false</ScaleCrop>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5</cp:revision>
  <dcterms:created xsi:type="dcterms:W3CDTF">2026-03-24T10:15:00Z</dcterms:created>
  <dcterms:modified xsi:type="dcterms:W3CDTF">2026-03-24T10:34:00Z</dcterms:modified>
</cp:coreProperties>
</file>