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Bycatch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Natasha</w:t>
      </w:r>
      <w:r>
        <w:t xml:space="preserve"> </w:t>
      </w:r>
      <w:r>
        <w:t xml:space="preserve">Besseling</w:t>
      </w:r>
    </w:p>
    <w:p>
      <w:pPr>
        <w:pStyle w:val="Date"/>
      </w:pPr>
      <w:r>
        <w:t xml:space="preserve">2023-06-06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Landed catch composition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Scientific </w:t>
            </w:r>
            <w:r>
              <w:rPr>
                <w:b w:val="true"/>
                <w:rFonts w:ascii="Calibri" w:hAnsi="Calibri"/>
                <w:sz w:val="20"/>
              </w:rPr>
              <w:t xml:space="preserve">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Nominal </w:t>
            </w:r>
            <w:r>
              <w:rPr>
                <w:b w:val="true"/>
                <w:rFonts w:ascii="Calibri" w:hAnsi="Calibri"/>
                <w:sz w:val="20"/>
              </w:rPr>
              <w:t xml:space="preserve"> Mass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Cumulative </w:t>
            </w:r>
            <w:r>
              <w:rPr>
                <w:b w:val="true"/>
                <w:rFonts w:ascii="Calibri" w:hAnsi="Calibri"/>
                <w:sz w:val="20"/>
              </w:rPr>
              <w:t xml:space="preserve"> Sum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Cumulative </w:t>
            </w:r>
            <w:r>
              <w:rPr>
                <w:b w:val="true"/>
                <w:rFonts w:ascii="Calibri" w:hAnsi="Calibri"/>
                <w:sz w:val="20"/>
              </w:rPr>
              <w:t xml:space="preserve"> 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Merluccius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Pterogymnus laniarius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Rajiformes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Callorhinchus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Trachurus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Austroglossus pectoralis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Chelidonichthys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Loligo vulgaris reynaudii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Genypterus capensis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Argyrosomus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Lophius vomerinus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Galeorhinus galeus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Mustelus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97.99</w:t>
            </w:r>
          </w:p>
        </w:tc>
      </w:tr>
    </w:tbl>
    <w:p>
      <w:pPr>
        <w:pStyle w:val="FirstParagraph"/>
      </w:pPr>
      <w:r>
        <w:t xml:space="preserve">Cluster analysis of vessels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ycatchPape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ycatchPape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ycatchPape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analysis of year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ycatchPaper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ycatchPaper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ycatchPaper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analysis of months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ycatchPaper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ycatchPaper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ycatchPaper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analysis of area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ycatchPaper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ycatchPaper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ycatchPaper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ycatchPaper_files/figure-docx/unnamed-chunk-1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Catch composition model per trip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ExplanatoryVariables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3.36187585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0.302774959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6.319333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0.96029035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0.086485011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3.67768213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0.331216888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8.716335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docking_date_yy:docking_date_mm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2.81820044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0.253810836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2.021370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docking_date_yy:vessel_number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0.26715301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0.024060151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1.618099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0.01834478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0.001652155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11.10354656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t xml:space="preserve">ANOVA’s of the variable’s dispersions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0.5588312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0.01927004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0.0001356729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0.8815536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0.00734628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0.2669127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0.011604898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2.451537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0.0008402867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0.5964491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0.004733723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0.013677968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1.931556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0.04022232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0.007081322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ycatchPaper_files/figure-docx/unnamed-chunk-1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ycatchPaper_files/figure-docx/unnamed-chunk-19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ycatchPaper_files/figure-docx/unnamed-chunk-19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Catch composition model per trawl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ExplanatoryVariables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0.4580792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0.02218393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19.453369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2.0004515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0.09687818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7.723063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grid_code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2.5230093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0.12218469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11.905032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1.4754517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0.07145341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15.664597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docking_date_yy:docking_date_mm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1.2481142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0.06044387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4.818544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docking_date_yy:grid_code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1.2218871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0.05917374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5.765577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docking_date_mm:grid_code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5.8229675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0.28199559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4.053860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docking_date_yy:vessel_number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0.4547337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0.02202191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4.827823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docking_date_mm:vessel_number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2.8552042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0.13827228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3.911377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grid_code:vessel_number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1.4589631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0.07065490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0.05473750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20.6491441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t xml:space="preserve">ANOVA’s of the variable’s dispersions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0.6264246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0.62642463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19.05745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1.994252e-05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6.8698974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0.03287032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Vessel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0.35431001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13.56521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7.814434e-10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5.380519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0.02611902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Grid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2.632184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0.29246491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5.671774e-19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3.819383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0.01900191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BycatchPaper_files/figure-docx/unnamed-chunk-21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BycatchPaper_files/figure-docx/unnamed-chunk-21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ycatchPaper_files/figure-docx/unnamed-chunk-21-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Bycatch Paper</dc:title>
  <dc:creator>Natasha Besseling</dc:creator>
  <cp:keywords/>
  <dcterms:created xsi:type="dcterms:W3CDTF">2023-12-19T10:33:15Z</dcterms:created>
  <dcterms:modified xsi:type="dcterms:W3CDTF">2023-12-19T10:33:15Z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