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96%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4.3x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7.0x · IRR 54%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Waymo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Беспилотное такси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126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150–155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 года (IPO/спин-офф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3.0x · IRR 44%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Цифровой банк (Мексика)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5.9–6.2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2.5x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Moonshot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 (Китай)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26–30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1.5–2 года (IPO Гонконг)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57%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Higgsfield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ИИ-видео для рекламы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5.5–6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44%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Lambda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GPU-облако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≈5.9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8.5–9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 года (IPO 2027)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64%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$72.45 млрд, IRR ~27% (upside +130%). Диапазон 1.2x–5.7x.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$60.75 млрд, IRR ~96% (upside +440%). Диапазон 0.9x–12.0x.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4.3x при выходе на $20.4 млрд, IRR ~52% (upside +330%). Диапазон 0.8x–10.6x.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7.0x при выходе на $43.75 млрд, IRR ~54% (upside +600%). Диапазон 1.2x–16.8x.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Waymo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Беспилотное такси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Такси без водителя: поездка заказывается через приложение, приезжает пустая машина. Сервис работает в Финиксе, Сан-Франциско, Лос-Анджелесе, Остине и Атланте — около 500 тыс. платных поездок в неделю. Парк такси — 3 791 машина по регуляторным документам NHTSA.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в США сервис, который возит платных пассажиров без человека в машине: у Tesla в салоне пока сидит наблюдатель, остальные проекты работают с оператором на борту или в пределах тестовых зон.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Безопасность подтверждена статистикой страховщика Swiss Re на 25.3 млн миль пробега: страховых претензий по ущербу имуществу на 88% меньше, по травмам — на 92%. Метрика — фактически оплаченные претензии, то есть выводы обеспечены финансовым риском перестраховщика.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барьер в отрасли не технологический, а регуляторный: право возить пассажиров каждый штат, город и аэропорт выдаёт отдельно, и получение занимает годы. У Waymo такие допуски уже собраны в пяти городах, трёх аэропортах и на скоростных трассах — конкуренту предстоит пройти тот же путь заново в каждой точке.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$27 млрд. Компания официально сумму не раскрывает.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$16 млрд, объявлен 02.02.2026; лиды Dragoneer, DST Global, Sequoia. Alphabet вложила около $13 млрд, то есть примерно 81% раунда — деньги материнской компании.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$126 млрд post-money ($110 млрд pre-money — именно эту цифру часть СМИ ставит в заголовок). Предыдущий раунд: Series C $5.6 млрд при $45 млрд, октябрь 2024.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$150–155 млрд — индикативный диапазон фонда, к оценке раунда это премия 19–23%. Подтверждённых закрытых сделок нет: расчётные оценки площадок расходятся в 2.4 раза ($152.13 у NPM, $215.25 у notice.co, $364.25 у Hiive), нижняя из них соответствует примерно этому уровню.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Alphabet, Dragoneer, DST Global, Sequoia, Andreessen Horowitz, Mubadala, Bessemer, Silver Lake, Tiger Global, T. Rowe Price, BDT &amp; MSD, CapitalG, Fidelity, GV, Kleiner Perkins, Perry Creek, Temasek.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 года: IPO или спин-офф из Alphabet в 2029 году. Сундар Пичаи 22.07.2026 подтвердил сохранение Waymo внутри Alphabet, так что сроки — это оценка, а не заявленный план.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3.0x при выходе на $457.5 млрд, IRR ~44% (upside +200%). Диапазон 1.0x–5.6x. Оговорка по методу: мультипликатор к текущей выручке к Waymo неприменим (при выручке около $0.4 млрд компания оценена в 250–350x), поэтому первый метод построен на прогнозной выручке года выхода. Риски: шесть отзывов, три за последние 8 месяцев; открытое расследование NHTSA; поездки по фривеям были остановлены с конца мая до 29.07.2026; убыток сегмента Other Bets $1.8 млрд за Q2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Plata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Цифровой банк (Мексика)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Банк, который построили выходцы из Тинькофф банка по той же модели: без отделений, всё в приложении — карта, кредит, вклад. За три года — 2.6 млн активных клиентов при доле активных около 90% и третье место в стране по числу кредитных карт (более 6.4 млн контрактов на июль 2026, после BBVA и Banamex, но выше Santander и Banorte). Годовая выручка ARR $504 млн, валовый кредитный портфель $660 млн, рост выручки +233% и портфеля +241% год к году. В апреле 2026 получена полная банковская лицензия banca múltiple, за первый месяц собрано вкладов примерно на $213 млн.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Обгоняет Nubank на сопоставимом этапе развития: на третий год работы 2.6 млн активных клиентов против 1.4 млн у мексиканского Nubank, годовой доход на клиента $231 против $107, чистая процентная маржа 20% против 3%, кредитный портфель $4.7 млрд против $0.9 млрд.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Юнит-экономика: привлечение клиента стоит $3.5 при пожизненной ценности $243 и чистой прибыли $70 на клиента после операционных расходов и фондирования. Рынок при этом почти пустой — 63% взрослых мексиканцев не имеют доступа к кредитным продуктам.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Собственная технологическая платформа плюс полная лицензия — всего пятая среди цифровых банков страны: вклады привлекаются напрямую, без банка-партнёра, поэтому и фондирование, и себестоимость обслуживания ниже, чем у банка с сетью офисов. По оценке аналитика Jefferies, старт по сбору депозитов оказался быстрее, чем у Revolut и Openbank.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$563 млн акционерного капитала по данным компании: Seed $272 млн при оценке $317 млн (Baring Ventures, июль 2022), Seed follow-on $8 млн при $708 млн (август 2024), Series A $190 млн при $1 489 млн (Kora, март 2025), Series B $93 млн при $3 093 млн (Kora, октябрь 2025), Series C. Отдельно привлечён долг: линия до $500 млн под управлением Nomura и две частные секьюритизации — в объём акционерного капитала не включены.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$405 млн, анонс 16.04.2026; лид Bicycle Capital, новые инвесторы QIA, BTG Pactual, Valor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 млрд post-money. Траектория: $1.5 млрд (март 2025) → $3.1 млрд (октябрь 2025) → $5 млрд (апрель 2026), рост в 3.3 раза за 13 месяцев.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$5.9–6.2 млрд — индикативный диапазон фонда, к оценке раунда это премия 18–24%. Публичных котировок нет: компания листингуется на EquityZen и Hiive, но цены за пейволлом. Единственная документированная вторичная сделка прошла внутри Series B по $3.1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Baring Ventures (лид Seed), Kora (лид Series A и B), Bicycle Capital (лид Series C), Qatar Investment Authority, BTG Pactual, Valor Capital Group, Hedosophia, Spice Expeditions, Audeo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 года: IPO в 2028 году. Официально не заявлено; основатели публично называли ориентир около $10 млрд в среднесрочной перспективе.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2.5x при выходе на $15.13 млрд, IRR ~58% (upside +150%). Диапазон 0.7x–4.3x. Команда: Нери Толлардо (CEO, ранее директор по стратегии Тинькофф банка и Morgan Stanley), Даниил Анисимов (CBO, ранее розничный банкинг Тинькофф), Андрей Шелехин (CTO, ранее IT-департамент Тинькофф), Надежда Шульга (CRO, опыт в Сбере, OTP Bank и Citi). Ключевой риск — кредитное качество: просрочка (IMOR) 6.03% в апреле 2026 против ~3.3% по сегменту карт, а по презентации компании стоимость риска по IFRS составляет 30.2% LTM при стоимости фондирования 22.3% — вся модель роста построена на их снижении к 2030 году до 17.1% и 6.8%, при этом просрочка банков Мексики выросла на 14.16% в реальном выражении за 1П2026 — максимум за 26 лет. Компания пока не прибыльна (план безубыточности — около 2028 года), но оценена по 8.3x выручки, почти вровень с прибыльным Nubank (8.5x). Перед сделкой обязательно запросить квартальную отчётность Banco Plata: чистый результат, ICAP, стоимость риска. Отдельно уточнить параметры Series C: публичные источники дают $405 млн при $5 млрд post-money в апреле 2026, презентация компании — февраль 2026, $200–300 млн и $5 млрд pre-money.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Moonshot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 (Китай)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Китайская ИИ-лаборатория, автор ассистента Kimi. Модель K3 входит в первую пятёрку мирового рейтинга Artificial Analysis, уступая только Opus 5, Fable 5 и GPT-5.6, при этом первая среди моделей с открытыми весами и первая в общем зачёте Frontend Code Arena; SWE-bench Verified 93.4%. Годовая выручка выросла со $100 млн до $300 млн за март–июнь 2026, причём более 70% приносит доступ по API, а не подписки, — при базе всего 7.45 млн активных пользователей в месяц.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Модель первого эшелона с открытыми весами — сочетание, которого нет ни у OpenAI, ни у Anthropic: систему можно развернуть на собственных серверах, а не передавать данные в чужое облако. Для банков, госструктур и промышленности это часто единственный допустимый вариант.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На задачах разработки идёт вровень с закрытыми западными моделями: 93.4% на SWE-bench Verified и первое место на Frontend Code Arena, при цене решённой задачи примерно вдвое ниже ($0.94 против $1.80 у Claude Opus 4.8) и без надбавки за длинный контекст.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Самый близкий к выходу актив среди частных ИИ-лабораторий: готовится первичное размещение на Гонконгской бирже, ориентир — первая половина 2027 года, точных сроков компания не называла.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$7.7–8.3 млрд по подтверждённым раундам; единой официальной цифры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более $3.5 млрд, объявлен 29.07.2026; среди лидов — государственный National AI Industry Investment Fund. Книга переподписана более чем втрое при исходной цели $1–2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$35 млрд post-money. Оценка выросла в 8 раз за 8 месяцев ($4.3 млрд в декабре 2025), шесть раундов за год. Идущий pre-IPO раунд по pre-money $50 млрд на дату отсечки НЕ закрыт: заявленный финальный клозинг — 27.08.2026.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$26–30 млрд — индикативный диапазон фонда. Он ниже оценки закрытого раунда ($35 млрд) на 14–26%: дисконт отражает нерешённый механизм переноса прав зарубежных акционеров и ограничения на участие инвесторов из США. Для справки, идущий раунд обсуждался по $50 млрд pre-money. Ликвидного вторичного рынка нет, официальных котировок не существует (Forge показывает оценку $800 млн при реальных $35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Alibaba (около 36%), Tencent, Meituan, IDG Capital, HongShan, ZhenFund, 5Y Capital, Xiaohongshu, China Mobile, National AI Industry Investment Fund, Beijing AI Industry Investment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1.5–2 года: первичное размещение на Гонконгской бирже, ориентир — первая половина 2027 года. Заявка на дату отсечки НЕ подана, таргет подачи — до 30.09.2026; точных сроков компания не называла.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$61.6 млрд, IRR ~57% (upside +120%). Диапазон 0.9x–7.5x. ОГРАНИЧЕНИЕ ДОСТУПА, требующее отдельного юридического решения: с мая 2026 по требованию CSRC идёт демонтаж офшорной структуры VIE, и компания сообщила акционерам, что механизм переноса прав зарубежных акционеров ещё не определён — среди рассматриваемых вариантов есть продажа офшорных долей, то есть риск принудительного выхода вместо участия в IPO. Для инвесторов из США дополнительно действует Outbound Investment Security Program (EO 14105, кодифицирован в NDAA FY2026), прямо охватывающий категорию ИИ. Второй риск — оценка: 117x выручки против 15–21x у OpenAI и Anthropic, то есть по мультипликатору компания дороже американских лабораторий, а не дешевле. Третий — ценовая война: DeepSeek дешевле в 7–17 раз и в августе срезал цены ещё вдвое.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Higgsfield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ИИ-видео для рекламы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Единый рабочий стол для генерации видео: в одном интерфейсе собраны ведущие модели — Sora, Veo, Kling, WAN, Seedance — и общие настройки управления съёмкой. Пользователь описывает сцену и движение камеры и получает готовый ролик, не переключаясь между сервисами и не оформляя подписку на каждый отдельно. Отдельные режимы заточены под рекламу и соцсети (Soul ID, Cinema Studio, Marketing Studio). Собственной базовой видеомодели у компании нет — своя разработка только Soul, и та в изображениях. Основатель — Алекс Машрапов, бывший руководитель ИИ-направления в Snap.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подписка вместо пяти: доступ ко всем ведущим видеомоделям сразу, с возможностью сравнить результат и выбрать подходящую под задачу — по цене, скорости или качеству картинки. Ставка на одну модель рискованна, и это подтверждается от противного: OpenAI закрыла Sora, сжигая около $1 млн в день при выручке продукта менее $2.1 млн за всё время его существования.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Управление съёмкой, а не только текстом: пресеты движения камеры, наезды и облёты, единый персонаж и стиль между кадрами. Именно этого не хватает моделям поодиночке, чтобы из набора отдельных клипов собрался связный ролик.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Заточен под рекламный процесс целиком: режимы под кампании и соцсети, готовые шаблоны под форматы площадок. Компания продаёт замещение съёмочного продакшена, а не генерацию клипов. Капиталоэффективность — единственный публично проверяемый показатель: до Series B привлечено $138 млн против $859 млн у Runway и $1.06 млрд у Luma.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$538 млн: seed $8 млн (2024), Series A $50 млн (GFT, сентябрь 2025), extension $80 млн (Accel, январь 2026, при $1.3 млрд),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$400 млн, 17.08.2026; лид DST Global. Вошли Goldman Sachs Alternatives, Intel Capital, Mirae Asset, NTT DOCOMO, Fifth Wall, Liberty Global — синдикат сменился с венчурного на кроссовер-стратегический, типичная предIPO-конфигурация.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 млрд. Рост оценки вчетверо за 8 месяцев. Оговорка: pre/post-money нигде явно не указано, в модели это допущение.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$5.5–6 млрд — индикативный диапазон фонда, это уровень оценки раунда плюс 2–11%. Подтверждённых сделок нет: листинги на Forge, EquityZen и Nasdaq Private Market есть, котировок нет. Данные агрегаторов ($213 и $100.70 за акцию) противоречат друг другу вдвое и противоречат подтверждённым раундам — не использованы.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DST Global, Goldman Sachs Alternatives, Intel Capital, Mirae Asset, NTT DOCOMO, Accel, Menlo Ventures, GFT Ventures, Fifth Wall, Tribe, Smash, Valor, Liberty Global.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к 2030 году.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$20.7 млрд, IRR ~44% (upside +260%). Диапазон 0.5x–9.6x. Расчёт построен НЕ на заявленной компанией выручке $700 млн, а на независимой оценке Sacra (около $230 млн): обратный счёт по медиане сектора (25–30x) даёт около $215 млн, что сходится с Sacra и расходится с заявлением компании втрое. Риск 1: собственной базовой видеомодели у компании нет — это надстройка поверх чужих моделей, и риск уже реализовался, поскольку OpenAI закрывает API Sora 24.09.2026. Оценивать следует как дистрибуцию, а не как исследовательскую лабораторию. Риск 2: расследование Forbes от 11.02.2026 установило, что часть роликов в маркетинговых материалах компании — стоковые шаблоны Envato с нанесёнными логотипами, а не ИИ-генерация; это подрывает доверие ко всем неаудированным заявлениям, включая финансовые. Выручка, 30 млн пользователей и положительный денежный поток раскрыты исключительно со слов компании; валовая маржа, CAC, LTV и отток не раскрыты.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Lambda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GPU-облако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Компании, которые обучают собственные ИИ-модели, упираются в нехватку вычислений: купить чипы напрямую почти невозможно (очередь за NVIDIA расписана на годы вперёд), собственный дата-центр требует миллиардных вложений, площадки и энергоснабжения, а облака Amazon, Google и Microsoft спроектированы под обычные корпоративные задачи — для обучения большой модели нужны тысячи чипов, соединённых в единый кластер. Lambda закрывает этот разрыв: основана в 2012 году инженерами по машинному обучению, строит и сдаёт в аренду готовые суперкомпьютеры для обучения и инференса, себя называет The Superintelligence Cloud. Предлагает выделенные кластеры на новейших чипах NVIDIA (включая GB300 и VR200), запуск кластера в один клик, отдельные серверы по подписке и собственный программный стек. Среди клиентов Microsoft, Amazon, Apple, Raytheon и MIT, всего платформой пользуются более 200 тыс. разработчиков. Выручка выросла с $250 млн за 2023 год и $425 млн за 2024-й до темпа $760 млн к концу 2025-го, на 2026 год компания ожидает более $1.5 млрд. 31 августа 2026 года подписан шестилетний контракт с Anthropic на вычислительные мощности примерно на $35 млрд (WSJ, Bloomberg) — крупнейшая сделка в истории компании и один из крупнейших контрактов на рынке аренды вычислений. Площадка Beacon Point в Техасе проектной мощностью 1 ГВт, строит Hut 8. Ранее объявлен многомиллиардный контракт с Microsoft (сумма не раскрыта).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место в общем облаке, а собранный под задачу кластер: тысячи чипов, связанных между собой так, как этого требует обучение модели, — универсальные облака гиперскейлеров под такую нагрузку не проектировались. При этом дешевле: час флагманского чипа H100 стоит $2.49 против $4.25 у публичного CoreWeave, почти вдвое.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Выросла из собственного производства серверов для машинного обучения: формальный статус NVIDIA Exemplar Cloud и четыре года подряд звание партнёра года дают приоритет в распределении поставок, когда чипов на всех не хватает. Параллельно работает self-serve сегмент (1-Click Clusters, около 30 секунд до доступа) с маржой 61% против 50% по компании в целом.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Спрос законтрактован на годы вперёд: шестилетний контракт с Anthropic примерно на $35 млрд превышает ожидаемую выручку 2026 года более чем в 20 раз (для сравнения, все обязательства OpenAI перед CoreWeave за 2025 год составили $22.4 млрд), плюс действующий многомиллиардный контракт с Microsoft. Отдельно: компания первой среди частных неоклаудов получила по долгу инвестиционный рейтинг Moody's Baa2, что открывает доступ к деньгам пенсионных фондов и страховых компаний.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$2.3–2.4 млрд акционерного капитала. Отдельно привлечено около $3.4 млрд долга, включая заём $926 млн под закупку GPU с рейтингом Baa2, — в объём привлечённого капитала не включён. Циркулирующая в сети цифра «$3.14 млрд всего» смешивает акции и долг и для оценки не годится.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более $1.5 млрд, закрыт 18.11.2025; лид TWG Global совместно с US Innovative Technology Fund. Предыдущий: Series D $480 млн при $2.5 млрд, 19.02.2025.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$5.9 млрд post-money по закрытому раунду — расчёт Forge, эмитентом официально не подтверждён. Идёт pre-IPO раунд до $3 млрд по оценке от $12 млрд (Bloomberg): его задачи — зафиксировать более высокую оценку перед размещением и профинансировать новые мощности.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$8.5–9 млрд — индикативный диапазон фонда: между оценкой закрытого раунда ноября 2025 ($5.9 млрд, премия 44–53%) и идущим раундом по оценке от $12 млрд, то есть вход до фиксации новой оценки. Закрытый раунд устарел — подход тот же, что по 1X и Positron AI. Котировки площадок ($39.32 Forge против $43.16 NPM) в оценку не переводятся без fully diluted share count, данных о фактически исполненных сделках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TWG Global (лид Series E), NVIDIA, Mubadala Capital, B Capital, US Innovative Technology Fund, Andra Capital, SGW, ARK Invest, In-Q-Tel, Crescent Cove, 1517, G Squared; стратегические партнёры Pegatron, Supermicro, Wistron, Wiwynn. Андрей Карпаты — как индивидуальный инвестор. Руководство: с мая 2026 компанию возглавил Мишель Комб (ранее CEO Sprint, SoftBank International и Alcatel-Lucent), сооснователь Стивен Балабан перешёл на позицию CTO, председателем совета директоров стал Джон Донован (ранее глава AT&amp;T Communications).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1.5 года: IPO рассматривается на 2027 год. На дату подготовки документа S-1 публично не подана; подтверждений конфиденциальной подачи в первоисточниках нет — распространённое утверждение об этом восходит к новости о найме Morgan Stanley, J.P. Morgan и Citi в сентябре 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$18.4 млрд, IRR ~64% (upside +110%). Диапазон 0.7x–10.3x. Вход по середине диапазона соответствует примерно 5.7x прогнозной выручки 2026 года против 9.2x у публичного CoreWeave; идущий раунд от $12 млрд — около 8x, то есть переоценка примерно в 1.4 раза к цене входа. Базовый сценарий строится на разгоне контракта с Anthropic: $35 млрд за шесть лет дают в среднем около $5.8 млрд выручки в год после ввода площадки. Риск 1 — концентрация: после сделки будущее компании определяет один клиент, а сам контракт построен на допущении, что спрос на ИИ будет расти достаточно быстро, чтобы выкупить зарезервированные мощности по зафиксированным ценам. Риск 2 — связанность участников: Hut 8 строит площадку, NVIDIA её арендует, поставляет чипы и одновременно является инвестором Lambda; риски внутри этого круга не независимы. Риск 3 — структура капитала: долг превышает акционерный капитал и обеспечен быстро дешевеющим железом (час H100 подешевел с $7–10 до менее $2–4), при этом срок амортизации GPU в отрасли не устоялся. Риск 4 — сжатие мультипликаторов сектора уже реализовалось: акции CoreWeave выросли втрое после IPO и потеряли 51% от пика к августу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Technologies, Positron AI и Lambda последние закрытые раунды устарели, поэтому расчёт идёт от оценки идущего раунда (1X: Series C ~$10 млрд; Positron: первый транш ~$3.5 млрд; Lambda: идущий раунд по оценке от $12 млрд). По Figure AI, Polymarket, Databricks, VAST Data и ByteDance указаны фактические диапазоны сделок вторичного рынка. По Waymo, Plata, Moonshot AI, Higgsfield и Lambda подтверждённых котировок нет: диапазоны заданы фондом исходя из текущей конъюнктуры и переговоров, данные агрегаторов по этим компаниям противоречивы и в расчёте не использованы. По Moonshot AI диапазон ниже оценки последнего раунда — это дисконт за ограничения доступа, а не ошибка. Отдельно по Moonshot AI: компания демонтирует офшорную структуру VIE по требованию китайского регулятора, механизм переноса прав зарубежных акционеров ещё не определён, а для инвесторов из США действует Outbound Investment Security Program — участие требует отдельной юридической проработки.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2026-09-02T14:51:50.322Z</dcterms:created>
  <dcterms:modified xsi:type="dcterms:W3CDTF">2026-09-02T14:51:50.334Z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