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9B031">
      <w:pPr>
        <w:spacing w:before="0" w:after="0" w:line="240" w:lineRule="auto"/>
      </w:pPr>
      <w:r>
        <w:rPr>
          <w:rFonts w:ascii="仿宋" w:hAnsi="仿宋" w:eastAsia="仿宋"/>
          <w:sz w:val="24"/>
        </w:rPr>
        <w:t>　</w:t>
      </w:r>
    </w:p>
    <w:p w14:paraId="71B4ADA6">
      <w:pPr>
        <w:spacing w:before="0" w:after="0" w:line="240" w:lineRule="auto"/>
      </w:pPr>
      <w:r>
        <w:rPr>
          <w:rFonts w:ascii="仿宋" w:hAnsi="仿宋" w:eastAsia="仿宋"/>
          <w:sz w:val="24"/>
        </w:rPr>
        <w:t>　</w:t>
      </w:r>
    </w:p>
    <w:p w14:paraId="781A1ABB">
      <w:pPr>
        <w:spacing w:before="0" w:after="0" w:line="240" w:lineRule="auto"/>
      </w:pPr>
      <w:r>
        <w:rPr>
          <w:rFonts w:ascii="仿宋" w:hAnsi="仿宋" w:eastAsia="仿宋"/>
          <w:sz w:val="24"/>
        </w:rPr>
        <w:t>　</w:t>
      </w:r>
    </w:p>
    <w:p w14:paraId="184D8AD0">
      <w:pPr>
        <w:spacing w:before="0" w:after="0" w:line="240" w:lineRule="auto"/>
      </w:pPr>
      <w:r>
        <w:rPr>
          <w:rFonts w:ascii="仿宋" w:hAnsi="仿宋" w:eastAsia="仿宋"/>
          <w:sz w:val="24"/>
        </w:rPr>
        <w:t>　</w:t>
      </w:r>
    </w:p>
    <w:p w14:paraId="42FDA86E">
      <w:pPr>
        <w:spacing w:before="0" w:after="0" w:line="240" w:lineRule="auto"/>
      </w:pPr>
      <w:r>
        <w:rPr>
          <w:rFonts w:ascii="仿宋" w:hAnsi="仿宋" w:eastAsia="仿宋"/>
          <w:sz w:val="24"/>
        </w:rPr>
        <w:t>　</w:t>
      </w:r>
    </w:p>
    <w:p w14:paraId="0F55C529">
      <w:pPr>
        <w:spacing w:before="0" w:after="0" w:line="240" w:lineRule="auto"/>
      </w:pPr>
      <w:r>
        <w:rPr>
          <w:rFonts w:ascii="仿宋" w:hAnsi="仿宋" w:eastAsia="仿宋"/>
          <w:sz w:val="24"/>
        </w:rPr>
        <w:t>　</w:t>
      </w:r>
    </w:p>
    <w:p w14:paraId="6ED8835E">
      <w:pPr>
        <w:spacing w:before="0" w:after="200" w:line="300" w:lineRule="auto"/>
        <w:jc w:val="center"/>
      </w:pPr>
      <w:r>
        <w:rPr>
          <w:rFonts w:ascii="黑体" w:hAnsi="黑体" w:eastAsia="黑体"/>
          <w:b w:val="0"/>
          <w:color w:val="222222"/>
          <w:sz w:val="40"/>
        </w:rPr>
        <w:t>磐石 · 科学智能（AI for Science）学习班</w:t>
      </w:r>
    </w:p>
    <w:p w14:paraId="2F080810">
      <w:pPr>
        <w:spacing w:before="0" w:after="160" w:line="288" w:lineRule="auto"/>
        <w:jc w:val="center"/>
      </w:pPr>
      <w:r>
        <w:rPr>
          <w:rFonts w:ascii="黑体" w:hAnsi="黑体" w:eastAsia="黑体"/>
          <w:b w:val="0"/>
          <w:color w:val="222222"/>
          <w:sz w:val="32"/>
        </w:rPr>
        <w:t>建　设　方　案</w:t>
      </w:r>
    </w:p>
    <w:p w14:paraId="07445CEB">
      <w:pPr>
        <w:spacing w:before="0" w:after="120" w:line="288" w:lineRule="auto"/>
        <w:jc w:val="center"/>
      </w:pPr>
      <w:r>
        <w:rPr>
          <w:rFonts w:ascii="仿宋" w:hAnsi="仿宋" w:eastAsia="仿宋"/>
          <w:b w:val="0"/>
          <w:i w:val="0"/>
          <w:sz w:val="24"/>
        </w:rPr>
        <w:t>（V1.3）</w:t>
      </w:r>
    </w:p>
    <w:p w14:paraId="32B8D784">
      <w:pPr>
        <w:spacing w:before="0" w:after="0" w:line="240" w:lineRule="auto"/>
      </w:pPr>
      <w:r>
        <w:rPr>
          <w:rFonts w:ascii="仿宋" w:hAnsi="仿宋" w:eastAsia="仿宋"/>
          <w:sz w:val="24"/>
        </w:rPr>
        <w:t>　</w:t>
      </w:r>
    </w:p>
    <w:p w14:paraId="5FAD9032">
      <w:pPr>
        <w:spacing w:before="0" w:after="0" w:line="240" w:lineRule="auto"/>
      </w:pPr>
      <w:r>
        <w:rPr>
          <w:rFonts w:ascii="仿宋" w:hAnsi="仿宋" w:eastAsia="仿宋"/>
          <w:sz w:val="24"/>
        </w:rPr>
        <w:t>　</w:t>
      </w:r>
    </w:p>
    <w:p w14:paraId="3CAE187F">
      <w:pPr>
        <w:spacing w:before="0" w:after="0" w:line="240" w:lineRule="auto"/>
      </w:pPr>
      <w:r>
        <w:rPr>
          <w:rFonts w:ascii="仿宋" w:hAnsi="仿宋" w:eastAsia="仿宋"/>
          <w:sz w:val="24"/>
        </w:rPr>
        <w:t>　</w:t>
      </w:r>
    </w:p>
    <w:p w14:paraId="45D2CCA6">
      <w:pPr>
        <w:spacing w:before="0" w:after="0" w:line="240" w:lineRule="auto"/>
      </w:pPr>
      <w:r>
        <w:rPr>
          <w:rFonts w:ascii="仿宋" w:hAnsi="仿宋" w:eastAsia="仿宋"/>
          <w:sz w:val="24"/>
        </w:rPr>
        <w:t>　</w:t>
      </w:r>
    </w:p>
    <w:p w14:paraId="13188D2A">
      <w:pPr>
        <w:spacing w:before="0" w:after="0" w:line="240" w:lineRule="auto"/>
      </w:pPr>
      <w:r>
        <w:rPr>
          <w:rFonts w:ascii="仿宋" w:hAnsi="仿宋" w:eastAsia="仿宋"/>
          <w:sz w:val="24"/>
        </w:rPr>
        <w:t>　</w:t>
      </w:r>
    </w:p>
    <w:p w14:paraId="0349BDEB">
      <w:pPr>
        <w:spacing w:before="0" w:after="0" w:line="240" w:lineRule="auto"/>
      </w:pPr>
      <w:r>
        <w:rPr>
          <w:rFonts w:ascii="仿宋" w:hAnsi="仿宋" w:eastAsia="仿宋"/>
          <w:sz w:val="24"/>
        </w:rPr>
        <w:t>　</w:t>
      </w:r>
    </w:p>
    <w:p w14:paraId="75EC0119">
      <w:pPr>
        <w:spacing w:before="0" w:after="0" w:line="240" w:lineRule="auto"/>
      </w:pPr>
      <w:r>
        <w:rPr>
          <w:rFonts w:ascii="仿宋" w:hAnsi="仿宋" w:eastAsia="仿宋"/>
          <w:sz w:val="24"/>
        </w:rPr>
        <w:t>　</w:t>
      </w:r>
    </w:p>
    <w:p w14:paraId="077E270E">
      <w:pPr>
        <w:spacing w:before="0" w:after="0" w:line="240" w:lineRule="auto"/>
      </w:pPr>
      <w:r>
        <w:rPr>
          <w:rFonts w:ascii="仿宋" w:hAnsi="仿宋" w:eastAsia="仿宋"/>
          <w:sz w:val="24"/>
        </w:rPr>
        <w:t>　</w:t>
      </w:r>
    </w:p>
    <w:p w14:paraId="0DDAAC70">
      <w:pPr>
        <w:spacing w:before="0" w:after="0" w:line="240" w:lineRule="auto"/>
      </w:pPr>
      <w:r>
        <w:rPr>
          <w:rFonts w:ascii="仿宋" w:hAnsi="仿宋" w:eastAsia="仿宋"/>
          <w:sz w:val="24"/>
        </w:rPr>
        <w:t>　</w:t>
      </w:r>
    </w:p>
    <w:p w14:paraId="7CBF4AA4">
      <w:pPr>
        <w:spacing w:before="0" w:after="0" w:line="240" w:lineRule="auto"/>
      </w:pPr>
      <w:r>
        <w:rPr>
          <w:rFonts w:ascii="仿宋" w:hAnsi="仿宋" w:eastAsia="仿宋"/>
          <w:sz w:val="24"/>
        </w:rPr>
        <w:t>　</w:t>
      </w:r>
    </w:p>
    <w:p w14:paraId="2B219680">
      <w:pPr>
        <w:spacing w:before="0" w:after="0" w:line="240" w:lineRule="auto"/>
      </w:pPr>
      <w:r>
        <w:rPr>
          <w:rFonts w:ascii="仿宋" w:hAnsi="仿宋" w:eastAsia="仿宋"/>
          <w:sz w:val="24"/>
        </w:rPr>
        <w:t>　</w:t>
      </w:r>
    </w:p>
    <w:p w14:paraId="61EFABAD">
      <w:pPr>
        <w:spacing w:before="0" w:after="0" w:line="240" w:lineRule="auto"/>
      </w:pPr>
      <w:r>
        <w:rPr>
          <w:rFonts w:ascii="仿宋" w:hAnsi="仿宋" w:eastAsia="仿宋"/>
          <w:sz w:val="24"/>
        </w:rPr>
        <w:t>　</w:t>
      </w:r>
    </w:p>
    <w:p w14:paraId="622D24BB">
      <w:pPr>
        <w:spacing w:before="0" w:after="0" w:line="240" w:lineRule="auto"/>
      </w:pPr>
      <w:r>
        <w:rPr>
          <w:rFonts w:ascii="仿宋" w:hAnsi="仿宋" w:eastAsia="仿宋"/>
          <w:sz w:val="24"/>
        </w:rPr>
        <w:t>　</w:t>
      </w:r>
    </w:p>
    <w:p w14:paraId="7F3D8750">
      <w:pPr>
        <w:spacing w:before="0" w:after="80" w:line="324" w:lineRule="auto"/>
        <w:jc w:val="center"/>
      </w:pPr>
      <w:r>
        <w:rPr>
          <w:rFonts w:ascii="仿宋" w:hAnsi="仿宋" w:eastAsia="仿宋"/>
          <w:b w:val="0"/>
          <w:color w:val="222222"/>
          <w:sz w:val="24"/>
        </w:rPr>
        <w:t>举办时间：2026 年 8 月 23 日 — 8 月 27 日</w:t>
      </w:r>
    </w:p>
    <w:p w14:paraId="7761B386">
      <w:pPr>
        <w:spacing w:before="0" w:after="80" w:line="324" w:lineRule="auto"/>
        <w:jc w:val="center"/>
      </w:pPr>
      <w:r>
        <w:rPr>
          <w:rFonts w:ascii="仿宋" w:hAnsi="仿宋" w:eastAsia="仿宋"/>
          <w:b w:val="0"/>
          <w:color w:val="222222"/>
          <w:sz w:val="24"/>
        </w:rPr>
        <w:t>举办地点：中国科学院物理研究所</w:t>
      </w:r>
    </w:p>
    <w:p w14:paraId="4A935F5F">
      <w:pPr>
        <w:spacing w:before="0" w:after="0" w:line="240" w:lineRule="auto"/>
      </w:pPr>
      <w:r>
        <w:rPr>
          <w:rFonts w:ascii="仿宋" w:hAnsi="仿宋" w:eastAsia="仿宋"/>
          <w:sz w:val="24"/>
        </w:rPr>
        <w:t>　</w:t>
      </w:r>
    </w:p>
    <w:p w14:paraId="4918C1A0">
      <w:pPr>
        <w:spacing w:before="0" w:after="0" w:line="240" w:lineRule="auto"/>
      </w:pPr>
      <w:r>
        <w:rPr>
          <w:rFonts w:ascii="仿宋" w:hAnsi="仿宋" w:eastAsia="仿宋"/>
          <w:sz w:val="24"/>
        </w:rPr>
        <w:t>　</w:t>
      </w:r>
    </w:p>
    <w:p w14:paraId="12A5BF84">
      <w:pPr>
        <w:spacing w:before="0" w:after="40" w:line="288" w:lineRule="auto"/>
        <w:jc w:val="center"/>
      </w:pPr>
      <w:r>
        <w:rPr>
          <w:rFonts w:ascii="仿宋" w:hAnsi="仿宋" w:eastAsia="仿宋"/>
          <w:b w:val="0"/>
          <w:color w:val="222222"/>
          <w:sz w:val="24"/>
        </w:rPr>
        <w:t>2026 年 7 月</w:t>
      </w:r>
    </w:p>
    <w:p w14:paraId="7F329BF9">
      <w:r>
        <w:br w:type="page"/>
      </w:r>
    </w:p>
    <w:p w14:paraId="62412A5C">
      <w:pPr>
        <w:spacing w:before="40" w:after="200"/>
        <w:jc w:val="center"/>
      </w:pPr>
      <w:r>
        <w:rPr>
          <w:rFonts w:ascii="黑体" w:hAnsi="黑体" w:eastAsia="黑体"/>
          <w:b w:val="0"/>
          <w:color w:val="222222"/>
          <w:sz w:val="30"/>
        </w:rPr>
        <w:t>目　　录</w:t>
      </w:r>
    </w:p>
    <w:p w14:paraId="1ED2A768">
      <w:pPr>
        <w:pStyle w:val="26"/>
        <w:tabs>
          <w:tab w:val="right" w:leader="dot" w:pos="8845"/>
        </w:tabs>
      </w:pPr>
      <w:r>
        <w:fldChar w:fldCharType="begin"/>
      </w:r>
      <w:r>
        <w:instrText xml:space="preserve">TOC \o "1-2" \h \z \u</w:instrText>
      </w:r>
      <w:r>
        <w:fldChar w:fldCharType="separate"/>
      </w:r>
      <w:r>
        <w:fldChar w:fldCharType="begin"/>
      </w:r>
      <w:r>
        <w:instrText xml:space="preserve"> HYPERLINK \l _Toc1549501188 </w:instrText>
      </w:r>
      <w:r>
        <w:fldChar w:fldCharType="separate"/>
      </w:r>
      <w:r>
        <w:rPr>
          <w:rFonts w:ascii="黑体" w:hAnsi="黑体" w:eastAsia="黑体"/>
        </w:rPr>
        <w:t>1.  学习班建设背景</w:t>
      </w:r>
      <w:r>
        <w:tab/>
      </w:r>
      <w:r>
        <w:fldChar w:fldCharType="begin"/>
      </w:r>
      <w:r>
        <w:instrText xml:space="preserve"> PAGEREF _Toc1549501188 \h </w:instrText>
      </w:r>
      <w:r>
        <w:fldChar w:fldCharType="separate"/>
      </w:r>
      <w:r>
        <w:t>4</w:t>
      </w:r>
      <w:r>
        <w:fldChar w:fldCharType="end"/>
      </w:r>
      <w:r>
        <w:fldChar w:fldCharType="end"/>
      </w:r>
    </w:p>
    <w:p w14:paraId="13711795">
      <w:pPr>
        <w:pStyle w:val="29"/>
        <w:tabs>
          <w:tab w:val="right" w:leader="dot" w:pos="8845"/>
        </w:tabs>
      </w:pPr>
      <w:r>
        <w:fldChar w:fldCharType="begin"/>
      </w:r>
      <w:r>
        <w:instrText xml:space="preserve"> HYPERLINK \l _Toc2079763194 </w:instrText>
      </w:r>
      <w:r>
        <w:fldChar w:fldCharType="separate"/>
      </w:r>
      <w:r>
        <w:rPr>
          <w:rFonts w:ascii="黑体" w:hAnsi="黑体" w:eastAsia="黑体"/>
        </w:rPr>
        <w:t>1.1  国家战略与科研发展趋势</w:t>
      </w:r>
      <w:r>
        <w:tab/>
      </w:r>
      <w:r>
        <w:fldChar w:fldCharType="begin"/>
      </w:r>
      <w:r>
        <w:instrText xml:space="preserve"> PAGEREF _Toc2079763194 \h </w:instrText>
      </w:r>
      <w:r>
        <w:fldChar w:fldCharType="separate"/>
      </w:r>
      <w:r>
        <w:t>4</w:t>
      </w:r>
      <w:r>
        <w:fldChar w:fldCharType="end"/>
      </w:r>
      <w:r>
        <w:fldChar w:fldCharType="end"/>
      </w:r>
    </w:p>
    <w:p w14:paraId="50668CC1">
      <w:pPr>
        <w:pStyle w:val="29"/>
        <w:tabs>
          <w:tab w:val="right" w:leader="dot" w:pos="8845"/>
        </w:tabs>
      </w:pPr>
      <w:r>
        <w:fldChar w:fldCharType="begin"/>
      </w:r>
      <w:r>
        <w:instrText xml:space="preserve"> HYPERLINK \l _Toc2136162986 </w:instrText>
      </w:r>
      <w:r>
        <w:fldChar w:fldCharType="separate"/>
      </w:r>
      <w:r>
        <w:rPr>
          <w:rFonts w:ascii="黑体" w:hAnsi="黑体" w:eastAsia="黑体"/>
        </w:rPr>
        <w:t>1.2  中国科学院 AI4S 生态发展趋势</w:t>
      </w:r>
      <w:r>
        <w:tab/>
      </w:r>
      <w:r>
        <w:fldChar w:fldCharType="begin"/>
      </w:r>
      <w:r>
        <w:instrText xml:space="preserve"> PAGEREF _Toc2136162986 \h </w:instrText>
      </w:r>
      <w:r>
        <w:fldChar w:fldCharType="separate"/>
      </w:r>
      <w:r>
        <w:t>4</w:t>
      </w:r>
      <w:r>
        <w:fldChar w:fldCharType="end"/>
      </w:r>
      <w:r>
        <w:fldChar w:fldCharType="end"/>
      </w:r>
    </w:p>
    <w:p w14:paraId="7360A68E">
      <w:pPr>
        <w:pStyle w:val="29"/>
        <w:tabs>
          <w:tab w:val="right" w:leader="dot" w:pos="8845"/>
        </w:tabs>
      </w:pPr>
      <w:r>
        <w:fldChar w:fldCharType="begin"/>
      </w:r>
      <w:r>
        <w:instrText xml:space="preserve"> HYPERLINK \l _Toc859695156 </w:instrText>
      </w:r>
      <w:r>
        <w:fldChar w:fldCharType="separate"/>
      </w:r>
      <w:r>
        <w:rPr>
          <w:rFonts w:ascii="黑体" w:hAnsi="黑体" w:eastAsia="黑体"/>
        </w:rPr>
        <w:t>1.3  现有 AI4S 人才培养痛点</w:t>
      </w:r>
      <w:r>
        <w:tab/>
      </w:r>
      <w:r>
        <w:fldChar w:fldCharType="begin"/>
      </w:r>
      <w:r>
        <w:instrText xml:space="preserve"> PAGEREF _Toc859695156 \h </w:instrText>
      </w:r>
      <w:r>
        <w:fldChar w:fldCharType="separate"/>
      </w:r>
      <w:r>
        <w:t>4</w:t>
      </w:r>
      <w:r>
        <w:fldChar w:fldCharType="end"/>
      </w:r>
      <w:r>
        <w:fldChar w:fldCharType="end"/>
      </w:r>
    </w:p>
    <w:p w14:paraId="5115533D">
      <w:pPr>
        <w:pStyle w:val="26"/>
        <w:tabs>
          <w:tab w:val="right" w:leader="dot" w:pos="8845"/>
        </w:tabs>
      </w:pPr>
      <w:r>
        <w:fldChar w:fldCharType="begin"/>
      </w:r>
      <w:r>
        <w:instrText xml:space="preserve"> HYPERLINK \l _Toc626509876 </w:instrText>
      </w:r>
      <w:r>
        <w:fldChar w:fldCharType="separate"/>
      </w:r>
      <w:r>
        <w:rPr>
          <w:rFonts w:ascii="黑体" w:hAnsi="黑体" w:eastAsia="黑体"/>
        </w:rPr>
        <w:t>2.  学习班简介</w:t>
      </w:r>
      <w:r>
        <w:tab/>
      </w:r>
      <w:r>
        <w:fldChar w:fldCharType="begin"/>
      </w:r>
      <w:r>
        <w:instrText xml:space="preserve"> PAGEREF _Toc626509876 \h </w:instrText>
      </w:r>
      <w:r>
        <w:fldChar w:fldCharType="separate"/>
      </w:r>
      <w:r>
        <w:t>5</w:t>
      </w:r>
      <w:r>
        <w:fldChar w:fldCharType="end"/>
      </w:r>
      <w:r>
        <w:fldChar w:fldCharType="end"/>
      </w:r>
    </w:p>
    <w:p w14:paraId="75F247CE">
      <w:pPr>
        <w:pStyle w:val="26"/>
        <w:tabs>
          <w:tab w:val="right" w:leader="dot" w:pos="8845"/>
        </w:tabs>
      </w:pPr>
      <w:r>
        <w:fldChar w:fldCharType="begin"/>
      </w:r>
      <w:r>
        <w:instrText xml:space="preserve"> HYPERLINK \l _Toc639164691 </w:instrText>
      </w:r>
      <w:r>
        <w:fldChar w:fldCharType="separate"/>
      </w:r>
      <w:r>
        <w:rPr>
          <w:rFonts w:ascii="黑体" w:hAnsi="黑体" w:eastAsia="黑体"/>
        </w:rPr>
        <w:t>3.  学习班特色</w:t>
      </w:r>
      <w:r>
        <w:tab/>
      </w:r>
      <w:r>
        <w:fldChar w:fldCharType="begin"/>
      </w:r>
      <w:r>
        <w:instrText xml:space="preserve"> PAGEREF _Toc639164691 \h </w:instrText>
      </w:r>
      <w:r>
        <w:fldChar w:fldCharType="separate"/>
      </w:r>
      <w:r>
        <w:t>5</w:t>
      </w:r>
      <w:r>
        <w:fldChar w:fldCharType="end"/>
      </w:r>
      <w:r>
        <w:fldChar w:fldCharType="end"/>
      </w:r>
    </w:p>
    <w:p w14:paraId="0220A199">
      <w:pPr>
        <w:pStyle w:val="26"/>
        <w:tabs>
          <w:tab w:val="right" w:leader="dot" w:pos="8845"/>
        </w:tabs>
      </w:pPr>
      <w:r>
        <w:fldChar w:fldCharType="begin"/>
      </w:r>
      <w:r>
        <w:instrText xml:space="preserve"> HYPERLINK \l _Toc727759343 </w:instrText>
      </w:r>
      <w:r>
        <w:fldChar w:fldCharType="separate"/>
      </w:r>
      <w:r>
        <w:rPr>
          <w:rFonts w:ascii="黑体" w:hAnsi="黑体" w:eastAsia="黑体"/>
        </w:rPr>
        <w:t>4.  授课对象与招生方式</w:t>
      </w:r>
      <w:r>
        <w:tab/>
      </w:r>
      <w:r>
        <w:fldChar w:fldCharType="begin"/>
      </w:r>
      <w:r>
        <w:instrText xml:space="preserve"> PAGEREF _Toc727759343 \h </w:instrText>
      </w:r>
      <w:r>
        <w:fldChar w:fldCharType="separate"/>
      </w:r>
      <w:r>
        <w:t>6</w:t>
      </w:r>
      <w:r>
        <w:fldChar w:fldCharType="end"/>
      </w:r>
      <w:r>
        <w:fldChar w:fldCharType="end"/>
      </w:r>
    </w:p>
    <w:p w14:paraId="36CD4499">
      <w:pPr>
        <w:pStyle w:val="29"/>
        <w:tabs>
          <w:tab w:val="right" w:leader="dot" w:pos="8845"/>
        </w:tabs>
      </w:pPr>
      <w:r>
        <w:fldChar w:fldCharType="begin"/>
      </w:r>
      <w:r>
        <w:instrText xml:space="preserve"> HYPERLINK \l _Toc1531908136 </w:instrText>
      </w:r>
      <w:r>
        <w:fldChar w:fldCharType="separate"/>
      </w:r>
      <w:r>
        <w:rPr>
          <w:rFonts w:ascii="黑体" w:hAnsi="黑体" w:eastAsia="黑体"/>
        </w:rPr>
        <w:t>4.1  授课对象</w:t>
      </w:r>
      <w:r>
        <w:tab/>
      </w:r>
      <w:r>
        <w:fldChar w:fldCharType="begin"/>
      </w:r>
      <w:r>
        <w:instrText xml:space="preserve"> PAGEREF _Toc1531908136 \h </w:instrText>
      </w:r>
      <w:r>
        <w:fldChar w:fldCharType="separate"/>
      </w:r>
      <w:r>
        <w:t>6</w:t>
      </w:r>
      <w:r>
        <w:fldChar w:fldCharType="end"/>
      </w:r>
      <w:r>
        <w:fldChar w:fldCharType="end"/>
      </w:r>
    </w:p>
    <w:p w14:paraId="082E1D43">
      <w:pPr>
        <w:pStyle w:val="29"/>
        <w:tabs>
          <w:tab w:val="right" w:leader="dot" w:pos="8845"/>
        </w:tabs>
      </w:pPr>
      <w:r>
        <w:fldChar w:fldCharType="begin"/>
      </w:r>
      <w:r>
        <w:instrText xml:space="preserve"> HYPERLINK \l _Toc598597869 </w:instrText>
      </w:r>
      <w:r>
        <w:fldChar w:fldCharType="separate"/>
      </w:r>
      <w:r>
        <w:rPr>
          <w:rFonts w:ascii="黑体" w:hAnsi="黑体" w:eastAsia="黑体"/>
        </w:rPr>
        <w:t>4.2  学员基础要求</w:t>
      </w:r>
      <w:r>
        <w:tab/>
      </w:r>
      <w:r>
        <w:fldChar w:fldCharType="begin"/>
      </w:r>
      <w:r>
        <w:instrText xml:space="preserve"> PAGEREF _Toc598597869 \h </w:instrText>
      </w:r>
      <w:r>
        <w:fldChar w:fldCharType="separate"/>
      </w:r>
      <w:r>
        <w:t>7</w:t>
      </w:r>
      <w:r>
        <w:fldChar w:fldCharType="end"/>
      </w:r>
      <w:r>
        <w:fldChar w:fldCharType="end"/>
      </w:r>
    </w:p>
    <w:p w14:paraId="44FB6553">
      <w:pPr>
        <w:pStyle w:val="29"/>
        <w:tabs>
          <w:tab w:val="right" w:leader="dot" w:pos="8845"/>
        </w:tabs>
      </w:pPr>
      <w:r>
        <w:fldChar w:fldCharType="begin"/>
      </w:r>
      <w:r>
        <w:instrText xml:space="preserve"> HYPERLINK \l _Toc1820981735 </w:instrText>
      </w:r>
      <w:r>
        <w:fldChar w:fldCharType="separate"/>
      </w:r>
      <w:r>
        <w:rPr>
          <w:rFonts w:ascii="黑体" w:hAnsi="黑体" w:eastAsia="黑体"/>
        </w:rPr>
        <w:t>4.3  招生方式</w:t>
      </w:r>
      <w:r>
        <w:tab/>
      </w:r>
      <w:r>
        <w:fldChar w:fldCharType="begin"/>
      </w:r>
      <w:r>
        <w:instrText xml:space="preserve"> PAGEREF _Toc1820981735 \h </w:instrText>
      </w:r>
      <w:r>
        <w:fldChar w:fldCharType="separate"/>
      </w:r>
      <w:r>
        <w:t>7</w:t>
      </w:r>
      <w:r>
        <w:fldChar w:fldCharType="end"/>
      </w:r>
      <w:r>
        <w:fldChar w:fldCharType="end"/>
      </w:r>
    </w:p>
    <w:p w14:paraId="60C53C7F">
      <w:pPr>
        <w:pStyle w:val="29"/>
        <w:tabs>
          <w:tab w:val="right" w:leader="dot" w:pos="8845"/>
        </w:tabs>
      </w:pPr>
      <w:r>
        <w:fldChar w:fldCharType="begin"/>
      </w:r>
      <w:r>
        <w:instrText xml:space="preserve"> HYPERLINK \l _Toc1450566748 </w:instrText>
      </w:r>
      <w:r>
        <w:fldChar w:fldCharType="separate"/>
      </w:r>
      <w:r>
        <w:rPr>
          <w:rFonts w:ascii="黑体" w:hAnsi="黑体" w:eastAsia="黑体"/>
        </w:rPr>
        <w:t>4.4  分类参与与遴选机制</w:t>
      </w:r>
      <w:r>
        <w:tab/>
      </w:r>
      <w:r>
        <w:fldChar w:fldCharType="begin"/>
      </w:r>
      <w:r>
        <w:instrText xml:space="preserve"> PAGEREF _Toc1450566748 \h </w:instrText>
      </w:r>
      <w:r>
        <w:fldChar w:fldCharType="separate"/>
      </w:r>
      <w:r>
        <w:t>7</w:t>
      </w:r>
      <w:r>
        <w:fldChar w:fldCharType="end"/>
      </w:r>
      <w:r>
        <w:fldChar w:fldCharType="end"/>
      </w:r>
    </w:p>
    <w:p w14:paraId="19C3FEAA">
      <w:pPr>
        <w:pStyle w:val="29"/>
        <w:tabs>
          <w:tab w:val="right" w:leader="dot" w:pos="8845"/>
        </w:tabs>
      </w:pPr>
      <w:r>
        <w:fldChar w:fldCharType="begin"/>
      </w:r>
      <w:r>
        <w:instrText xml:space="preserve"> HYPERLINK \l _Toc1440972892 </w:instrText>
      </w:r>
      <w:r>
        <w:fldChar w:fldCharType="separate"/>
      </w:r>
      <w:r>
        <w:rPr>
          <w:rFonts w:ascii="黑体" w:hAnsi="黑体" w:eastAsia="黑体"/>
        </w:rPr>
        <w:t>4.5  拟定招生规模</w:t>
      </w:r>
      <w:r>
        <w:tab/>
      </w:r>
      <w:r>
        <w:fldChar w:fldCharType="begin"/>
      </w:r>
      <w:r>
        <w:instrText xml:space="preserve"> PAGEREF _Toc1440972892 \h </w:instrText>
      </w:r>
      <w:r>
        <w:fldChar w:fldCharType="separate"/>
      </w:r>
      <w:r>
        <w:t>8</w:t>
      </w:r>
      <w:r>
        <w:fldChar w:fldCharType="end"/>
      </w:r>
      <w:r>
        <w:fldChar w:fldCharType="end"/>
      </w:r>
    </w:p>
    <w:p w14:paraId="31CA0E32">
      <w:pPr>
        <w:pStyle w:val="26"/>
        <w:tabs>
          <w:tab w:val="right" w:leader="dot" w:pos="8845"/>
        </w:tabs>
      </w:pPr>
      <w:r>
        <w:fldChar w:fldCharType="begin"/>
      </w:r>
      <w:r>
        <w:instrText xml:space="preserve"> HYPERLINK \l _Toc1258308625 </w:instrText>
      </w:r>
      <w:r>
        <w:fldChar w:fldCharType="separate"/>
      </w:r>
      <w:r>
        <w:rPr>
          <w:rFonts w:ascii="黑体" w:hAnsi="黑体" w:eastAsia="黑体"/>
        </w:rPr>
        <w:t>5.  学习班目标</w:t>
      </w:r>
      <w:r>
        <w:tab/>
      </w:r>
      <w:r>
        <w:fldChar w:fldCharType="begin"/>
      </w:r>
      <w:r>
        <w:instrText xml:space="preserve"> PAGEREF _Toc1258308625 \h </w:instrText>
      </w:r>
      <w:r>
        <w:fldChar w:fldCharType="separate"/>
      </w:r>
      <w:r>
        <w:t>8</w:t>
      </w:r>
      <w:r>
        <w:fldChar w:fldCharType="end"/>
      </w:r>
      <w:r>
        <w:fldChar w:fldCharType="end"/>
      </w:r>
    </w:p>
    <w:p w14:paraId="248753DE">
      <w:pPr>
        <w:pStyle w:val="29"/>
        <w:tabs>
          <w:tab w:val="right" w:leader="dot" w:pos="8845"/>
        </w:tabs>
      </w:pPr>
      <w:r>
        <w:fldChar w:fldCharType="begin"/>
      </w:r>
      <w:r>
        <w:instrText xml:space="preserve"> HYPERLINK \l _Toc2121588366 </w:instrText>
      </w:r>
      <w:r>
        <w:fldChar w:fldCharType="separate"/>
      </w:r>
      <w:r>
        <w:rPr>
          <w:rFonts w:ascii="黑体" w:hAnsi="黑体" w:eastAsia="黑体"/>
        </w:rPr>
        <w:t>5.1  课程建设目标</w:t>
      </w:r>
      <w:r>
        <w:tab/>
      </w:r>
      <w:r>
        <w:fldChar w:fldCharType="begin"/>
      </w:r>
      <w:r>
        <w:instrText xml:space="preserve"> PAGEREF _Toc2121588366 \h </w:instrText>
      </w:r>
      <w:r>
        <w:fldChar w:fldCharType="separate"/>
      </w:r>
      <w:r>
        <w:t>8</w:t>
      </w:r>
      <w:r>
        <w:fldChar w:fldCharType="end"/>
      </w:r>
      <w:r>
        <w:fldChar w:fldCharType="end"/>
      </w:r>
    </w:p>
    <w:p w14:paraId="54062409">
      <w:pPr>
        <w:pStyle w:val="29"/>
        <w:tabs>
          <w:tab w:val="right" w:leader="dot" w:pos="8845"/>
        </w:tabs>
      </w:pPr>
      <w:r>
        <w:fldChar w:fldCharType="begin"/>
      </w:r>
      <w:r>
        <w:instrText xml:space="preserve"> HYPERLINK \l _Toc717192574 </w:instrText>
      </w:r>
      <w:r>
        <w:fldChar w:fldCharType="separate"/>
      </w:r>
      <w:r>
        <w:rPr>
          <w:rFonts w:ascii="黑体" w:hAnsi="黑体" w:eastAsia="黑体"/>
        </w:rPr>
        <w:t>5.2  学员学习目标</w:t>
      </w:r>
      <w:r>
        <w:tab/>
      </w:r>
      <w:r>
        <w:fldChar w:fldCharType="begin"/>
      </w:r>
      <w:r>
        <w:instrText xml:space="preserve"> PAGEREF _Toc717192574 \h </w:instrText>
      </w:r>
      <w:r>
        <w:fldChar w:fldCharType="separate"/>
      </w:r>
      <w:r>
        <w:t>9</w:t>
      </w:r>
      <w:r>
        <w:fldChar w:fldCharType="end"/>
      </w:r>
      <w:r>
        <w:fldChar w:fldCharType="end"/>
      </w:r>
    </w:p>
    <w:p w14:paraId="591D02E2">
      <w:pPr>
        <w:pStyle w:val="26"/>
        <w:tabs>
          <w:tab w:val="right" w:leader="dot" w:pos="8845"/>
        </w:tabs>
      </w:pPr>
      <w:r>
        <w:fldChar w:fldCharType="begin"/>
      </w:r>
      <w:r>
        <w:instrText xml:space="preserve"> HYPERLINK \l _Toc29880607 </w:instrText>
      </w:r>
      <w:r>
        <w:fldChar w:fldCharType="separate"/>
      </w:r>
      <w:r>
        <w:rPr>
          <w:rFonts w:ascii="黑体" w:hAnsi="黑体" w:eastAsia="黑体"/>
        </w:rPr>
        <w:t>6.  学习班总体设计与培养模式</w:t>
      </w:r>
      <w:r>
        <w:tab/>
      </w:r>
      <w:r>
        <w:fldChar w:fldCharType="begin"/>
      </w:r>
      <w:r>
        <w:instrText xml:space="preserve"> PAGEREF _Toc29880607 \h </w:instrText>
      </w:r>
      <w:r>
        <w:fldChar w:fldCharType="separate"/>
      </w:r>
      <w:r>
        <w:t>10</w:t>
      </w:r>
      <w:r>
        <w:fldChar w:fldCharType="end"/>
      </w:r>
      <w:r>
        <w:fldChar w:fldCharType="end"/>
      </w:r>
    </w:p>
    <w:p w14:paraId="54CD6A2A">
      <w:pPr>
        <w:pStyle w:val="26"/>
        <w:tabs>
          <w:tab w:val="right" w:leader="dot" w:pos="8845"/>
        </w:tabs>
      </w:pPr>
      <w:r>
        <w:fldChar w:fldCharType="begin"/>
      </w:r>
      <w:r>
        <w:instrText xml:space="preserve"> HYPERLINK \l _Toc1839672098 </w:instrText>
      </w:r>
      <w:r>
        <w:fldChar w:fldCharType="separate"/>
      </w:r>
      <w:r>
        <w:rPr>
          <w:rFonts w:ascii="黑体" w:hAnsi="黑体" w:eastAsia="黑体"/>
        </w:rPr>
        <w:t>7.  日程安排</w:t>
      </w:r>
      <w:r>
        <w:tab/>
      </w:r>
      <w:r>
        <w:fldChar w:fldCharType="begin"/>
      </w:r>
      <w:r>
        <w:instrText xml:space="preserve"> PAGEREF _Toc1839672098 \h </w:instrText>
      </w:r>
      <w:r>
        <w:fldChar w:fldCharType="separate"/>
      </w:r>
      <w:r>
        <w:t>12</w:t>
      </w:r>
      <w:r>
        <w:fldChar w:fldCharType="end"/>
      </w:r>
      <w:r>
        <w:fldChar w:fldCharType="end"/>
      </w:r>
    </w:p>
    <w:p w14:paraId="56A4CDD3">
      <w:pPr>
        <w:pStyle w:val="26"/>
        <w:tabs>
          <w:tab w:val="right" w:leader="dot" w:pos="8845"/>
        </w:tabs>
      </w:pPr>
      <w:r>
        <w:fldChar w:fldCharType="begin"/>
      </w:r>
      <w:r>
        <w:instrText xml:space="preserve"> HYPERLINK \l _Toc2046885227 </w:instrText>
      </w:r>
      <w:r>
        <w:fldChar w:fldCharType="separate"/>
      </w:r>
      <w:r>
        <w:rPr>
          <w:rFonts w:ascii="黑体" w:hAnsi="黑体" w:eastAsia="黑体"/>
        </w:rPr>
        <w:t>8.  组织单位</w:t>
      </w:r>
      <w:r>
        <w:tab/>
      </w:r>
      <w:r>
        <w:fldChar w:fldCharType="begin"/>
      </w:r>
      <w:r>
        <w:instrText xml:space="preserve"> PAGEREF _Toc2046885227 \h </w:instrText>
      </w:r>
      <w:r>
        <w:fldChar w:fldCharType="separate"/>
      </w:r>
      <w:r>
        <w:t>18</w:t>
      </w:r>
      <w:r>
        <w:fldChar w:fldCharType="end"/>
      </w:r>
      <w:r>
        <w:fldChar w:fldCharType="end"/>
      </w:r>
    </w:p>
    <w:p w14:paraId="2010192B">
      <w:pPr>
        <w:pStyle w:val="26"/>
        <w:tabs>
          <w:tab w:val="right" w:leader="dot" w:pos="8845"/>
        </w:tabs>
      </w:pPr>
      <w:r>
        <w:fldChar w:fldCharType="begin"/>
      </w:r>
      <w:r>
        <w:instrText xml:space="preserve"> HYPERLINK \l _Toc1459468896 </w:instrText>
      </w:r>
      <w:r>
        <w:fldChar w:fldCharType="separate"/>
      </w:r>
      <w:r>
        <w:rPr>
          <w:rFonts w:ascii="黑体" w:hAnsi="黑体" w:eastAsia="黑体"/>
        </w:rPr>
        <w:t>9.  课程开设基础</w:t>
      </w:r>
      <w:r>
        <w:tab/>
      </w:r>
      <w:r>
        <w:fldChar w:fldCharType="begin"/>
      </w:r>
      <w:r>
        <w:instrText xml:space="preserve"> PAGEREF _Toc1459468896 \h </w:instrText>
      </w:r>
      <w:r>
        <w:fldChar w:fldCharType="separate"/>
      </w:r>
      <w:r>
        <w:t>19</w:t>
      </w:r>
      <w:r>
        <w:fldChar w:fldCharType="end"/>
      </w:r>
      <w:r>
        <w:fldChar w:fldCharType="end"/>
      </w:r>
    </w:p>
    <w:p w14:paraId="2659892B">
      <w:pPr>
        <w:pStyle w:val="29"/>
        <w:tabs>
          <w:tab w:val="right" w:leader="dot" w:pos="8845"/>
        </w:tabs>
      </w:pPr>
      <w:r>
        <w:fldChar w:fldCharType="begin"/>
      </w:r>
      <w:r>
        <w:instrText xml:space="preserve"> HYPERLINK \l _Toc735519038 </w:instrText>
      </w:r>
      <w:r>
        <w:fldChar w:fldCharType="separate"/>
      </w:r>
      <w:r>
        <w:rPr>
          <w:rFonts w:ascii="黑体" w:hAnsi="黑体" w:eastAsia="黑体"/>
        </w:rPr>
        <w:t>9.1  组织基础</w:t>
      </w:r>
      <w:r>
        <w:tab/>
      </w:r>
      <w:r>
        <w:fldChar w:fldCharType="begin"/>
      </w:r>
      <w:r>
        <w:instrText xml:space="preserve"> PAGEREF _Toc735519038 \h </w:instrText>
      </w:r>
      <w:r>
        <w:fldChar w:fldCharType="separate"/>
      </w:r>
      <w:r>
        <w:t>19</w:t>
      </w:r>
      <w:r>
        <w:fldChar w:fldCharType="end"/>
      </w:r>
      <w:r>
        <w:fldChar w:fldCharType="end"/>
      </w:r>
    </w:p>
    <w:p w14:paraId="518A39F2">
      <w:pPr>
        <w:pStyle w:val="29"/>
        <w:tabs>
          <w:tab w:val="right" w:leader="dot" w:pos="8845"/>
        </w:tabs>
      </w:pPr>
      <w:r>
        <w:fldChar w:fldCharType="begin"/>
      </w:r>
      <w:r>
        <w:instrText xml:space="preserve"> HYPERLINK \l _Toc952599534 </w:instrText>
      </w:r>
      <w:r>
        <w:fldChar w:fldCharType="separate"/>
      </w:r>
      <w:r>
        <w:rPr>
          <w:rFonts w:ascii="黑体" w:hAnsi="黑体" w:eastAsia="黑体"/>
        </w:rPr>
        <w:t>9.2  师资基础</w:t>
      </w:r>
      <w:r>
        <w:tab/>
      </w:r>
      <w:r>
        <w:fldChar w:fldCharType="begin"/>
      </w:r>
      <w:r>
        <w:instrText xml:space="preserve"> PAGEREF _Toc952599534 \h </w:instrText>
      </w:r>
      <w:r>
        <w:fldChar w:fldCharType="separate"/>
      </w:r>
      <w:r>
        <w:t>20</w:t>
      </w:r>
      <w:r>
        <w:fldChar w:fldCharType="end"/>
      </w:r>
      <w:r>
        <w:fldChar w:fldCharType="end"/>
      </w:r>
    </w:p>
    <w:p w14:paraId="19002ACE">
      <w:pPr>
        <w:pStyle w:val="29"/>
        <w:tabs>
          <w:tab w:val="right" w:leader="dot" w:pos="8845"/>
        </w:tabs>
      </w:pPr>
      <w:r>
        <w:fldChar w:fldCharType="begin"/>
      </w:r>
      <w:r>
        <w:instrText xml:space="preserve"> HYPERLINK \l _Toc849779553 </w:instrText>
      </w:r>
      <w:r>
        <w:fldChar w:fldCharType="separate"/>
      </w:r>
      <w:r>
        <w:rPr>
          <w:rFonts w:ascii="黑体" w:hAnsi="黑体" w:eastAsia="黑体"/>
        </w:rPr>
        <w:t>9.3  课程资源基础</w:t>
      </w:r>
      <w:r>
        <w:tab/>
      </w:r>
      <w:r>
        <w:fldChar w:fldCharType="begin"/>
      </w:r>
      <w:r>
        <w:instrText xml:space="preserve"> PAGEREF _Toc849779553 \h </w:instrText>
      </w:r>
      <w:r>
        <w:fldChar w:fldCharType="separate"/>
      </w:r>
      <w:r>
        <w:t>20</w:t>
      </w:r>
      <w:r>
        <w:fldChar w:fldCharType="end"/>
      </w:r>
      <w:r>
        <w:fldChar w:fldCharType="end"/>
      </w:r>
    </w:p>
    <w:p w14:paraId="0CA1D8CC">
      <w:pPr>
        <w:pStyle w:val="26"/>
        <w:tabs>
          <w:tab w:val="right" w:leader="dot" w:pos="8845"/>
        </w:tabs>
      </w:pPr>
      <w:r>
        <w:fldChar w:fldCharType="begin"/>
      </w:r>
      <w:r>
        <w:instrText xml:space="preserve"> HYPERLINK \l _Toc1478694721 </w:instrText>
      </w:r>
      <w:r>
        <w:fldChar w:fldCharType="separate"/>
      </w:r>
      <w:r>
        <w:rPr>
          <w:rFonts w:ascii="黑体" w:hAnsi="黑体" w:eastAsia="黑体"/>
        </w:rPr>
        <w:t>10.  实施计划</w:t>
      </w:r>
      <w:r>
        <w:tab/>
      </w:r>
      <w:r>
        <w:fldChar w:fldCharType="begin"/>
      </w:r>
      <w:r>
        <w:instrText xml:space="preserve"> PAGEREF _Toc1478694721 \h </w:instrText>
      </w:r>
      <w:r>
        <w:fldChar w:fldCharType="separate"/>
      </w:r>
      <w:r>
        <w:t>21</w:t>
      </w:r>
      <w:r>
        <w:fldChar w:fldCharType="end"/>
      </w:r>
      <w:r>
        <w:fldChar w:fldCharType="end"/>
      </w:r>
    </w:p>
    <w:p w14:paraId="79108C52">
      <w:pPr>
        <w:pStyle w:val="26"/>
        <w:tabs>
          <w:tab w:val="right" w:leader="dot" w:pos="8845"/>
        </w:tabs>
      </w:pPr>
      <w:r>
        <w:fldChar w:fldCharType="begin"/>
      </w:r>
      <w:r>
        <w:instrText xml:space="preserve"> HYPERLINK \l _Toc1741412763 </w:instrText>
      </w:r>
      <w:r>
        <w:fldChar w:fldCharType="separate"/>
      </w:r>
      <w:r>
        <w:rPr>
          <w:rFonts w:ascii="黑体" w:hAnsi="黑体" w:eastAsia="黑体"/>
        </w:rPr>
        <w:t>附录一　课程模块清单</w:t>
      </w:r>
      <w:r>
        <w:tab/>
      </w:r>
      <w:r>
        <w:fldChar w:fldCharType="begin"/>
      </w:r>
      <w:r>
        <w:instrText xml:space="preserve"> PAGEREF _Toc1741412763 \h </w:instrText>
      </w:r>
      <w:r>
        <w:fldChar w:fldCharType="separate"/>
      </w:r>
      <w:r>
        <w:t>25</w:t>
      </w:r>
      <w:r>
        <w:fldChar w:fldCharType="end"/>
      </w:r>
      <w:r>
        <w:fldChar w:fldCharType="end"/>
      </w:r>
    </w:p>
    <w:p w14:paraId="21CE8842">
      <w:pPr>
        <w:pStyle w:val="26"/>
        <w:tabs>
          <w:tab w:val="right" w:leader="dot" w:pos="8845"/>
        </w:tabs>
      </w:pPr>
      <w:r>
        <w:fldChar w:fldCharType="begin"/>
      </w:r>
      <w:r>
        <w:instrText xml:space="preserve"> HYPERLINK \l _Toc2017166425 </w:instrText>
      </w:r>
      <w:r>
        <w:fldChar w:fldCharType="separate"/>
      </w:r>
      <w:r>
        <w:rPr>
          <w:rFonts w:ascii="黑体" w:hAnsi="黑体" w:eastAsia="黑体"/>
        </w:rPr>
        <w:t>附录二　专题实训模块详细内容</w:t>
      </w:r>
      <w:r>
        <w:tab/>
      </w:r>
      <w:r>
        <w:fldChar w:fldCharType="begin"/>
      </w:r>
      <w:r>
        <w:instrText xml:space="preserve"> PAGEREF _Toc2017166425 \h </w:instrText>
      </w:r>
      <w:r>
        <w:fldChar w:fldCharType="separate"/>
      </w:r>
      <w:r>
        <w:t>35</w:t>
      </w:r>
      <w:r>
        <w:fldChar w:fldCharType="end"/>
      </w:r>
      <w:r>
        <w:fldChar w:fldCharType="end"/>
      </w:r>
    </w:p>
    <w:p w14:paraId="18D12EAD">
      <w:pPr>
        <w:pStyle w:val="26"/>
        <w:tabs>
          <w:tab w:val="right" w:leader="dot" w:pos="8845"/>
        </w:tabs>
      </w:pPr>
      <w:r>
        <w:fldChar w:fldCharType="begin"/>
      </w:r>
      <w:r>
        <w:instrText xml:space="preserve"> HYPERLINK \l _Toc191769786 </w:instrText>
      </w:r>
      <w:r>
        <w:fldChar w:fldCharType="separate"/>
      </w:r>
      <w:r>
        <w:rPr>
          <w:rFonts w:ascii="黑体" w:hAnsi="黑体" w:eastAsia="黑体"/>
        </w:rPr>
        <w:t>附录三　AI4S 真实问题牵引与科研培育机制</w:t>
      </w:r>
      <w:r>
        <w:tab/>
      </w:r>
      <w:r>
        <w:fldChar w:fldCharType="begin"/>
      </w:r>
      <w:r>
        <w:instrText xml:space="preserve"> PAGEREF _Toc191769786 \h </w:instrText>
      </w:r>
      <w:r>
        <w:fldChar w:fldCharType="separate"/>
      </w:r>
      <w:r>
        <w:t>41</w:t>
      </w:r>
      <w:r>
        <w:fldChar w:fldCharType="end"/>
      </w:r>
      <w:r>
        <w:fldChar w:fldCharType="end"/>
      </w:r>
    </w:p>
    <w:p w14:paraId="5DCF2232">
      <w:r>
        <w:fldChar w:fldCharType="end"/>
      </w:r>
    </w:p>
    <w:p w14:paraId="797D2CEA">
      <w:r>
        <w:br w:type="page"/>
      </w:r>
    </w:p>
    <w:p w14:paraId="49619198">
      <w:pPr>
        <w:keepNext/>
        <w:spacing w:before="280" w:after="120"/>
        <w:outlineLvl w:val="0"/>
      </w:pPr>
      <w:bookmarkStart w:id="0" w:name="_Toc1549501188"/>
      <w:r>
        <w:rPr>
          <w:rFonts w:ascii="黑体" w:hAnsi="黑体" w:eastAsia="黑体"/>
          <w:b w:val="0"/>
          <w:color w:val="222222"/>
          <w:sz w:val="28"/>
        </w:rPr>
        <w:t>1.  学习班建设背景</w:t>
      </w:r>
      <w:bookmarkEnd w:id="0"/>
    </w:p>
    <w:p w14:paraId="7EA16905">
      <w:pPr>
        <w:keepNext/>
        <w:spacing w:before="160" w:after="60"/>
        <w:outlineLvl w:val="1"/>
      </w:pPr>
      <w:bookmarkStart w:id="1" w:name="_Toc2079763194"/>
      <w:r>
        <w:rPr>
          <w:rFonts w:ascii="黑体" w:hAnsi="黑体" w:eastAsia="黑体"/>
          <w:b w:val="0"/>
          <w:color w:val="222222"/>
          <w:sz w:val="24"/>
        </w:rPr>
        <w:t>1.1  国家战略与科研发展趋势</w:t>
      </w:r>
      <w:bookmarkEnd w:id="1"/>
    </w:p>
    <w:p w14:paraId="290655E4">
      <w:pPr>
        <w:spacing w:before="0" w:after="60" w:line="380" w:lineRule="exact"/>
        <w:ind w:firstLine="420"/>
        <w:jc w:val="both"/>
      </w:pPr>
      <w:r>
        <w:rPr>
          <w:rFonts w:ascii="仿宋" w:hAnsi="仿宋" w:eastAsia="仿宋"/>
          <w:b/>
          <w:color w:val="222222"/>
          <w:sz w:val="21"/>
        </w:rPr>
        <w:t>AI4S 加速科研范式变革，已成为国家科技创新的重要战略方向。</w:t>
      </w:r>
      <w:r>
        <w:rPr>
          <w:rFonts w:ascii="仿宋" w:hAnsi="仿宋" w:eastAsia="仿宋"/>
          <w:color w:val="222222"/>
          <w:sz w:val="21"/>
        </w:rPr>
        <w:t>当前，人工智能正加速与科学研究深度融合，推动科研范式向“人工智能驱动的科学研究”（AI for Science，AI4S）即科研“第五范式”演进。2025 年 8 月国务院印发《关于深入实施“人工智能+”行动的意见》，将“人工智能+科学技术”置于重点行动首位，明确加快科学大模型的建设与应用。“十五五”规划建议明确提出“以人工智能引领科研范式变革”。</w:t>
      </w:r>
    </w:p>
    <w:p w14:paraId="6A6B4B19">
      <w:pPr>
        <w:keepNext/>
        <w:spacing w:before="160" w:after="60"/>
        <w:outlineLvl w:val="1"/>
      </w:pPr>
      <w:bookmarkStart w:id="2" w:name="_Toc2136162986"/>
      <w:r>
        <w:rPr>
          <w:rFonts w:ascii="黑体" w:hAnsi="黑体" w:eastAsia="黑体"/>
          <w:b w:val="0"/>
          <w:color w:val="222222"/>
          <w:sz w:val="24"/>
        </w:rPr>
        <w:t>1.2  中国科学院 AI4S 生态发展趋势</w:t>
      </w:r>
      <w:bookmarkEnd w:id="2"/>
    </w:p>
    <w:p w14:paraId="52BA95B0">
      <w:pPr>
        <w:spacing w:before="0" w:after="60" w:line="380" w:lineRule="exact"/>
        <w:ind w:firstLine="420"/>
        <w:jc w:val="both"/>
        <w:rPr>
          <w:b/>
          <w:bCs/>
          <w:highlight w:val="yellow"/>
        </w:rPr>
      </w:pPr>
      <w:r>
        <w:rPr>
          <w:rFonts w:ascii="仿宋" w:hAnsi="仿宋" w:eastAsia="仿宋"/>
          <w:b/>
          <w:color w:val="222222"/>
          <w:sz w:val="21"/>
        </w:rPr>
        <w:t>面向体系化科研能力建设，需完善磐石科学智能生态。</w:t>
      </w:r>
      <w:r>
        <w:rPr>
          <w:rFonts w:ascii="仿宋" w:hAnsi="仿宋" w:eastAsia="仿宋"/>
          <w:color w:val="222222"/>
          <w:sz w:val="21"/>
        </w:rPr>
        <w:t>中国科学院作为国家战略科技力量，拥有覆盖多学科的科研数据、模型、算力、软件、实验设施和人才基础。AI4S 能够将这些资源组织为面向重大科学问题的体系化科研能力，是提升原始创新能力、重大任务组织效率和科技自立自强水平的重要路径。院内 AI4S 资源丰富但相对分散，存在跨所域、跨学科和跨团队互联不足，科研需求与技术供给衔接不充分等问题。</w:t>
      </w:r>
      <w:r>
        <w:rPr>
          <w:rFonts w:ascii="仿宋" w:hAnsi="仿宋" w:eastAsia="仿宋"/>
          <w:b/>
          <w:bCs/>
          <w:color w:val="222222"/>
          <w:sz w:val="21"/>
          <w:highlight w:val="yellow"/>
        </w:rPr>
        <w:t>磐石科学基础大模型是中国科学院发挥体系化优势打造的“人工智能+科学”操作系统，于 2025 年 7 月正式发布并全面开源，目前已在中国科学院 50 余家单位、上百个科研场景推广应用。磐石以科学智能操作系统为定位，需要通过数据、模型、工具、算力、智能体和应用场景的协同，建立共建共享、可信开放和持续迭代的 AI4S 生态。磐石生态由技术平台走向广泛科研应用，既需要真实科研场景，也需要能够理解科学问题、使用平台工具、开发模型与智能体的青年人才。依托中国科学院科教融合和国科大跨培养单位人才体系举办学习班，可以连接研究所科研需求、磐石技术能力和青年科研人才，为磐石生态培育使用者、开发者、贡献者及真实应用场景。</w:t>
      </w:r>
    </w:p>
    <w:p w14:paraId="46ECCD33">
      <w:pPr>
        <w:keepNext/>
        <w:spacing w:before="160" w:after="60"/>
        <w:outlineLvl w:val="1"/>
      </w:pPr>
      <w:bookmarkStart w:id="3" w:name="_Toc859695156"/>
      <w:r>
        <w:rPr>
          <w:rFonts w:ascii="黑体" w:hAnsi="黑体" w:eastAsia="黑体"/>
          <w:b w:val="0"/>
          <w:color w:val="222222"/>
          <w:sz w:val="24"/>
        </w:rPr>
        <w:t>1.3  现有 AI4S 人才培养痛点</w:t>
      </w:r>
      <w:bookmarkEnd w:id="3"/>
    </w:p>
    <w:p w14:paraId="1D80C38E">
      <w:pPr>
        <w:spacing w:before="0" w:after="60" w:line="380" w:lineRule="exact"/>
        <w:ind w:firstLine="420"/>
        <w:jc w:val="both"/>
      </w:pPr>
      <w:r>
        <w:rPr>
          <w:rFonts w:ascii="仿宋" w:hAnsi="仿宋" w:eastAsia="仿宋"/>
          <w:b w:val="0"/>
          <w:color w:val="222222"/>
          <w:sz w:val="21"/>
        </w:rPr>
        <w:t>AI4S 发展迅速，但现有人才培养与真实科研需求尚不匹配。目前高校和科研院所的实际情况来看，科研人员在使用 AI 或想做 AI4S 相关研究时，主要存在以下四个问题：</w:t>
      </w:r>
    </w:p>
    <w:p w14:paraId="6802763E">
      <w:pPr>
        <w:spacing w:before="20" w:after="40" w:line="380" w:lineRule="exact"/>
        <w:ind w:firstLine="420"/>
        <w:jc w:val="both"/>
      </w:pPr>
      <w:r>
        <w:rPr>
          <w:rFonts w:ascii="仿宋" w:hAnsi="仿宋" w:eastAsia="仿宋"/>
          <w:b/>
          <w:color w:val="222222"/>
          <w:sz w:val="21"/>
        </w:rPr>
        <w:t>知识资源丰富与系统性认知不足之间的矛盾。</w:t>
      </w:r>
      <w:r>
        <w:rPr>
          <w:rFonts w:ascii="仿宋" w:hAnsi="仿宋" w:eastAsia="仿宋"/>
          <w:color w:val="222222"/>
          <w:sz w:val="21"/>
        </w:rPr>
        <w:t>科研人员能够接触大量 AI4S 论文、教材和工具，但知识来源分散，缺少对科学数据、科学模型、科研智能体和端到端科研闭环的系统认识，也缺少对人工智能基本原理、能力边界和错误来源的理解。</w:t>
      </w:r>
    </w:p>
    <w:p w14:paraId="036C86F4">
      <w:pPr>
        <w:spacing w:before="20" w:after="40" w:line="380" w:lineRule="exact"/>
        <w:ind w:firstLine="420"/>
        <w:jc w:val="both"/>
      </w:pPr>
      <w:r>
        <w:rPr>
          <w:rFonts w:ascii="仿宋" w:hAnsi="仿宋" w:eastAsia="仿宋"/>
          <w:b/>
          <w:color w:val="222222"/>
          <w:sz w:val="21"/>
        </w:rPr>
        <w:t>科学问题丰富与 AI-ready 问题定义能力不足之间的矛盾。</w:t>
      </w:r>
      <w:r>
        <w:rPr>
          <w:rFonts w:ascii="仿宋" w:hAnsi="仿宋" w:eastAsia="仿宋"/>
          <w:color w:val="222222"/>
          <w:sz w:val="21"/>
        </w:rPr>
        <w:t>科研人员掌握领域问题和专业数据，但普遍缺少将科学问题转化为良定义、可计算、可评测 AI 任务的方法，难以系统明确数据、输入输出、学习范式、模型路径、评价指标和科学约束。</w:t>
      </w:r>
    </w:p>
    <w:p w14:paraId="3178FEB8">
      <w:pPr>
        <w:spacing w:before="20" w:after="40" w:line="380" w:lineRule="exact"/>
        <w:ind w:firstLine="420"/>
        <w:jc w:val="both"/>
      </w:pPr>
      <w:r>
        <w:rPr>
          <w:rFonts w:ascii="仿宋" w:hAnsi="仿宋" w:eastAsia="仿宋"/>
          <w:b/>
          <w:color w:val="222222"/>
          <w:sz w:val="21"/>
        </w:rPr>
        <w:t>通用智能体快速发展与专业科研适配能力不足之间的矛盾。</w:t>
      </w:r>
      <w:r>
        <w:rPr>
          <w:rFonts w:ascii="仿宋" w:hAnsi="仿宋" w:eastAsia="仿宋"/>
          <w:color w:val="222222"/>
          <w:sz w:val="21"/>
        </w:rPr>
        <w:t>通用智能体已经具备文献检索、代码生成和数据处理等能力，但尚未充分适配专业科研知识、科学数据库、领域模型、科研软件和实验流程。科研人员缺乏 Agent 思维，以及搭建记忆、知识库、工具链和科研工作流的实践能力。</w:t>
      </w:r>
    </w:p>
    <w:p w14:paraId="2CDE4238">
      <w:pPr>
        <w:spacing w:before="20" w:after="40" w:line="380" w:lineRule="exact"/>
        <w:ind w:firstLine="420"/>
        <w:jc w:val="both"/>
      </w:pPr>
      <w:r>
        <w:rPr>
          <w:rFonts w:ascii="仿宋" w:hAnsi="仿宋" w:eastAsia="仿宋"/>
          <w:b/>
          <w:color w:val="222222"/>
          <w:sz w:val="21"/>
        </w:rPr>
        <w:t>快速获得结果与科研可信性要求之间的矛盾。</w:t>
      </w:r>
      <w:r>
        <w:rPr>
          <w:rFonts w:ascii="仿宋" w:hAnsi="仿宋" w:eastAsia="仿宋"/>
          <w:color w:val="222222"/>
          <w:sz w:val="21"/>
        </w:rPr>
        <w:t>借助 AI 可以快速生成代码、模型和分析结果，但现有培训较少覆盖数据治理、基线设计、训练评测、误差分析、结果溯源、科学验证和人在环审核，导致学习成果容易停留在“能够运行”，尚未达到可信、可复现和可迁移的科研要求。</w:t>
      </w:r>
    </w:p>
    <w:p w14:paraId="2B48CE83">
      <w:pPr>
        <w:spacing w:before="0" w:after="60" w:line="380" w:lineRule="exact"/>
        <w:ind w:firstLine="420"/>
        <w:jc w:val="both"/>
      </w:pPr>
      <w:r>
        <w:rPr>
          <w:rFonts w:ascii="仿宋" w:hAnsi="仿宋" w:eastAsia="仿宋"/>
          <w:b w:val="0"/>
          <w:color w:val="222222"/>
          <w:sz w:val="21"/>
        </w:rPr>
        <w:t>综上，举办“磐石·科学智能（AI for Science）学习班”，既是顺应 AI4S 发展和科研范式变革的现实需要，也是落实国家人工智能与科学技术融合发展部署、发挥中国科学院体系化科研优势、完善磐石科学智能生态和培养复合型青年科研人才的重要举措。</w:t>
      </w:r>
    </w:p>
    <w:p w14:paraId="2E074245">
      <w:pPr>
        <w:keepNext/>
        <w:spacing w:before="280" w:after="120"/>
        <w:outlineLvl w:val="0"/>
      </w:pPr>
      <w:bookmarkStart w:id="4" w:name="_Toc626509876"/>
      <w:r>
        <w:rPr>
          <w:rFonts w:ascii="黑体" w:hAnsi="黑体" w:eastAsia="黑体"/>
          <w:b w:val="0"/>
          <w:color w:val="222222"/>
          <w:sz w:val="28"/>
        </w:rPr>
        <w:t>2.  学习班简介</w:t>
      </w:r>
      <w:bookmarkEnd w:id="4"/>
    </w:p>
    <w:p w14:paraId="1D318B28">
      <w:pPr>
        <w:spacing w:before="0" w:after="60" w:line="380" w:lineRule="exact"/>
        <w:ind w:firstLine="420"/>
        <w:jc w:val="both"/>
      </w:pPr>
      <w:r>
        <w:rPr>
          <w:rFonts w:ascii="仿宋" w:hAnsi="仿宋" w:eastAsia="仿宋"/>
          <w:b w:val="0"/>
          <w:color w:val="222222"/>
          <w:sz w:val="21"/>
        </w:rPr>
        <w:t>磐石·科学智能（AI for Science）学习班拟依托磐石科学智能生态举办，主要面向非人工智能专业背景、希望将人工智能方法应用于科学研究的研究生和青年科研人员，并欢迎有志于 AI4S 方向的优秀本科生参加。</w:t>
      </w:r>
    </w:p>
    <w:p w14:paraId="0356AFC5">
      <w:pPr>
        <w:spacing w:before="0" w:after="60" w:line="380" w:lineRule="exact"/>
        <w:ind w:firstLine="420"/>
        <w:jc w:val="both"/>
      </w:pPr>
      <w:r>
        <w:rPr>
          <w:rFonts w:ascii="仿宋" w:hAnsi="仿宋" w:eastAsia="仿宋"/>
          <w:b w:val="0"/>
          <w:color w:val="222222"/>
          <w:sz w:val="21"/>
        </w:rPr>
        <w:t>学习班计划于 2026 年 8 月 23 日-8 月 27 日举办，前四天分别围绕科研智能体、AI for Science 科研方法论、科学模型和自驱动的端到端科研闭环四个专题开展教学，第五天安排科研机构参访、学习成果交流与结营。学习班采用前沿讲座、理论课程、案例分享、专题实训、习题课和分组研讨相结合的方式，以“先完成最小可运行闭环，再逐步理解核心原理”为教学路径，帮助学员建立 Agent 思维、AI4S 问题拆解能力、数据与模型思维以及端到端科研系统认知。</w:t>
      </w:r>
    </w:p>
    <w:p w14:paraId="67B2E6E1">
      <w:pPr>
        <w:spacing w:before="0" w:after="60" w:line="380" w:lineRule="exact"/>
        <w:ind w:firstLine="420"/>
        <w:jc w:val="both"/>
      </w:pPr>
      <w:r>
        <w:rPr>
          <w:rFonts w:ascii="仿宋" w:hAnsi="仿宋" w:eastAsia="仿宋"/>
          <w:b w:val="0"/>
          <w:color w:val="222222"/>
          <w:sz w:val="21"/>
        </w:rPr>
        <w:t>学习班建立 AI4S 真实问题牵引与科研培育机制，课前面向有关单位和人员征集一批真实 AI4S 问题，形成学习班问题池。学员在报名时选择或自主提出问题，并在学习期间开展分组研讨和初步探索；对具备研究基础且学员有持续参与意愿的课题，学习班结束后将通过导师指导和他山协会持续陪跑，推动其进一步发展为长期科研项目和 AI4S 成果，并在拟于 2026 年 10 月 30 日举办的“磐石·AI for Science 学科交叉创新论坛”上进行报告、路演或墙报展示。</w:t>
      </w:r>
    </w:p>
    <w:p w14:paraId="32479FC4">
      <w:pPr>
        <w:keepNext/>
        <w:spacing w:before="280" w:after="120"/>
        <w:outlineLvl w:val="0"/>
      </w:pPr>
      <w:bookmarkStart w:id="5" w:name="_Toc639164691"/>
      <w:r>
        <w:rPr>
          <w:rFonts w:ascii="黑体" w:hAnsi="黑体" w:eastAsia="黑体"/>
          <w:b w:val="0"/>
          <w:color w:val="222222"/>
          <w:sz w:val="28"/>
        </w:rPr>
        <w:t>3.  学习班特色</w:t>
      </w:r>
      <w:bookmarkEnd w:id="5"/>
    </w:p>
    <w:p w14:paraId="6310E63B">
      <w:pPr>
        <w:spacing w:before="0" w:after="60" w:line="380" w:lineRule="exact"/>
        <w:ind w:firstLine="420"/>
        <w:jc w:val="both"/>
      </w:pPr>
      <w:r>
        <w:rPr>
          <w:rFonts w:ascii="仿宋" w:hAnsi="仿宋" w:eastAsia="仿宋"/>
          <w:b/>
          <w:color w:val="222222"/>
          <w:sz w:val="21"/>
        </w:rPr>
        <w:t>注重 AI4S 系统性认知与科研思维建立：</w:t>
      </w:r>
      <w:r>
        <w:rPr>
          <w:rFonts w:ascii="仿宋" w:hAnsi="仿宋" w:eastAsia="仿宋"/>
          <w:color w:val="222222"/>
          <w:sz w:val="21"/>
        </w:rPr>
        <w:t>学习班不以单一工具教学或零散技术介绍为主，而是围绕科学数据、科学模型、科研智能体、科研工具、计算实验与自动化实验之间的关系，帮助学员建立完整的 AI4S 知识框架。在此基础上，重点训练学员从真实科学问题中识别人工智能可以参与的环节，将领域问题转化为数据条件明确、任务边界清晰、能够计算和评价的 AI-ready 任务，逐步形成以数据、模型、智能体和科学验证协同解决问题的 AI4S 思维。</w:t>
      </w:r>
    </w:p>
    <w:p w14:paraId="60D96A70">
      <w:pPr>
        <w:spacing w:before="0" w:after="60" w:line="380" w:lineRule="exact"/>
        <w:ind w:firstLine="420"/>
        <w:jc w:val="both"/>
      </w:pPr>
      <w:r>
        <w:rPr>
          <w:rFonts w:ascii="仿宋" w:hAnsi="仿宋" w:eastAsia="仿宋"/>
          <w:b/>
          <w:color w:val="222222"/>
          <w:sz w:val="21"/>
        </w:rPr>
        <w:t>构建 Agent-native、实践嵌入式的实训体系：</w:t>
      </w:r>
      <w:r>
        <w:rPr>
          <w:rFonts w:ascii="仿宋" w:hAnsi="仿宋" w:eastAsia="仿宋"/>
          <w:color w:val="222222"/>
          <w:sz w:val="21"/>
        </w:rPr>
        <w:t>将 Coding Agent 和科研智能体贯穿文献调研、知识组织、数据处理、代码开发、模型构建、训练评测和科研工作流执行等环节，使学员在智能体辅助下完成 AI4S 任务。专题实训采用“先完成最小可运行闭环，再逐步理解核心原理”的教学路径，通过任务总纲、分步带做、结果检查、误差分析和迁移总结，将必要的理论知识嵌入实际操作过程。学习班不仅训练学员使用智能体，更强调理解智能体的上下文、记忆、知识库、工具调用和执行循环，形成结果核验、人在环审核和科学边界意识。</w:t>
      </w:r>
    </w:p>
    <w:p w14:paraId="4D0830AE">
      <w:pPr>
        <w:spacing w:before="0" w:after="60" w:line="380" w:lineRule="exact"/>
        <w:ind w:firstLine="420"/>
        <w:jc w:val="both"/>
      </w:pPr>
      <w:r>
        <w:rPr>
          <w:rFonts w:ascii="仿宋" w:hAnsi="仿宋" w:eastAsia="仿宋"/>
          <w:b/>
          <w:color w:val="222222"/>
          <w:sz w:val="21"/>
        </w:rPr>
        <w:t>建立 AI4S 真实问题牵引与科研培育机制：</w:t>
      </w:r>
      <w:r>
        <w:rPr>
          <w:rFonts w:ascii="仿宋" w:hAnsi="仿宋" w:eastAsia="仿宋"/>
          <w:color w:val="222222"/>
          <w:sz w:val="21"/>
        </w:rPr>
        <w:t>学习班在课前面向授课教师、科研团队、相关研究所、他山协会及合作单位征集真实 AI4S 问题，学员在报名时选择或自主提出问题，并在学习期间通过课程映射、习题课和分组研讨持续完善问题理解和技术路线。集中学习结束后，对科学价值明确、研究条件基本具备且学员具有持续参与意愿的课题，通过导师与学员双向选择组建项目团队，由相关导师提供专业指导，他山协会开展持续陪跑，推动部分学习成果进一步发展为科学模型、科研智能体、科研工具、可复用工作流及其他 AI4S 科研成果。</w:t>
      </w:r>
    </w:p>
    <w:p w14:paraId="629D45CA">
      <w:pPr>
        <w:spacing w:before="0" w:after="60" w:line="380" w:lineRule="exact"/>
        <w:ind w:firstLine="420"/>
        <w:jc w:val="both"/>
      </w:pPr>
      <w:r>
        <w:rPr>
          <w:rFonts w:ascii="仿宋" w:hAnsi="仿宋" w:eastAsia="仿宋"/>
          <w:b/>
          <w:color w:val="222222"/>
          <w:sz w:val="21"/>
        </w:rPr>
        <w:t>依托跨学科生态推动科教融合与产学研协同：</w:t>
      </w:r>
      <w:r>
        <w:rPr>
          <w:rFonts w:ascii="仿宋" w:hAnsi="仿宋" w:eastAsia="仿宋"/>
          <w:color w:val="222222"/>
          <w:sz w:val="21"/>
        </w:rPr>
        <w:t>依托磐石科学智能生态和中国科学院多学科科研体系，连接物理、化学、材料、天文、生命科学、医学和计算机等不同领域的科学问题与技术能力，同时引入科研平台、新型教育科研机构、科技企业、云计算和算力平台等资源。学习班以科学问题为牵引，将领域知识、科学数据、模型算法、智能体工具、计算资源和实际应用场景有机结合，促进不同学科、研究所和技术团队之间的交流协作，使学习班既成为 AI4S 人才培养平台，也成为科研需求、青年人才和技术资源的连接平台。</w:t>
      </w:r>
    </w:p>
    <w:p w14:paraId="5BA82140">
      <w:pPr>
        <w:keepNext/>
        <w:spacing w:before="280" w:after="120"/>
        <w:outlineLvl w:val="0"/>
      </w:pPr>
      <w:bookmarkStart w:id="6" w:name="_Toc727759343"/>
      <w:r>
        <w:rPr>
          <w:rFonts w:ascii="黑体" w:hAnsi="黑体" w:eastAsia="黑体"/>
          <w:b w:val="0"/>
          <w:color w:val="222222"/>
          <w:sz w:val="28"/>
        </w:rPr>
        <w:t>4.  授课对象与招生方式</w:t>
      </w:r>
      <w:bookmarkEnd w:id="6"/>
    </w:p>
    <w:p w14:paraId="617D929C">
      <w:pPr>
        <w:keepNext/>
        <w:spacing w:before="160" w:after="60"/>
        <w:outlineLvl w:val="1"/>
      </w:pPr>
      <w:bookmarkStart w:id="7" w:name="_Toc1531908136"/>
      <w:r>
        <w:rPr>
          <w:rFonts w:ascii="黑体" w:hAnsi="黑体" w:eastAsia="黑体"/>
          <w:b w:val="0"/>
          <w:color w:val="222222"/>
          <w:sz w:val="24"/>
        </w:rPr>
        <w:t>4.1  授课对象</w:t>
      </w:r>
      <w:bookmarkEnd w:id="7"/>
    </w:p>
    <w:p w14:paraId="04BE03F6">
      <w:pPr>
        <w:spacing w:before="0" w:after="60" w:line="380" w:lineRule="exact"/>
        <w:ind w:firstLine="420"/>
        <w:jc w:val="both"/>
      </w:pPr>
      <w:r>
        <w:rPr>
          <w:rFonts w:ascii="仿宋" w:hAnsi="仿宋" w:eastAsia="仿宋"/>
          <w:b w:val="0"/>
          <w:color w:val="222222"/>
          <w:sz w:val="21"/>
        </w:rPr>
        <w:t>本学习班主要面向对 AI for Science 感兴趣，或具有将人工智能方法应用于科学研究和技术研发需求的研究生、青年科研人员及科技创新领域研究人员，重点包括：</w:t>
      </w:r>
    </w:p>
    <w:p w14:paraId="3969C754">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已在具体学科领域开展研究，所在课题组或本人具有将人工智能应用于科学研究的实际需求，希望利用人工智能处理科学数据、构建科学模型、优化科研流程，或进一步了解技术路径、寻找合作伙伴并推动 AI4S 项目实施的研究生和青年科研人员；</w:t>
      </w:r>
    </w:p>
    <w:p w14:paraId="45D065CF">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从事科学计算、科学数据、科研软件、实验自动化、人工智能平台及相关科技创新工作的科研人员和技术研发人员；</w:t>
      </w:r>
    </w:p>
    <w:p w14:paraId="3202D577">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对 AI4S 具有较强兴趣，希望参与科研实践、探索交叉研究方向或寻找未来科研方向的优秀本科生。</w:t>
      </w:r>
    </w:p>
    <w:p w14:paraId="35B1E9D4">
      <w:pPr>
        <w:keepNext/>
        <w:spacing w:before="160" w:after="60"/>
        <w:outlineLvl w:val="1"/>
      </w:pPr>
      <w:bookmarkStart w:id="8" w:name="_Toc598597869"/>
      <w:r>
        <w:rPr>
          <w:rFonts w:ascii="黑体" w:hAnsi="黑体" w:eastAsia="黑体"/>
          <w:b w:val="0"/>
          <w:color w:val="222222"/>
          <w:sz w:val="24"/>
        </w:rPr>
        <w:t>4.2  学员基础要求</w:t>
      </w:r>
      <w:bookmarkEnd w:id="8"/>
    </w:p>
    <w:p w14:paraId="0B71291B">
      <w:pPr>
        <w:spacing w:before="0" w:after="60" w:line="380" w:lineRule="exact"/>
        <w:ind w:firstLine="420"/>
        <w:jc w:val="both"/>
      </w:pPr>
      <w:r>
        <w:rPr>
          <w:rFonts w:ascii="仿宋" w:hAnsi="仿宋" w:eastAsia="仿宋"/>
          <w:b w:val="0"/>
          <w:color w:val="222222"/>
          <w:sz w:val="21"/>
        </w:rPr>
        <w:t>学员原则上应具备以下基础：</w:t>
      </w:r>
    </w:p>
    <w:p w14:paraId="226E432F">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具备基本的高等数学、线性代数和概率统计知识；</w:t>
      </w:r>
    </w:p>
    <w:p w14:paraId="2B655F7B">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接受过基本科研训练，对科学问题提出、文献阅读、数据分析或实验研究具有初步认识；</w:t>
      </w:r>
    </w:p>
    <w:p w14:paraId="7C989D0D">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对至少一个具体科研领域具有初步了解，能够结合本学科背景理解和讨论科学问题；</w:t>
      </w:r>
    </w:p>
    <w:p w14:paraId="13F9C2C2">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具备基本计算机操作能力；</w:t>
      </w:r>
    </w:p>
    <w:p w14:paraId="258A4F0F">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愿意围绕一个具体 AI4S 问题参与课程学习、习题训练或分组研讨。</w:t>
      </w:r>
    </w:p>
    <w:p w14:paraId="6B8B493D">
      <w:pPr>
        <w:spacing w:before="0" w:after="60" w:line="380" w:lineRule="exact"/>
        <w:ind w:firstLine="420"/>
        <w:jc w:val="both"/>
      </w:pPr>
      <w:r>
        <w:rPr>
          <w:rFonts w:ascii="仿宋" w:hAnsi="仿宋" w:eastAsia="仿宋"/>
          <w:b w:val="0"/>
          <w:color w:val="222222"/>
          <w:sz w:val="21"/>
        </w:rPr>
        <w:t>对于本科生申请者，重点考察其数理基础、科研兴趣、自主学习能力及参与科研实践的意愿。</w:t>
      </w:r>
    </w:p>
    <w:p w14:paraId="3C571144">
      <w:pPr>
        <w:keepNext/>
        <w:spacing w:before="160" w:after="60"/>
        <w:outlineLvl w:val="1"/>
      </w:pPr>
      <w:bookmarkStart w:id="9" w:name="_Toc1820981735"/>
      <w:r>
        <w:rPr>
          <w:rFonts w:ascii="黑体" w:hAnsi="黑体" w:eastAsia="黑体"/>
          <w:b w:val="0"/>
          <w:color w:val="222222"/>
          <w:sz w:val="24"/>
        </w:rPr>
        <w:t>4.3  招生方式</w:t>
      </w:r>
      <w:bookmarkEnd w:id="9"/>
    </w:p>
    <w:p w14:paraId="4A90C20F">
      <w:pPr>
        <w:spacing w:before="0" w:after="60" w:line="380" w:lineRule="exact"/>
        <w:ind w:firstLine="420"/>
        <w:jc w:val="both"/>
      </w:pPr>
      <w:r>
        <w:rPr>
          <w:rFonts w:ascii="仿宋" w:hAnsi="仿宋" w:eastAsia="仿宋"/>
          <w:b w:val="0"/>
          <w:color w:val="222222"/>
          <w:sz w:val="21"/>
        </w:rPr>
        <w:t>学习班采用“公开报名、材料审核、分类录取”的方式招生，不收取注册费。</w:t>
      </w:r>
    </w:p>
    <w:p w14:paraId="77862DF2">
      <w:pPr>
        <w:spacing w:before="0" w:after="60" w:line="380" w:lineRule="exact"/>
        <w:ind w:firstLine="420"/>
        <w:jc w:val="both"/>
      </w:pPr>
      <w:r>
        <w:rPr>
          <w:rFonts w:ascii="仿宋" w:hAnsi="仿宋" w:eastAsia="仿宋"/>
          <w:b w:val="0"/>
          <w:color w:val="222222"/>
          <w:sz w:val="21"/>
        </w:rPr>
        <w:t>学员需提交简要报名材料，主要包括：</w:t>
      </w:r>
    </w:p>
    <w:p w14:paraId="3989889F">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学校或工作单位、专业方向及年级或职务；</w:t>
      </w:r>
    </w:p>
    <w:p w14:paraId="560B7887">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当前科研方向或感兴趣的学科领域；</w:t>
      </w:r>
    </w:p>
    <w:p w14:paraId="53FF46A7">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编程、数据分析和人工智能基础；</w:t>
      </w:r>
    </w:p>
    <w:p w14:paraId="409291E2">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已有科研、竞赛、工程或项目经历；</w:t>
      </w:r>
    </w:p>
    <w:p w14:paraId="0ECFE4F5">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感兴趣的课程专题；</w:t>
      </w:r>
    </w:p>
    <w:p w14:paraId="7D19BF3C">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从学习班问题池中选择的至少一个 AI4S 问题，或本人希望提出和研讨的科研问题；</w:t>
      </w:r>
    </w:p>
    <w:p w14:paraId="2BFC3B34">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对所选问题的初步理解及本人可能作出的贡献；</w:t>
      </w:r>
    </w:p>
    <w:p w14:paraId="3C0475BD">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对课程的主要预期；</w:t>
      </w:r>
    </w:p>
    <w:p w14:paraId="1A62C524">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拟参与方式，包括线上或线下；</w:t>
      </w:r>
    </w:p>
    <w:p w14:paraId="1398F612">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是否愿意参加晚间研讨、开放实践及学习班后的持续项目研究；</w:t>
      </w:r>
    </w:p>
    <w:p w14:paraId="025D634F">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如有长期参与意愿，可说明预计投入时间及希望承担的工作。</w:t>
      </w:r>
    </w:p>
    <w:p w14:paraId="124F45AC">
      <w:pPr>
        <w:spacing w:before="0" w:after="60" w:line="380" w:lineRule="exact"/>
        <w:ind w:firstLine="420"/>
        <w:jc w:val="both"/>
      </w:pPr>
      <w:r>
        <w:rPr>
          <w:rFonts w:ascii="仿宋" w:hAnsi="仿宋" w:eastAsia="仿宋"/>
          <w:b w:val="0"/>
          <w:color w:val="222222"/>
          <w:sz w:val="21"/>
        </w:rPr>
        <w:t>课程组织方将综合申请人的学科背景、科研基础、问题意识、学习动机、课程匹配度和持续参与意愿进行审核，并兼顾不同学科、不同培养阶段和不同技术背景学员的合理构成。</w:t>
      </w:r>
    </w:p>
    <w:p w14:paraId="678B3D4F">
      <w:pPr>
        <w:keepNext/>
        <w:spacing w:before="160" w:after="60"/>
        <w:outlineLvl w:val="1"/>
      </w:pPr>
      <w:bookmarkStart w:id="10" w:name="_Toc1450566748"/>
      <w:r>
        <w:rPr>
          <w:rFonts w:ascii="黑体" w:hAnsi="黑体" w:eastAsia="黑体"/>
          <w:b w:val="0"/>
          <w:color w:val="222222"/>
          <w:sz w:val="24"/>
        </w:rPr>
        <w:t>4.4  分类参与与遴选机制</w:t>
      </w:r>
      <w:bookmarkEnd w:id="10"/>
    </w:p>
    <w:p w14:paraId="579B65E4">
      <w:pPr>
        <w:spacing w:before="0" w:after="60" w:line="380" w:lineRule="exact"/>
        <w:ind w:firstLine="420"/>
        <w:jc w:val="both"/>
      </w:pPr>
      <w:r>
        <w:rPr>
          <w:rFonts w:ascii="仿宋" w:hAnsi="仿宋" w:eastAsia="仿宋"/>
          <w:b w:val="0"/>
          <w:color w:val="222222"/>
          <w:sz w:val="21"/>
        </w:rPr>
        <w:t>根据课程资源和培养深度，学员可分为三个层次：</w:t>
      </w:r>
    </w:p>
    <w:p w14:paraId="5BE14F18">
      <w:pPr>
        <w:spacing w:before="20" w:after="40" w:line="380" w:lineRule="exact"/>
        <w:ind w:firstLine="420"/>
        <w:jc w:val="both"/>
      </w:pPr>
      <w:r>
        <w:rPr>
          <w:rFonts w:ascii="仿宋" w:hAnsi="仿宋" w:eastAsia="仿宋"/>
          <w:b/>
          <w:color w:val="222222"/>
          <w:sz w:val="21"/>
        </w:rPr>
        <w:t>线上学习学员：</w:t>
      </w:r>
      <w:r>
        <w:rPr>
          <w:rFonts w:ascii="仿宋" w:hAnsi="仿宋" w:eastAsia="仿宋"/>
          <w:color w:val="222222"/>
          <w:sz w:val="21"/>
        </w:rPr>
        <w:t>主要参加适合线上开放的前沿讲座、理论课程和案例分享，建立对 AI4S 的基本认识。</w:t>
      </w:r>
    </w:p>
    <w:p w14:paraId="20A18975">
      <w:pPr>
        <w:spacing w:before="20" w:after="40" w:line="380" w:lineRule="exact"/>
        <w:ind w:firstLine="420"/>
        <w:jc w:val="both"/>
      </w:pPr>
      <w:r>
        <w:rPr>
          <w:rFonts w:ascii="仿宋" w:hAnsi="仿宋" w:eastAsia="仿宋"/>
          <w:b/>
          <w:color w:val="222222"/>
          <w:sz w:val="21"/>
        </w:rPr>
        <w:t>线下集中学习学员：</w:t>
      </w:r>
      <w:r>
        <w:rPr>
          <w:rFonts w:ascii="仿宋" w:hAnsi="仿宋" w:eastAsia="仿宋"/>
          <w:color w:val="222222"/>
          <w:sz w:val="21"/>
        </w:rPr>
        <w:t>全程参加前沿讲座、理论课程、案例分享、专题实训、习题课、分组研讨及参访交流。线下学员原则上应具备较强的学习意愿，并能够完成相应课程任务。</w:t>
      </w:r>
    </w:p>
    <w:p w14:paraId="3A077F03">
      <w:pPr>
        <w:spacing w:before="20" w:after="40" w:line="380" w:lineRule="exact"/>
        <w:ind w:firstLine="420"/>
        <w:jc w:val="both"/>
      </w:pPr>
      <w:r>
        <w:rPr>
          <w:rFonts w:ascii="仿宋" w:hAnsi="仿宋" w:eastAsia="仿宋"/>
          <w:b/>
          <w:color w:val="222222"/>
          <w:sz w:val="21"/>
        </w:rPr>
        <w:t>持续项目实践学员：</w:t>
      </w:r>
      <w:r>
        <w:rPr>
          <w:rFonts w:ascii="仿宋" w:hAnsi="仿宋" w:eastAsia="仿宋"/>
          <w:color w:val="222222"/>
          <w:sz w:val="21"/>
        </w:rPr>
        <w:t>从具有长期参与意愿的学员中，结合学习班期间的表现、对问题的理解、专业能力、团队协作情况和时间投入进行择优遴选。入选学员围绕条件较为成熟的 AI4S 问题，在导师指导和他山协会陪跑下开展后续研究。</w:t>
      </w:r>
    </w:p>
    <w:p w14:paraId="5F1A0100">
      <w:pPr>
        <w:spacing w:before="0" w:after="60" w:line="380" w:lineRule="exact"/>
        <w:ind w:firstLine="420"/>
        <w:jc w:val="both"/>
      </w:pPr>
      <w:r>
        <w:rPr>
          <w:rFonts w:ascii="仿宋" w:hAnsi="仿宋" w:eastAsia="仿宋"/>
          <w:b w:val="0"/>
          <w:color w:val="222222"/>
          <w:sz w:val="21"/>
        </w:rPr>
        <w:t>线上学习、线下集中学习和持续项目实践形成由广泛认知到深度学习、再到科研实践的递进式参与结构。</w:t>
      </w:r>
    </w:p>
    <w:p w14:paraId="7ACF1BFA">
      <w:pPr>
        <w:keepNext/>
        <w:spacing w:before="160" w:after="60"/>
        <w:outlineLvl w:val="1"/>
      </w:pPr>
      <w:bookmarkStart w:id="11" w:name="_Toc1440972892"/>
      <w:r>
        <w:rPr>
          <w:rFonts w:ascii="黑体" w:hAnsi="黑体" w:eastAsia="黑体"/>
          <w:b w:val="0"/>
          <w:color w:val="222222"/>
          <w:sz w:val="24"/>
        </w:rPr>
        <w:t>4.5  拟定招生规模</w:t>
      </w:r>
      <w:bookmarkEnd w:id="11"/>
    </w:p>
    <w:p w14:paraId="0D9D3C00">
      <w:pPr>
        <w:spacing w:before="0" w:after="60" w:line="380" w:lineRule="exact"/>
        <w:ind w:firstLine="420"/>
        <w:jc w:val="both"/>
      </w:pPr>
      <w:r>
        <w:rPr>
          <w:rFonts w:ascii="仿宋" w:hAnsi="仿宋" w:eastAsia="仿宋"/>
          <w:b w:val="0"/>
          <w:color w:val="222222"/>
          <w:sz w:val="21"/>
        </w:rPr>
        <w:t>学习班拟定规模如下：</w:t>
      </w:r>
    </w:p>
    <w:p w14:paraId="1E4C5975">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总报名及线上参与规模：约 300—500 人；</w:t>
      </w:r>
    </w:p>
    <w:p w14:paraId="1D6A27BB">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线下集中学习规模：原则上控制在 100—200 人；</w:t>
      </w:r>
    </w:p>
    <w:p w14:paraId="16A4D4F2">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后续持续项目实践学员：约 30—50 人。</w:t>
      </w:r>
    </w:p>
    <w:p w14:paraId="7DB4C509">
      <w:pPr>
        <w:spacing w:before="0" w:after="60" w:line="380" w:lineRule="exact"/>
        <w:ind w:firstLine="420"/>
        <w:jc w:val="both"/>
      </w:pPr>
      <w:r>
        <w:rPr>
          <w:rFonts w:ascii="仿宋" w:hAnsi="仿宋" w:eastAsia="仿宋"/>
          <w:b w:val="0"/>
          <w:color w:val="222222"/>
          <w:sz w:val="21"/>
        </w:rPr>
        <w:t>具体招生规模根据场地条件、课程形式、师资力量、实训环境、助教配置、经费预算及可供培育的项目数量综合确定。对于专题实训、习题课、分组研讨和实地参访等对教学资源要求较高的环节，可根据实际承载能力采取分组、分时段或限额参与的方式组织。</w:t>
      </w:r>
    </w:p>
    <w:p w14:paraId="5550C975">
      <w:pPr>
        <w:keepNext/>
        <w:spacing w:before="280" w:after="120"/>
        <w:outlineLvl w:val="0"/>
      </w:pPr>
      <w:bookmarkStart w:id="12" w:name="_Toc1258308625"/>
      <w:r>
        <w:rPr>
          <w:rFonts w:ascii="黑体" w:hAnsi="黑体" w:eastAsia="黑体"/>
          <w:b w:val="0"/>
          <w:color w:val="222222"/>
          <w:sz w:val="28"/>
        </w:rPr>
        <w:t>5.  学习班目标</w:t>
      </w:r>
      <w:bookmarkEnd w:id="12"/>
    </w:p>
    <w:p w14:paraId="3052E4EF">
      <w:pPr>
        <w:keepNext/>
        <w:spacing w:before="160" w:after="60"/>
        <w:outlineLvl w:val="1"/>
      </w:pPr>
      <w:bookmarkStart w:id="13" w:name="_Toc2121588366"/>
      <w:r>
        <w:rPr>
          <w:rFonts w:ascii="黑体" w:hAnsi="黑体" w:eastAsia="黑体"/>
          <w:b w:val="0"/>
          <w:color w:val="222222"/>
          <w:sz w:val="24"/>
        </w:rPr>
        <w:t>5.1  课程建设目标</w:t>
      </w:r>
      <w:bookmarkEnd w:id="13"/>
    </w:p>
    <w:p w14:paraId="73C0104E">
      <w:pPr>
        <w:spacing w:before="0" w:after="60" w:line="380" w:lineRule="exact"/>
        <w:ind w:firstLine="420"/>
        <w:jc w:val="both"/>
      </w:pPr>
      <w:r>
        <w:rPr>
          <w:rFonts w:ascii="仿宋" w:hAnsi="仿宋" w:eastAsia="仿宋"/>
          <w:b w:val="0"/>
          <w:color w:val="222222"/>
          <w:sz w:val="21"/>
        </w:rPr>
        <w:t>本学习班拟探索面向智能体原生科研人才的 AI4S 培养模式，建设覆盖科研智能体、AI4S 科研方法论、科学模型和端到端科研闭环的系统化课程体系，沉淀可复用、可迭代的课程设计范式和教学资源；同时建立真实问题牵引的科研培育机制，促进不同学科、研究所、科研平台和青年人才之间的交流协作，推动部分问题进一步发展为长期科研项目，并加强科研需求、技术供给、产业资源与磐石科学智能生态之间的连接。</w:t>
      </w:r>
    </w:p>
    <w:p w14:paraId="3BDD2BC9">
      <w:pPr>
        <w:spacing w:before="20" w:after="40" w:line="380" w:lineRule="exact"/>
        <w:ind w:firstLine="420"/>
        <w:jc w:val="both"/>
      </w:pPr>
      <w:r>
        <w:rPr>
          <w:rFonts w:ascii="仿宋" w:hAnsi="仿宋" w:eastAsia="仿宋"/>
          <w:b/>
          <w:color w:val="222222"/>
          <w:sz w:val="21"/>
        </w:rPr>
        <w:t>探索面向智能体原生科研人才的 AI4S 培养模式：</w:t>
      </w:r>
      <w:r>
        <w:rPr>
          <w:rFonts w:ascii="仿宋" w:hAnsi="仿宋" w:eastAsia="仿宋"/>
          <w:color w:val="222222"/>
          <w:sz w:val="21"/>
        </w:rPr>
        <w:t>面向非人工智能专业背景的研究生和青年科研人员，探索一套兼顾人工智能基本原理、AI4S 方法论、科研智能体实践和真实科研问题的培养模式。以科研智能体为实践入口，以科学问题向 AI-ready 任务的转化为方法核心，以科学数据和科学模型为能力基础，以端到端科研闭环为综合视角，推动人才培养由零散工具学习向系统科研能力建设转变，为培养能够主动运用人工智能重构科研流程的智能体原生科研人才提供实践基础。</w:t>
      </w:r>
    </w:p>
    <w:p w14:paraId="34D7DF90">
      <w:pPr>
        <w:spacing w:before="20" w:after="40" w:line="380" w:lineRule="exact"/>
        <w:ind w:firstLine="420"/>
        <w:jc w:val="both"/>
      </w:pPr>
      <w:r>
        <w:rPr>
          <w:rFonts w:ascii="仿宋" w:hAnsi="仿宋" w:eastAsia="仿宋"/>
          <w:b/>
          <w:color w:val="222222"/>
          <w:sz w:val="21"/>
        </w:rPr>
        <w:t>建设系统化、模块化、可复用的 AI4S 课程资源体系：</w:t>
      </w:r>
      <w:r>
        <w:rPr>
          <w:rFonts w:ascii="仿宋" w:hAnsi="仿宋" w:eastAsia="仿宋"/>
          <w:color w:val="222222"/>
          <w:sz w:val="21"/>
        </w:rPr>
        <w:t>围绕科研智能体、AI4S 科研方法论、科学模型和自驱动的端到端科研闭环四个专题，形成结构清晰、层次递进、理论与实践结合的课程体系。在学习班实施过程中，逐步沉淀课程设计范式、课程模块清单、教学大纲、教案、课件、实训脚本、代码与数据、环境配置、习题与案例、成果要求、评价标准和助教手册等教学资源，形成可持续迭代、可重复实施并可根据不同学科场景进行适配的 AI4S 课程资源包。</w:t>
      </w:r>
    </w:p>
    <w:p w14:paraId="419B5DCC">
      <w:pPr>
        <w:spacing w:before="20" w:after="40" w:line="380" w:lineRule="exact"/>
        <w:ind w:firstLine="420"/>
        <w:jc w:val="both"/>
      </w:pPr>
      <w:r>
        <w:rPr>
          <w:rFonts w:ascii="仿宋" w:hAnsi="仿宋" w:eastAsia="仿宋"/>
          <w:b/>
          <w:color w:val="222222"/>
          <w:sz w:val="21"/>
        </w:rPr>
        <w:t>建立真实问题牵引的 AI4S 科研培育机制：</w:t>
      </w:r>
      <w:r>
        <w:rPr>
          <w:rFonts w:ascii="仿宋" w:hAnsi="仿宋" w:eastAsia="仿宋"/>
          <w:color w:val="222222"/>
          <w:sz w:val="21"/>
        </w:rPr>
        <w:t>建立贯穿课前问题征集、报名选题、课程分组、习题讲解、问题研讨、方法尝试和课后研究的真实问题牵引机制。面向授课教师、科研团队、他山协会、磐石相关单位及合作方征集 AI4S 问题，引导学员围绕具体问题开展分析、讨论和初步探索；对科学价值明确、研究条件基本具备且学员具有持续参与意愿的课题，通过双向选择、导师指导和他山协会持续陪跑，推动其进一步发展为长期科研项目，促进科学模型、科研智能体、科研工具和可复用工作流等成果研发。</w:t>
      </w:r>
    </w:p>
    <w:p w14:paraId="29FF82F1">
      <w:pPr>
        <w:spacing w:before="20" w:after="40" w:line="380" w:lineRule="exact"/>
        <w:ind w:firstLine="420"/>
        <w:jc w:val="both"/>
      </w:pPr>
      <w:r>
        <w:rPr>
          <w:rFonts w:ascii="仿宋" w:hAnsi="仿宋" w:eastAsia="仿宋"/>
          <w:b/>
          <w:color w:val="222222"/>
          <w:sz w:val="21"/>
        </w:rPr>
        <w:t>构建面向 AI4S 的跨学科交流与协同网络：</w:t>
      </w:r>
      <w:r>
        <w:rPr>
          <w:rFonts w:ascii="仿宋" w:hAnsi="仿宋" w:eastAsia="仿宋"/>
          <w:color w:val="222222"/>
          <w:sz w:val="21"/>
        </w:rPr>
        <w:t>发挥中国科学院学科门类齐全、研究所和科研平台资源丰富的优势，围绕真实科学问题连接不同学科背景的教师、科研人员、学生和技术开发者。通过前沿讲座、案例分享、分组研讨和项目合作，促进领域知识、科学问题与人工智能方法之间的交流，帮助科研需求方发现技术路径和潜在合作者，帮助人工智能研究者深入理解真实科学问题，逐步形成以问题为牵引、以项目为纽带的跨学科青年科研协作网络。</w:t>
      </w:r>
    </w:p>
    <w:p w14:paraId="55BBD223">
      <w:pPr>
        <w:spacing w:before="20" w:after="40" w:line="380" w:lineRule="exact"/>
        <w:ind w:firstLine="420"/>
        <w:jc w:val="both"/>
      </w:pPr>
      <w:r>
        <w:rPr>
          <w:rFonts w:ascii="仿宋" w:hAnsi="仿宋" w:eastAsia="仿宋"/>
          <w:b/>
          <w:color w:val="222222"/>
          <w:sz w:val="21"/>
        </w:rPr>
        <w:t>促进科教融合、产学研协同与磐石生态建设：</w:t>
      </w:r>
      <w:r>
        <w:rPr>
          <w:rFonts w:ascii="仿宋" w:hAnsi="仿宋" w:eastAsia="仿宋"/>
          <w:color w:val="222222"/>
          <w:sz w:val="21"/>
        </w:rPr>
        <w:t>依托中国科学院及中国科学院大学科研与教育资源，连接研究所、科研平台、磐石技术团队、青年科研人才及相关产业合作方，将真实科研需求、科学数据、模型工具、算力平台和人才培养有机结合。以科研问题为主体、产业研发问题为补充，推动技术供给与科研需求有效对接，使学习班成为磐石生态发现应用场景、培养使用者与开发者、沉淀课程资源和培育科研项目的重要载体，促进科教融合、产学研协同和 AI4S 生态的持续发展。</w:t>
      </w:r>
    </w:p>
    <w:p w14:paraId="49090709">
      <w:pPr>
        <w:keepNext/>
        <w:spacing w:before="160" w:after="60"/>
        <w:outlineLvl w:val="1"/>
      </w:pPr>
      <w:bookmarkStart w:id="14" w:name="_Toc717192574"/>
      <w:r>
        <w:rPr>
          <w:rFonts w:ascii="黑体" w:hAnsi="黑体" w:eastAsia="黑体"/>
          <w:b w:val="0"/>
          <w:color w:val="222222"/>
          <w:sz w:val="24"/>
        </w:rPr>
        <w:t>5.2  学员学习目标</w:t>
      </w:r>
      <w:bookmarkEnd w:id="14"/>
    </w:p>
    <w:p w14:paraId="36AC7E43">
      <w:pPr>
        <w:spacing w:before="0" w:after="60" w:line="380" w:lineRule="exact"/>
        <w:ind w:firstLine="420"/>
        <w:jc w:val="both"/>
      </w:pPr>
      <w:r>
        <w:rPr>
          <w:rFonts w:ascii="仿宋" w:hAnsi="仿宋" w:eastAsia="仿宋"/>
          <w:b w:val="0"/>
          <w:color w:val="222222"/>
          <w:sz w:val="21"/>
        </w:rPr>
        <w:t>本学习班旨在帮助学员建立对科学数据、科学模型、科研智能体和端到端科研闭环的系统认识，掌握将科学问题转化为 AI-ready 任务的基本方法，理解并实践科学模型构建和科研智能体搭建的核心流程，能够运用智能体辅助文献、数据、代码、模型和科研工具的协同处理，并将所学方法初步迁移至真实科研问题，形成可继续研究的技术路线和实践基础。</w:t>
      </w:r>
    </w:p>
    <w:p w14:paraId="352133EE">
      <w:pPr>
        <w:spacing w:before="20" w:after="40" w:line="380" w:lineRule="exact"/>
        <w:ind w:firstLine="420"/>
        <w:jc w:val="both"/>
      </w:pPr>
      <w:r>
        <w:rPr>
          <w:rFonts w:ascii="仿宋" w:hAnsi="仿宋" w:eastAsia="仿宋"/>
          <w:b/>
          <w:color w:val="222222"/>
          <w:sz w:val="21"/>
        </w:rPr>
        <w:t>建立 AI4S 的系统性认知：</w:t>
      </w:r>
      <w:r>
        <w:rPr>
          <w:rFonts w:ascii="仿宋" w:hAnsi="仿宋" w:eastAsia="仿宋"/>
          <w:color w:val="222222"/>
          <w:sz w:val="21"/>
        </w:rPr>
        <w:t>理解人工智能参与科学研究的基本方式，形成对科学数据、科学模型、科研智能体、科研工具、计算实验与自动化实验之间关系的整体认识；了解 AI4S 从数据驱动预测、科学模型构建到智能体协作和端到端科研闭环的主要技术路径，能够初步判断不同方法的适用场景、能力边界和潜在风险。</w:t>
      </w:r>
    </w:p>
    <w:p w14:paraId="509E87D8">
      <w:pPr>
        <w:spacing w:before="20" w:after="40" w:line="380" w:lineRule="exact"/>
        <w:ind w:firstLine="420"/>
        <w:jc w:val="both"/>
      </w:pPr>
      <w:r>
        <w:rPr>
          <w:rFonts w:ascii="仿宋" w:hAnsi="仿宋" w:eastAsia="仿宋"/>
          <w:b/>
          <w:color w:val="222222"/>
          <w:sz w:val="21"/>
        </w:rPr>
        <w:t>掌握从科学问题中提炼 AI4S 问题的基本方法：</w:t>
      </w:r>
      <w:r>
        <w:rPr>
          <w:rFonts w:ascii="仿宋" w:hAnsi="仿宋" w:eastAsia="仿宋"/>
          <w:color w:val="222222"/>
          <w:sz w:val="21"/>
        </w:rPr>
        <w:t>能够从真实科研问题出发，识别其中适合由人工智能解决或辅助的环节，并将领域问题初步转化为良定义、可计算、可评测的 AI-ready 任务；能够分析样本、数据来源、输入输出、学习范式、任务类型、评价指标、科学约束和验证方式，形成较为清晰的问题定义与初步技术路线。</w:t>
      </w:r>
    </w:p>
    <w:p w14:paraId="1AD8BAC1">
      <w:pPr>
        <w:spacing w:before="20" w:after="40" w:line="380" w:lineRule="exact"/>
        <w:ind w:firstLine="420"/>
        <w:jc w:val="both"/>
      </w:pPr>
      <w:r>
        <w:rPr>
          <w:rFonts w:ascii="仿宋" w:hAnsi="仿宋" w:eastAsia="仿宋"/>
          <w:b/>
          <w:color w:val="222222"/>
          <w:sz w:val="21"/>
        </w:rPr>
        <w:t>掌握科学模型构建的基本流程：</w:t>
      </w:r>
      <w:r>
        <w:rPr>
          <w:rFonts w:ascii="仿宋" w:hAnsi="仿宋" w:eastAsia="仿宋"/>
          <w:color w:val="222222"/>
          <w:sz w:val="21"/>
        </w:rPr>
        <w:t>理解科学模型从问题定义到结果验证的完整过程，掌握数据准备与质量检查、数据表征、基线建立、算法与模型选型、训练目标和损失函数设计、参数调优、模型评测、误差分析与迭代改进等基本方法；能够围绕一种典型科学数据完成最小可运行的模型闭环，并形成可复现、可比较的基础结果。</w:t>
      </w:r>
    </w:p>
    <w:p w14:paraId="48EE9036">
      <w:pPr>
        <w:spacing w:before="20" w:after="40" w:line="380" w:lineRule="exact"/>
        <w:ind w:firstLine="420"/>
        <w:jc w:val="both"/>
      </w:pPr>
      <w:r>
        <w:rPr>
          <w:rFonts w:ascii="仿宋" w:hAnsi="仿宋" w:eastAsia="仿宋"/>
          <w:b/>
          <w:color w:val="222222"/>
          <w:sz w:val="21"/>
        </w:rPr>
        <w:t>掌握科研智能体的基本原理与搭建方法：</w:t>
      </w:r>
      <w:r>
        <w:rPr>
          <w:rFonts w:ascii="仿宋" w:hAnsi="仿宋" w:eastAsia="仿宋"/>
          <w:color w:val="222222"/>
          <w:sz w:val="21"/>
        </w:rPr>
        <w:t>理解大语言模型、上下文、记忆、知识库、工具调用、任务状态和执行循环在智能体系统中的作用，能够区分大模型、固定工作流与自主智能体；通过专题实训完成科研智能体的基本搭建，初步掌握记忆与 RAG 知识库配置、科研工具接入、任务编排和结果校验等方法。</w:t>
      </w:r>
    </w:p>
    <w:p w14:paraId="723D2A4D">
      <w:pPr>
        <w:spacing w:before="20" w:after="40" w:line="380" w:lineRule="exact"/>
        <w:ind w:firstLine="420"/>
        <w:jc w:val="both"/>
      </w:pPr>
      <w:r>
        <w:rPr>
          <w:rFonts w:ascii="仿宋" w:hAnsi="仿宋" w:eastAsia="仿宋"/>
          <w:b/>
          <w:color w:val="222222"/>
          <w:sz w:val="21"/>
        </w:rPr>
        <w:t>提升运用智能体辅助科学研究的能力：</w:t>
      </w:r>
      <w:r>
        <w:rPr>
          <w:rFonts w:ascii="仿宋" w:hAnsi="仿宋" w:eastAsia="仿宋"/>
          <w:color w:val="222222"/>
          <w:sz w:val="21"/>
        </w:rPr>
        <w:t>能够结合自身科研流程，识别适合由智能体提效的任务，将智能体用于文献检索与知识整理、科研数据处理、代码编写与调试、模型训练与分析、科学绘图和研究报告生成等环节；初步具备将文献、数据、代码、模型和科研工具组织为连续工作流的能力，同时理解来源追溯、结果核验、人在环审核和科研规范的重要性。</w:t>
      </w:r>
    </w:p>
    <w:p w14:paraId="7D8C410A">
      <w:pPr>
        <w:spacing w:before="20" w:after="40" w:line="380" w:lineRule="exact"/>
        <w:ind w:firstLine="420"/>
        <w:jc w:val="both"/>
      </w:pPr>
      <w:r>
        <w:rPr>
          <w:rFonts w:ascii="仿宋" w:hAnsi="仿宋" w:eastAsia="仿宋"/>
          <w:b/>
          <w:color w:val="222222"/>
          <w:sz w:val="21"/>
        </w:rPr>
        <w:t>形成面向真实科研问题的初步研究方案：</w:t>
      </w:r>
      <w:r>
        <w:rPr>
          <w:rFonts w:ascii="仿宋" w:hAnsi="仿宋" w:eastAsia="仿宋"/>
          <w:color w:val="222222"/>
          <w:sz w:val="21"/>
        </w:rPr>
        <w:t>能够将课程所学方法迁移到本人选择或提出的 AI4S 问题，通过习题课和分组研讨完善问题理解，形成包括科学目标、数据条件、任务定义、模型或智能体方案、评价验证方法和下一步计划在内的初步研究设想；在跨学科交流中识别所需能力和潜在合作者，为后续开展持续研究奠定基础。</w:t>
      </w:r>
    </w:p>
    <w:p w14:paraId="40EF1EF9">
      <w:pPr>
        <w:keepNext/>
        <w:spacing w:before="280" w:after="120"/>
        <w:outlineLvl w:val="0"/>
      </w:pPr>
      <w:bookmarkStart w:id="15" w:name="_Toc29880607"/>
      <w:r>
        <w:rPr>
          <w:rFonts w:ascii="黑体" w:hAnsi="黑体" w:eastAsia="黑体"/>
          <w:b w:val="0"/>
          <w:color w:val="222222"/>
          <w:sz w:val="28"/>
        </w:rPr>
        <w:t>6.  学习班总体设计与培养模式</w:t>
      </w:r>
      <w:bookmarkEnd w:id="15"/>
    </w:p>
    <w:p w14:paraId="286A5D6E">
      <w:pPr>
        <w:spacing w:before="0" w:after="60" w:line="380" w:lineRule="exact"/>
        <w:ind w:firstLine="420"/>
        <w:jc w:val="both"/>
      </w:pPr>
      <w:r>
        <w:rPr>
          <w:rFonts w:ascii="仿宋" w:hAnsi="仿宋" w:eastAsia="仿宋"/>
          <w:b w:val="0"/>
          <w:color w:val="222222"/>
          <w:sz w:val="21"/>
        </w:rPr>
        <w:t>本学习班面向非人工智能专业背景科研人员的学习特点，构建“前沿引领—理论筑基—案例拆解—实操训练—问题研讨—场景参访—项目培育”的递进式培养模式，推动学员由了解 AI4S 发展趋势，逐步走向理解基本原理、掌握实现方法、分析真实问题并开展持续研究。</w:t>
      </w:r>
    </w:p>
    <w:p w14:paraId="742A3C80">
      <w:pPr>
        <w:spacing w:before="0" w:after="60" w:line="380" w:lineRule="exact"/>
        <w:ind w:firstLine="420"/>
        <w:jc w:val="both"/>
      </w:pPr>
      <w:r>
        <w:rPr>
          <w:rFonts w:ascii="仿宋" w:hAnsi="仿宋" w:eastAsia="仿宋"/>
          <w:b/>
          <w:color w:val="222222"/>
          <w:sz w:val="21"/>
        </w:rPr>
        <w:t>第一，通过前沿讲座拓展 AI4S 视野和科研判断。</w:t>
      </w:r>
      <w:r>
        <w:rPr>
          <w:rFonts w:ascii="仿宋" w:hAnsi="仿宋" w:eastAsia="仿宋"/>
          <w:color w:val="222222"/>
          <w:sz w:val="21"/>
        </w:rPr>
        <w:t>邀请科学模型、科研智能体、自动化实验和人工智能驱动科学发现等方向的专家，介绍代表性进展、关键技术路线及未来发展趋势，帮助学员理解 AI4S 正在解决哪些科学问题、已经发展到什么阶段，以及人工智能可能如何改变科学研究的方法、流程和组织方式。前沿讲座不以具体工具操作为重点，而是帮助学员建立对 AI4S 发展格局的整体认识，形成面向未来科研方向的判断能力。</w:t>
      </w:r>
    </w:p>
    <w:p w14:paraId="5A4A1D13">
      <w:pPr>
        <w:spacing w:before="0" w:after="60" w:line="380" w:lineRule="exact"/>
        <w:ind w:firstLine="420"/>
        <w:jc w:val="both"/>
      </w:pPr>
      <w:r>
        <w:rPr>
          <w:rFonts w:ascii="仿宋" w:hAnsi="仿宋" w:eastAsia="仿宋"/>
          <w:b/>
          <w:color w:val="222222"/>
          <w:sz w:val="21"/>
        </w:rPr>
        <w:t>第二，通过基础理论课程建立 AI4S 的系统性认知。</w:t>
      </w:r>
      <w:r>
        <w:rPr>
          <w:rFonts w:ascii="仿宋" w:hAnsi="仿宋" w:eastAsia="仿宋"/>
          <w:color w:val="222222"/>
          <w:sz w:val="21"/>
        </w:rPr>
        <w:t>课程将围绕人工智能基本原理、AI4S 科研方法论、科学数据、科学模型、科研智能体、科研工具以及计算与实验闭环展开，讲解大模型、智能体、机器学习和科学模型的基本概念、本质特征、适用条件及能力边界，帮助学员理解不同技术在科研过程中的功能和相互关系。在此基础上，进一步学习如何从科学问题中识别适合人工智能参与的环节，并将其转化为数据明确、目标清晰、可以计算和评价的 AI-ready 任务。</w:t>
      </w:r>
    </w:p>
    <w:p w14:paraId="60E1CA4A">
      <w:pPr>
        <w:spacing w:before="0" w:after="60" w:line="380" w:lineRule="exact"/>
        <w:ind w:firstLine="420"/>
        <w:jc w:val="both"/>
      </w:pPr>
      <w:r>
        <w:rPr>
          <w:rFonts w:ascii="仿宋" w:hAnsi="仿宋" w:eastAsia="仿宋"/>
          <w:b/>
          <w:color w:val="222222"/>
          <w:sz w:val="21"/>
        </w:rPr>
        <w:t>第三，通过具体案例理解 AI4S 研究的实现过程。</w:t>
      </w:r>
      <w:r>
        <w:rPr>
          <w:rFonts w:ascii="仿宋" w:hAnsi="仿宋" w:eastAsia="仿宋"/>
          <w:color w:val="222222"/>
          <w:sz w:val="21"/>
        </w:rPr>
        <w:t>邀请开展过代表性 AI4S 研究的专家和科研团队，围绕一项具体工作，讲清楚其科学问题、数据来源、方法选择、模型或智能体设计、计算与实验过程、结果验证以及实际遇到的困难。案例分享不仅介绍最终成果，更注重呈现一项 AI4S 工作如何从科学问题出发，经过任务定义、技术实现、迭代调整和科学验证，形成可信研究结果，使学员能够将抽象原理与真实科研过程联系起来。</w:t>
      </w:r>
    </w:p>
    <w:p w14:paraId="5458AF6C">
      <w:pPr>
        <w:spacing w:before="0" w:after="60" w:line="380" w:lineRule="exact"/>
        <w:ind w:firstLine="420"/>
        <w:jc w:val="both"/>
      </w:pPr>
      <w:r>
        <w:rPr>
          <w:rFonts w:ascii="仿宋" w:hAnsi="仿宋" w:eastAsia="仿宋"/>
          <w:b/>
          <w:color w:val="222222"/>
          <w:sz w:val="21"/>
        </w:rPr>
        <w:t>第四，通过专题实训和习题课降低 AI4S 实践门槛。</w:t>
      </w:r>
      <w:r>
        <w:rPr>
          <w:rFonts w:ascii="仿宋" w:hAnsi="仿宋" w:eastAsia="仿宋"/>
          <w:color w:val="222222"/>
          <w:sz w:val="21"/>
        </w:rPr>
        <w:t>课程组围绕科研智能体、AI4S 问题拆解、科学模型构建和科研工具调用等内容开发专题实训，由教师和助教带领学员完成从任务输入到结果输出的最小可运行闭环。实训采用“先运行、再理解、再改进”的教学路径，使学员在实际操作中掌握数据准备、模型选型、训练评测、知识库构建、工具接入和工作流编排等基本方法。晚间习题课选择边界清晰、已有参考路径的典型问题进行讲解和练习，帮助学员巩固白天所学内容，形成可以迁移到其他问题的基本方法。</w:t>
      </w:r>
    </w:p>
    <w:p w14:paraId="7E901073">
      <w:pPr>
        <w:spacing w:before="0" w:after="60" w:line="380" w:lineRule="exact"/>
        <w:ind w:firstLine="420"/>
        <w:jc w:val="both"/>
      </w:pPr>
      <w:r>
        <w:rPr>
          <w:rFonts w:ascii="仿宋" w:hAnsi="仿宋" w:eastAsia="仿宋"/>
          <w:b/>
          <w:color w:val="222222"/>
          <w:sz w:val="21"/>
        </w:rPr>
        <w:t>第五，通过真实问题研讨推动知识向科研问题迁移。</w:t>
      </w:r>
      <w:r>
        <w:rPr>
          <w:rFonts w:ascii="仿宋" w:hAnsi="仿宋" w:eastAsia="仿宋"/>
          <w:color w:val="222222"/>
          <w:sz w:val="21"/>
        </w:rPr>
        <w:t>学习班开班前面向授课教师、科研团队、他山协会、磐石相关单位及合作方征集 AI4S 问题，形成问题池；报名学员从中选择至少一个问题，或提出本人在科研中遇到的问题。学习期间根据问题类型和学员背景开展分组，并设置选修研讨课，由学员介绍问题背景、已有条件、初步理解和主要困难，围绕任务定义、数据条件、技术路线和评价方式进行讨论。研讨不要求当场解决问题，而是帮助学员澄清问题、形成初步研究思路、吸收不同学科视角并发现潜在合作者。</w:t>
      </w:r>
    </w:p>
    <w:p w14:paraId="00A36958">
      <w:pPr>
        <w:spacing w:before="0" w:after="60" w:line="380" w:lineRule="exact"/>
        <w:ind w:firstLine="420"/>
        <w:jc w:val="both"/>
      </w:pPr>
      <w:r>
        <w:rPr>
          <w:rFonts w:ascii="仿宋" w:hAnsi="仿宋" w:eastAsia="仿宋"/>
          <w:b/>
          <w:color w:val="222222"/>
          <w:sz w:val="21"/>
        </w:rPr>
        <w:t>第六，通过实地参访和项目培育连接真实科研环境与长期研究。</w:t>
      </w:r>
      <w:r>
        <w:rPr>
          <w:rFonts w:ascii="仿宋" w:hAnsi="仿宋" w:eastAsia="仿宋"/>
          <w:color w:val="222222"/>
          <w:sz w:val="21"/>
        </w:rPr>
        <w:t>第五天组织学员赴 AI4S 相关科研机构、科学数据与计算平台、自动化实验平台或技术单位参访交流，了解科学模型、科研智能体、算力、软件和实验设施在真实科研环境中的运行方式。在集中学习结束后，对研究价值明确、条件基本具备且学员具有持续参与意愿的组织方课题，开展导师与学员双向选择，由相关导师提供专业指导，他山协会负责过程陪跑、资源协调和进度跟进，推动部分问题进一步发展为科学模型、科研智能体、科研工具、可复用工作流及其他 AI4S 科研成果。</w:t>
      </w:r>
    </w:p>
    <w:p w14:paraId="1B5FE43F">
      <w:pPr>
        <w:spacing w:before="0" w:after="60" w:line="380" w:lineRule="exact"/>
        <w:ind w:firstLine="420"/>
        <w:jc w:val="both"/>
      </w:pPr>
      <w:r>
        <w:rPr>
          <w:rFonts w:ascii="仿宋" w:hAnsi="仿宋" w:eastAsia="仿宋"/>
          <w:b w:val="0"/>
          <w:color w:val="222222"/>
          <w:sz w:val="21"/>
        </w:rPr>
        <w:t>学习班拟安排 5 天。前四天分别围绕科研智能体、AI for Science 科研方法论、科学模型和自驱动的端到端科研闭环四个专题开展教学，每个专题综合安排前沿讲座、理论课程、案例分享和专题实训，晚间根据教学内容设置习题课和选修研讨课；第五天安排科研机构参访、学习成果交流与结营。集中学习结束后，对具备条件的课题和学员开展后续科研培育，形成“前沿认知—理论理解—案例学习—实操训练—问题研讨—项目研究”的完整培养过程。</w:t>
      </w:r>
    </w:p>
    <w:p w14:paraId="2E9A2E66">
      <w:pPr>
        <w:keepNext/>
        <w:spacing w:before="280" w:after="120"/>
        <w:outlineLvl w:val="0"/>
      </w:pPr>
      <w:bookmarkStart w:id="16" w:name="_Toc1839672098"/>
      <w:r>
        <w:rPr>
          <w:rFonts w:ascii="黑体" w:hAnsi="黑体" w:eastAsia="黑体"/>
          <w:b w:val="0"/>
          <w:color w:val="222222"/>
          <w:sz w:val="28"/>
        </w:rPr>
        <w:t>7.  日程安排</w:t>
      </w:r>
      <w:bookmarkEnd w:id="16"/>
    </w:p>
    <w:p w14:paraId="641799F0">
      <w:pPr>
        <w:spacing w:before="0" w:after="120" w:line="380" w:lineRule="exact"/>
        <w:ind w:firstLine="420"/>
        <w:jc w:val="both"/>
      </w:pPr>
      <w:r>
        <w:rPr>
          <w:rFonts w:ascii="仿宋" w:hAnsi="仿宋" w:eastAsia="仿宋"/>
          <w:b w:val="0"/>
          <w:color w:val="222222"/>
          <w:sz w:val="21"/>
        </w:rPr>
        <w:t>前四天分别聚焦一个专题，每天灵活组合前沿讲座、理论课程、案例分享与专题实训，晚间安排习题课与选修研讨课；第五天安排科研机构参访、学习成果交流与结营。</w:t>
      </w:r>
    </w:p>
    <w:tbl>
      <w:tblPr>
        <w:tblStyle w:val="34"/>
        <w:tblW w:w="9069" w:type="dxa"/>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fixed"/>
        <w:tblCellMar>
          <w:top w:w="0" w:type="dxa"/>
          <w:left w:w="108" w:type="dxa"/>
          <w:bottom w:w="0" w:type="dxa"/>
          <w:right w:w="108" w:type="dxa"/>
        </w:tblCellMar>
      </w:tblPr>
      <w:tblGrid>
        <w:gridCol w:w="1077"/>
        <w:gridCol w:w="907"/>
        <w:gridCol w:w="2097"/>
        <w:gridCol w:w="3118"/>
        <w:gridCol w:w="1870"/>
      </w:tblGrid>
      <w:tr w14:paraId="6065EA5F">
        <w:trPr>
          <w:cantSplit/>
          <w:tblHeader/>
          <w:jc w:val="center"/>
        </w:trPr>
        <w:tc>
          <w:tcPr>
            <w:tcW w:w="1077" w:type="dxa"/>
            <w:shd w:val="clear" w:color="auto" w:fill="D9D9D9"/>
            <w:tcMar>
              <w:top w:w="88" w:type="dxa"/>
              <w:left w:w="78" w:type="dxa"/>
              <w:bottom w:w="88" w:type="dxa"/>
              <w:right w:w="78" w:type="dxa"/>
            </w:tcMar>
            <w:vAlign w:val="center"/>
          </w:tcPr>
          <w:p w14:paraId="788C0448">
            <w:pPr>
              <w:spacing w:before="0" w:after="20" w:line="278" w:lineRule="auto"/>
              <w:jc w:val="center"/>
            </w:pPr>
            <w:r>
              <w:rPr>
                <w:rFonts w:ascii="黑体" w:hAnsi="黑体" w:eastAsia="黑体"/>
                <w:b w:val="0"/>
                <w:color w:val="222222"/>
                <w:sz w:val="19"/>
              </w:rPr>
              <w:t>日期 / 专题</w:t>
            </w:r>
          </w:p>
        </w:tc>
        <w:tc>
          <w:tcPr>
            <w:tcW w:w="907" w:type="dxa"/>
            <w:shd w:val="clear" w:color="auto" w:fill="D9D9D9"/>
            <w:tcMar>
              <w:top w:w="88" w:type="dxa"/>
              <w:left w:w="78" w:type="dxa"/>
              <w:bottom w:w="88" w:type="dxa"/>
              <w:right w:w="78" w:type="dxa"/>
            </w:tcMar>
            <w:vAlign w:val="center"/>
          </w:tcPr>
          <w:p w14:paraId="0810E0F8">
            <w:pPr>
              <w:spacing w:before="0" w:after="20" w:line="278" w:lineRule="auto"/>
              <w:jc w:val="center"/>
            </w:pPr>
            <w:r>
              <w:rPr>
                <w:rFonts w:ascii="黑体" w:hAnsi="黑体" w:eastAsia="黑体"/>
                <w:b w:val="0"/>
                <w:color w:val="222222"/>
                <w:sz w:val="19"/>
              </w:rPr>
              <w:t>时段</w:t>
            </w:r>
          </w:p>
        </w:tc>
        <w:tc>
          <w:tcPr>
            <w:tcW w:w="2097" w:type="dxa"/>
            <w:shd w:val="clear" w:color="auto" w:fill="D9D9D9"/>
            <w:tcMar>
              <w:top w:w="88" w:type="dxa"/>
              <w:left w:w="78" w:type="dxa"/>
              <w:bottom w:w="88" w:type="dxa"/>
              <w:right w:w="78" w:type="dxa"/>
            </w:tcMar>
            <w:vAlign w:val="center"/>
          </w:tcPr>
          <w:p w14:paraId="2F1A28C5">
            <w:pPr>
              <w:spacing w:before="0" w:after="20" w:line="278" w:lineRule="auto"/>
              <w:jc w:val="center"/>
            </w:pPr>
            <w:r>
              <w:rPr>
                <w:rFonts w:ascii="黑体" w:hAnsi="黑体" w:eastAsia="黑体"/>
                <w:b w:val="0"/>
                <w:color w:val="222222"/>
                <w:sz w:val="19"/>
              </w:rPr>
              <w:t>主题</w:t>
            </w:r>
          </w:p>
        </w:tc>
        <w:tc>
          <w:tcPr>
            <w:tcW w:w="3118" w:type="dxa"/>
            <w:shd w:val="clear" w:color="auto" w:fill="D9D9D9"/>
            <w:tcMar>
              <w:top w:w="88" w:type="dxa"/>
              <w:left w:w="78" w:type="dxa"/>
              <w:bottom w:w="88" w:type="dxa"/>
              <w:right w:w="78" w:type="dxa"/>
            </w:tcMar>
            <w:vAlign w:val="center"/>
          </w:tcPr>
          <w:p w14:paraId="6D26C94A">
            <w:pPr>
              <w:spacing w:before="0" w:after="20" w:line="278" w:lineRule="auto"/>
              <w:jc w:val="center"/>
            </w:pPr>
            <w:r>
              <w:rPr>
                <w:rFonts w:ascii="黑体" w:hAnsi="黑体" w:eastAsia="黑体"/>
                <w:b w:val="0"/>
                <w:color w:val="222222"/>
                <w:sz w:val="19"/>
              </w:rPr>
              <w:t>内容要点与学员成果</w:t>
            </w:r>
          </w:p>
        </w:tc>
        <w:tc>
          <w:tcPr>
            <w:tcW w:w="1870" w:type="dxa"/>
            <w:shd w:val="clear" w:color="auto" w:fill="D9D9D9"/>
            <w:tcMar>
              <w:top w:w="88" w:type="dxa"/>
              <w:left w:w="78" w:type="dxa"/>
              <w:bottom w:w="88" w:type="dxa"/>
              <w:right w:w="78" w:type="dxa"/>
            </w:tcMar>
            <w:vAlign w:val="center"/>
          </w:tcPr>
          <w:p w14:paraId="3D181EBC">
            <w:pPr>
              <w:spacing w:before="0" w:after="20" w:line="278" w:lineRule="auto"/>
              <w:jc w:val="center"/>
            </w:pPr>
            <w:r>
              <w:rPr>
                <w:rFonts w:ascii="黑体" w:hAnsi="黑体" w:eastAsia="黑体"/>
                <w:b w:val="0"/>
                <w:color w:val="222222"/>
                <w:sz w:val="19"/>
              </w:rPr>
              <w:t>授课方 / 负责人</w:t>
            </w:r>
          </w:p>
        </w:tc>
      </w:tr>
      <w:tr w14:paraId="7A067393">
        <w:trPr>
          <w:cantSplit/>
          <w:jc w:val="center"/>
        </w:trPr>
        <w:tc>
          <w:tcPr>
            <w:tcW w:w="1077" w:type="dxa"/>
            <w:vMerge w:val="restart"/>
            <w:shd w:val="clear" w:color="auto" w:fill="F2F2F2"/>
            <w:tcMar>
              <w:top w:w="60" w:type="dxa"/>
              <w:left w:w="80" w:type="dxa"/>
              <w:bottom w:w="60" w:type="dxa"/>
              <w:right w:w="80" w:type="dxa"/>
            </w:tcMar>
            <w:vAlign w:val="center"/>
          </w:tcPr>
          <w:p w14:paraId="7C559F80">
            <w:pPr>
              <w:spacing w:before="0" w:after="20" w:line="278" w:lineRule="auto"/>
              <w:jc w:val="center"/>
            </w:pPr>
            <w:r>
              <w:rPr>
                <w:rFonts w:ascii="黑体" w:hAnsi="黑体" w:eastAsia="黑体"/>
                <w:b w:val="0"/>
                <w:color w:val="222222"/>
                <w:sz w:val="18"/>
              </w:rPr>
              <w:t>8.23（周日）</w:t>
            </w:r>
          </w:p>
          <w:p w14:paraId="2909C3E6">
            <w:pPr>
              <w:spacing w:before="0" w:after="20" w:line="278" w:lineRule="auto"/>
              <w:jc w:val="center"/>
            </w:pPr>
            <w:r>
              <w:rPr>
                <w:rFonts w:ascii="黑体" w:hAnsi="黑体" w:eastAsia="黑体"/>
                <w:b w:val="0"/>
                <w:color w:val="222222"/>
                <w:sz w:val="18"/>
              </w:rPr>
              <w:t>专题一</w:t>
            </w:r>
          </w:p>
          <w:p w14:paraId="3EBE7F3B">
            <w:pPr>
              <w:spacing w:before="0" w:after="20" w:line="278" w:lineRule="auto"/>
              <w:jc w:val="center"/>
            </w:pPr>
            <w:r>
              <w:rPr>
                <w:rFonts w:ascii="黑体" w:hAnsi="黑体" w:eastAsia="黑体"/>
                <w:b w:val="0"/>
                <w:color w:val="222222"/>
                <w:sz w:val="18"/>
              </w:rPr>
              <w:t>科研智能体</w:t>
            </w:r>
          </w:p>
        </w:tc>
        <w:tc>
          <w:tcPr>
            <w:tcW w:w="907" w:type="dxa"/>
            <w:tcMar>
              <w:top w:w="60" w:type="dxa"/>
              <w:left w:w="80" w:type="dxa"/>
              <w:bottom w:w="60" w:type="dxa"/>
              <w:right w:w="80" w:type="dxa"/>
            </w:tcMar>
            <w:vAlign w:val="center"/>
          </w:tcPr>
          <w:p w14:paraId="245129ED">
            <w:pPr>
              <w:spacing w:before="0" w:after="20" w:line="278" w:lineRule="auto"/>
              <w:jc w:val="center"/>
            </w:pPr>
            <w:r>
              <w:rPr>
                <w:rFonts w:ascii="仿宋" w:hAnsi="仿宋" w:eastAsia="仿宋"/>
                <w:b w:val="0"/>
                <w:color w:val="222222"/>
                <w:sz w:val="16"/>
              </w:rPr>
              <w:t>上午</w:t>
            </w:r>
          </w:p>
          <w:p w14:paraId="10E2568F">
            <w:pPr>
              <w:spacing w:before="0" w:after="20" w:line="278" w:lineRule="auto"/>
              <w:jc w:val="center"/>
            </w:pPr>
            <w:r>
              <w:rPr>
                <w:rFonts w:ascii="仿宋" w:hAnsi="仿宋" w:eastAsia="仿宋"/>
                <w:b w:val="0"/>
                <w:color w:val="222222"/>
                <w:sz w:val="16"/>
              </w:rPr>
              <w:t>9:00–9:20</w:t>
            </w:r>
          </w:p>
        </w:tc>
        <w:tc>
          <w:tcPr>
            <w:tcW w:w="2097" w:type="dxa"/>
            <w:tcMar>
              <w:top w:w="60" w:type="dxa"/>
              <w:left w:w="80" w:type="dxa"/>
              <w:bottom w:w="60" w:type="dxa"/>
              <w:right w:w="80" w:type="dxa"/>
            </w:tcMar>
            <w:vAlign w:val="center"/>
          </w:tcPr>
          <w:p w14:paraId="2C03A0FF">
            <w:pPr>
              <w:spacing w:before="0" w:after="20" w:line="278" w:lineRule="auto"/>
              <w:jc w:val="left"/>
            </w:pPr>
            <w:r>
              <w:rPr>
                <w:rFonts w:ascii="仿宋" w:hAnsi="仿宋" w:eastAsia="仿宋"/>
                <w:b/>
                <w:color w:val="222222"/>
                <w:sz w:val="17"/>
              </w:rPr>
              <w:t>领导致辞</w:t>
            </w:r>
          </w:p>
        </w:tc>
        <w:tc>
          <w:tcPr>
            <w:tcW w:w="3118" w:type="dxa"/>
            <w:tcMar>
              <w:top w:w="60" w:type="dxa"/>
              <w:left w:w="80" w:type="dxa"/>
              <w:bottom w:w="60" w:type="dxa"/>
              <w:right w:w="80" w:type="dxa"/>
            </w:tcMar>
            <w:vAlign w:val="top"/>
          </w:tcPr>
          <w:p w14:paraId="4B8270A2">
            <w:pPr>
              <w:spacing w:before="0" w:after="28" w:line="278" w:lineRule="auto"/>
              <w:jc w:val="left"/>
            </w:pPr>
            <w:r>
              <w:rPr>
                <w:rFonts w:ascii="仿宋" w:hAnsi="仿宋" w:eastAsia="仿宋"/>
                <w:b w:val="0"/>
                <w:color w:val="222222"/>
                <w:sz w:val="16"/>
              </w:rPr>
              <w:t>① 学习班开幕致辞与启动</w:t>
            </w:r>
          </w:p>
        </w:tc>
        <w:tc>
          <w:tcPr>
            <w:tcW w:w="1870" w:type="dxa"/>
            <w:tcMar>
              <w:top w:w="60" w:type="dxa"/>
              <w:left w:w="80" w:type="dxa"/>
              <w:bottom w:w="60" w:type="dxa"/>
              <w:right w:w="80" w:type="dxa"/>
            </w:tcMar>
            <w:vAlign w:val="center"/>
          </w:tcPr>
          <w:p w14:paraId="41FBF96C">
            <w:pPr>
              <w:spacing w:before="0" w:after="20" w:line="278" w:lineRule="auto"/>
              <w:jc w:val="center"/>
              <w:rPr>
                <w:rFonts w:ascii="仿宋" w:hAnsi="仿宋" w:eastAsia="仿宋"/>
                <w:b w:val="0"/>
                <w:color w:val="222222"/>
                <w:sz w:val="16"/>
              </w:rPr>
            </w:pPr>
            <w:r>
              <w:rPr>
                <w:rFonts w:ascii="仿宋" w:hAnsi="仿宋" w:eastAsia="仿宋"/>
                <w:b w:val="0"/>
                <w:color w:val="222222"/>
                <w:sz w:val="16"/>
              </w:rPr>
              <w:t>主办单位领导</w:t>
            </w:r>
          </w:p>
          <w:p w14:paraId="0579748D">
            <w:pPr>
              <w:spacing w:before="0" w:after="20" w:line="278" w:lineRule="auto"/>
              <w:jc w:val="center"/>
              <w:rPr>
                <w:rFonts w:hint="default" w:ascii="仿宋" w:hAnsi="仿宋" w:eastAsia="仿宋"/>
                <w:b w:val="0"/>
                <w:color w:val="222222"/>
                <w:sz w:val="16"/>
                <w:lang w:val="en-US" w:eastAsia="zh-CN"/>
              </w:rPr>
            </w:pPr>
            <w:r>
              <w:rPr>
                <w:rFonts w:hint="eastAsia" w:ascii="仿宋" w:hAnsi="仿宋" w:eastAsia="仿宋"/>
                <w:b w:val="0"/>
                <w:color w:val="222222"/>
                <w:sz w:val="16"/>
                <w:lang w:eastAsia="zh-CN"/>
              </w:rPr>
              <w:t>（</w:t>
            </w:r>
            <w:r>
              <w:rPr>
                <w:rFonts w:hint="eastAsia" w:ascii="仿宋" w:hAnsi="仿宋" w:eastAsia="仿宋"/>
                <w:b w:val="0"/>
                <w:color w:val="222222"/>
                <w:sz w:val="16"/>
                <w:lang w:val="en-US" w:eastAsia="zh-CN"/>
              </w:rPr>
              <w:t>副校长）</w:t>
            </w:r>
          </w:p>
        </w:tc>
      </w:tr>
      <w:tr w14:paraId="14544A5E">
        <w:trPr>
          <w:cantSplit/>
          <w:jc w:val="center"/>
        </w:trPr>
        <w:tc>
          <w:tcPr>
            <w:tcW w:w="1077" w:type="dxa"/>
            <w:vMerge w:val="continue"/>
            <w:tcMar>
              <w:top w:w="60" w:type="dxa"/>
              <w:left w:w="80" w:type="dxa"/>
              <w:bottom w:w="60" w:type="dxa"/>
              <w:right w:w="80" w:type="dxa"/>
            </w:tcMar>
            <w:vAlign w:val="center"/>
          </w:tcPr>
          <w:p w14:paraId="443094A4"/>
        </w:tc>
        <w:tc>
          <w:tcPr>
            <w:tcW w:w="907" w:type="dxa"/>
            <w:tcMar>
              <w:top w:w="60" w:type="dxa"/>
              <w:left w:w="80" w:type="dxa"/>
              <w:bottom w:w="60" w:type="dxa"/>
              <w:right w:w="80" w:type="dxa"/>
            </w:tcMar>
            <w:vAlign w:val="center"/>
          </w:tcPr>
          <w:p w14:paraId="2365DB4C">
            <w:pPr>
              <w:spacing w:before="0" w:after="20" w:line="278" w:lineRule="auto"/>
              <w:jc w:val="center"/>
            </w:pPr>
            <w:r>
              <w:rPr>
                <w:rFonts w:ascii="仿宋" w:hAnsi="仿宋" w:eastAsia="仿宋"/>
                <w:b w:val="0"/>
                <w:color w:val="222222"/>
                <w:sz w:val="16"/>
              </w:rPr>
              <w:t>上午</w:t>
            </w:r>
          </w:p>
          <w:p w14:paraId="02F3E3C7">
            <w:pPr>
              <w:spacing w:before="0" w:after="20" w:line="278" w:lineRule="auto"/>
              <w:jc w:val="center"/>
            </w:pPr>
            <w:r>
              <w:rPr>
                <w:rFonts w:ascii="仿宋" w:hAnsi="仿宋" w:eastAsia="仿宋"/>
                <w:b w:val="0"/>
                <w:color w:val="222222"/>
                <w:sz w:val="16"/>
              </w:rPr>
              <w:t>9:30–10:30</w:t>
            </w:r>
          </w:p>
        </w:tc>
        <w:tc>
          <w:tcPr>
            <w:tcW w:w="2097" w:type="dxa"/>
            <w:tcMar>
              <w:top w:w="60" w:type="dxa"/>
              <w:left w:w="80" w:type="dxa"/>
              <w:bottom w:w="60" w:type="dxa"/>
              <w:right w:w="80" w:type="dxa"/>
            </w:tcMar>
            <w:vAlign w:val="center"/>
          </w:tcPr>
          <w:p w14:paraId="33581622">
            <w:pPr>
              <w:spacing w:before="0" w:after="20" w:line="278" w:lineRule="auto"/>
              <w:jc w:val="left"/>
              <w:rPr>
                <w:highlight w:val="yellow"/>
              </w:rPr>
            </w:pPr>
            <w:r>
              <w:rPr>
                <w:rFonts w:ascii="仿宋" w:hAnsi="仿宋" w:eastAsia="仿宋"/>
                <w:b/>
                <w:color w:val="222222"/>
                <w:sz w:val="17"/>
                <w:highlight w:val="yellow"/>
              </w:rPr>
              <w:t>前沿讲座：AI for Science 发展前沿与磐石科学基础大模型</w:t>
            </w:r>
          </w:p>
        </w:tc>
        <w:tc>
          <w:tcPr>
            <w:tcW w:w="3118" w:type="dxa"/>
            <w:tcMar>
              <w:top w:w="60" w:type="dxa"/>
              <w:left w:w="80" w:type="dxa"/>
              <w:bottom w:w="60" w:type="dxa"/>
              <w:right w:w="80" w:type="dxa"/>
            </w:tcMar>
            <w:vAlign w:val="top"/>
          </w:tcPr>
          <w:p w14:paraId="509D5DDB">
            <w:pPr>
              <w:spacing w:before="0" w:after="28" w:line="278" w:lineRule="auto"/>
              <w:jc w:val="left"/>
              <w:rPr>
                <w:highlight w:val="yellow"/>
              </w:rPr>
            </w:pPr>
            <w:r>
              <w:rPr>
                <w:rFonts w:ascii="仿宋" w:hAnsi="仿宋" w:eastAsia="仿宋"/>
                <w:b w:val="0"/>
                <w:color w:val="222222"/>
                <w:sz w:val="16"/>
                <w:highlight w:val="yellow"/>
              </w:rPr>
              <w:t>① AI4S 发展趋势与科研范式变革</w:t>
            </w:r>
          </w:p>
          <w:p w14:paraId="03CF24BB">
            <w:pPr>
              <w:spacing w:before="0" w:after="28" w:line="278" w:lineRule="auto"/>
              <w:jc w:val="left"/>
              <w:rPr>
                <w:highlight w:val="yellow"/>
              </w:rPr>
            </w:pPr>
            <w:r>
              <w:rPr>
                <w:rFonts w:ascii="仿宋" w:hAnsi="仿宋" w:eastAsia="仿宋"/>
                <w:b w:val="0"/>
                <w:color w:val="222222"/>
                <w:sz w:val="16"/>
                <w:highlight w:val="yellow"/>
              </w:rPr>
              <w:t>② AI4S 重大工程与代表性平台</w:t>
            </w:r>
          </w:p>
          <w:p w14:paraId="6BA6F7B1">
            <w:pPr>
              <w:spacing w:before="0" w:after="28" w:line="278" w:lineRule="auto"/>
              <w:jc w:val="left"/>
              <w:rPr>
                <w:highlight w:val="yellow"/>
              </w:rPr>
            </w:pPr>
            <w:r>
              <w:rPr>
                <w:rFonts w:ascii="仿宋" w:hAnsi="仿宋" w:eastAsia="仿宋"/>
                <w:b w:val="0"/>
                <w:color w:val="222222"/>
                <w:sz w:val="16"/>
                <w:highlight w:val="yellow"/>
              </w:rPr>
              <w:t>③ 磐石科学基础大模型的定位与战略布局</w:t>
            </w:r>
          </w:p>
          <w:p w14:paraId="27606689">
            <w:pPr>
              <w:spacing w:before="0" w:after="28" w:line="278" w:lineRule="auto"/>
              <w:jc w:val="left"/>
              <w:rPr>
                <w:highlight w:val="yellow"/>
              </w:rPr>
            </w:pPr>
            <w:r>
              <w:rPr>
                <w:rFonts w:ascii="仿宋" w:hAnsi="仿宋" w:eastAsia="仿宋"/>
                <w:b w:val="0"/>
                <w:color w:val="222222"/>
                <w:sz w:val="16"/>
                <w:highlight w:val="yellow"/>
              </w:rPr>
              <w:t>④ 典型应用与产业进展</w:t>
            </w:r>
          </w:p>
          <w:p w14:paraId="74B4C477">
            <w:pPr>
              <w:spacing w:before="0" w:after="28" w:line="278" w:lineRule="auto"/>
              <w:jc w:val="left"/>
              <w:rPr>
                <w:highlight w:val="yellow"/>
              </w:rPr>
            </w:pPr>
            <w:r>
              <w:rPr>
                <w:rFonts w:ascii="仿宋" w:hAnsi="仿宋" w:eastAsia="仿宋"/>
                <w:b w:val="0"/>
                <w:color w:val="222222"/>
                <w:sz w:val="16"/>
                <w:highlight w:val="yellow"/>
              </w:rPr>
              <w:t>▸ 成果：建立对 AI4S 全局与磐石生态的认知框架</w:t>
            </w:r>
          </w:p>
        </w:tc>
        <w:tc>
          <w:tcPr>
            <w:tcW w:w="1870" w:type="dxa"/>
            <w:tcMar>
              <w:top w:w="60" w:type="dxa"/>
              <w:left w:w="80" w:type="dxa"/>
              <w:bottom w:w="60" w:type="dxa"/>
              <w:right w:w="80" w:type="dxa"/>
            </w:tcMar>
            <w:vAlign w:val="center"/>
          </w:tcPr>
          <w:p w14:paraId="48C3AD69">
            <w:pPr>
              <w:spacing w:before="0" w:after="20" w:line="278" w:lineRule="auto"/>
              <w:jc w:val="center"/>
              <w:rPr>
                <w:highlight w:val="yellow"/>
              </w:rPr>
            </w:pPr>
            <w:r>
              <w:rPr>
                <w:rFonts w:ascii="仿宋" w:hAnsi="仿宋" w:eastAsia="仿宋"/>
                <w:b w:val="0"/>
                <w:color w:val="222222"/>
                <w:sz w:val="16"/>
                <w:highlight w:val="yellow"/>
              </w:rPr>
              <w:t>中国科学院自动化研究所</w:t>
            </w:r>
          </w:p>
          <w:p w14:paraId="1E6B6975">
            <w:pPr>
              <w:spacing w:before="0" w:after="20" w:line="278" w:lineRule="auto"/>
              <w:jc w:val="center"/>
              <w:rPr>
                <w:highlight w:val="yellow"/>
              </w:rPr>
            </w:pPr>
            <w:r>
              <w:rPr>
                <w:rFonts w:ascii="仿宋" w:hAnsi="仿宋" w:eastAsia="仿宋"/>
                <w:b w:val="0"/>
                <w:color w:val="222222"/>
                <w:sz w:val="16"/>
                <w:highlight w:val="yellow"/>
              </w:rPr>
              <w:t>曾大军 副所长</w:t>
            </w:r>
          </w:p>
        </w:tc>
      </w:tr>
      <w:tr w14:paraId="32CC4786">
        <w:trPr>
          <w:cantSplit/>
          <w:jc w:val="center"/>
        </w:trPr>
        <w:tc>
          <w:tcPr>
            <w:tcW w:w="1077" w:type="dxa"/>
            <w:vMerge w:val="continue"/>
            <w:tcMar>
              <w:top w:w="60" w:type="dxa"/>
              <w:left w:w="80" w:type="dxa"/>
              <w:bottom w:w="60" w:type="dxa"/>
              <w:right w:w="80" w:type="dxa"/>
            </w:tcMar>
            <w:vAlign w:val="center"/>
          </w:tcPr>
          <w:p w14:paraId="7BB2AE85"/>
        </w:tc>
        <w:tc>
          <w:tcPr>
            <w:tcW w:w="907" w:type="dxa"/>
            <w:tcMar>
              <w:top w:w="60" w:type="dxa"/>
              <w:left w:w="80" w:type="dxa"/>
              <w:bottom w:w="60" w:type="dxa"/>
              <w:right w:w="80" w:type="dxa"/>
            </w:tcMar>
            <w:vAlign w:val="center"/>
          </w:tcPr>
          <w:p w14:paraId="62EE9A62">
            <w:pPr>
              <w:spacing w:before="0" w:after="20" w:line="278" w:lineRule="auto"/>
              <w:jc w:val="center"/>
            </w:pPr>
            <w:r>
              <w:rPr>
                <w:rFonts w:ascii="仿宋" w:hAnsi="仿宋" w:eastAsia="仿宋"/>
                <w:b w:val="0"/>
                <w:color w:val="222222"/>
                <w:sz w:val="16"/>
              </w:rPr>
              <w:t>上午</w:t>
            </w:r>
          </w:p>
          <w:p w14:paraId="34598626">
            <w:pPr>
              <w:spacing w:before="0" w:after="20" w:line="278" w:lineRule="auto"/>
              <w:jc w:val="center"/>
            </w:pPr>
            <w:r>
              <w:rPr>
                <w:rFonts w:ascii="仿宋" w:hAnsi="仿宋" w:eastAsia="仿宋"/>
                <w:b w:val="0"/>
                <w:color w:val="222222"/>
                <w:sz w:val="16"/>
              </w:rPr>
              <w:t>10:50–11:50</w:t>
            </w:r>
          </w:p>
        </w:tc>
        <w:tc>
          <w:tcPr>
            <w:tcW w:w="2097" w:type="dxa"/>
            <w:tcMar>
              <w:top w:w="60" w:type="dxa"/>
              <w:left w:w="80" w:type="dxa"/>
              <w:bottom w:w="60" w:type="dxa"/>
              <w:right w:w="80" w:type="dxa"/>
            </w:tcMar>
            <w:vAlign w:val="center"/>
          </w:tcPr>
          <w:p w14:paraId="6D4F0F9B">
            <w:pPr>
              <w:spacing w:before="0" w:after="20" w:line="278" w:lineRule="auto"/>
              <w:jc w:val="left"/>
            </w:pPr>
            <w:r>
              <w:rPr>
                <w:rFonts w:ascii="仿宋" w:hAnsi="仿宋" w:eastAsia="仿宋"/>
                <w:b/>
                <w:color w:val="222222"/>
                <w:sz w:val="17"/>
              </w:rPr>
              <w:t>案例分享：元景万悟工业智能体平台</w:t>
            </w:r>
          </w:p>
        </w:tc>
        <w:tc>
          <w:tcPr>
            <w:tcW w:w="3118" w:type="dxa"/>
            <w:tcMar>
              <w:top w:w="60" w:type="dxa"/>
              <w:left w:w="80" w:type="dxa"/>
              <w:bottom w:w="60" w:type="dxa"/>
              <w:right w:w="80" w:type="dxa"/>
            </w:tcMar>
            <w:vAlign w:val="top"/>
          </w:tcPr>
          <w:p w14:paraId="1625DF6B">
            <w:pPr>
              <w:spacing w:before="0" w:after="28" w:line="278" w:lineRule="auto"/>
              <w:jc w:val="left"/>
            </w:pPr>
            <w:r>
              <w:rPr>
                <w:rFonts w:ascii="仿宋" w:hAnsi="仿宋" w:eastAsia="仿宋"/>
                <w:b w:val="0"/>
                <w:color w:val="222222"/>
                <w:sz w:val="16"/>
              </w:rPr>
              <w:t>① 科研与工业智能体平台概览</w:t>
            </w:r>
          </w:p>
          <w:p w14:paraId="40123D44">
            <w:pPr>
              <w:spacing w:before="0" w:after="28" w:line="278" w:lineRule="auto"/>
              <w:jc w:val="left"/>
            </w:pPr>
            <w:r>
              <w:rPr>
                <w:rFonts w:ascii="仿宋" w:hAnsi="仿宋" w:eastAsia="仿宋"/>
                <w:b w:val="0"/>
                <w:color w:val="222222"/>
                <w:sz w:val="16"/>
              </w:rPr>
              <w:t>② 数据本体建模</w:t>
            </w:r>
          </w:p>
          <w:p w14:paraId="62A3AC63">
            <w:pPr>
              <w:spacing w:before="0" w:after="28" w:line="278" w:lineRule="auto"/>
              <w:jc w:val="left"/>
            </w:pPr>
            <w:r>
              <w:rPr>
                <w:rFonts w:ascii="仿宋" w:hAnsi="仿宋" w:eastAsia="仿宋"/>
                <w:b w:val="0"/>
                <w:color w:val="222222"/>
                <w:sz w:val="16"/>
              </w:rPr>
              <w:t>③ ReAct 智能体范式</w:t>
            </w:r>
          </w:p>
          <w:p w14:paraId="5A3FA7E1">
            <w:pPr>
              <w:spacing w:before="0" w:after="28" w:line="278" w:lineRule="auto"/>
              <w:jc w:val="left"/>
            </w:pPr>
            <w:r>
              <w:rPr>
                <w:rFonts w:ascii="仿宋" w:hAnsi="仿宋" w:eastAsia="仿宋"/>
                <w:b w:val="0"/>
                <w:color w:val="222222"/>
                <w:sz w:val="16"/>
              </w:rPr>
              <w:t>④ 代表案例：元景万悟平台</w:t>
            </w:r>
          </w:p>
          <w:p w14:paraId="5BD05224">
            <w:pPr>
              <w:spacing w:before="0" w:after="28" w:line="278" w:lineRule="auto"/>
              <w:jc w:val="left"/>
            </w:pPr>
            <w:r>
              <w:rPr>
                <w:rFonts w:ascii="仿宋" w:hAnsi="仿宋" w:eastAsia="仿宋"/>
                <w:b w:val="0"/>
                <w:color w:val="222222"/>
                <w:sz w:val="16"/>
              </w:rPr>
              <w:t>▸ 成果：理解产业级智能体平台的组成与落地要点</w:t>
            </w:r>
          </w:p>
        </w:tc>
        <w:tc>
          <w:tcPr>
            <w:tcW w:w="1870" w:type="dxa"/>
            <w:tcMar>
              <w:top w:w="60" w:type="dxa"/>
              <w:left w:w="80" w:type="dxa"/>
              <w:bottom w:w="60" w:type="dxa"/>
              <w:right w:w="80" w:type="dxa"/>
            </w:tcMar>
            <w:vAlign w:val="center"/>
          </w:tcPr>
          <w:p w14:paraId="50166F88">
            <w:pPr>
              <w:spacing w:before="0" w:after="20" w:line="278" w:lineRule="auto"/>
              <w:jc w:val="center"/>
            </w:pPr>
            <w:r>
              <w:rPr>
                <w:rFonts w:ascii="仿宋" w:hAnsi="仿宋" w:eastAsia="仿宋"/>
                <w:b w:val="0"/>
                <w:color w:val="222222"/>
                <w:sz w:val="16"/>
              </w:rPr>
              <w:t>中国联通</w:t>
            </w:r>
          </w:p>
          <w:p w14:paraId="1C04D2CD">
            <w:pPr>
              <w:spacing w:before="0" w:after="20" w:line="278" w:lineRule="auto"/>
              <w:jc w:val="center"/>
            </w:pPr>
            <w:r>
              <w:rPr>
                <w:rFonts w:ascii="仿宋" w:hAnsi="仿宋" w:eastAsia="仿宋"/>
                <w:b w:val="0"/>
                <w:color w:val="222222"/>
                <w:sz w:val="16"/>
              </w:rPr>
              <w:t>待定</w:t>
            </w:r>
          </w:p>
        </w:tc>
      </w:tr>
      <w:tr w14:paraId="110FC103">
        <w:trPr>
          <w:cantSplit/>
          <w:jc w:val="center"/>
        </w:trPr>
        <w:tc>
          <w:tcPr>
            <w:tcW w:w="1077" w:type="dxa"/>
            <w:vMerge w:val="continue"/>
            <w:tcMar>
              <w:top w:w="60" w:type="dxa"/>
              <w:left w:w="80" w:type="dxa"/>
              <w:bottom w:w="60" w:type="dxa"/>
              <w:right w:w="80" w:type="dxa"/>
            </w:tcMar>
            <w:vAlign w:val="center"/>
          </w:tcPr>
          <w:p w14:paraId="11B8CC21"/>
        </w:tc>
        <w:tc>
          <w:tcPr>
            <w:tcW w:w="907" w:type="dxa"/>
            <w:tcMar>
              <w:top w:w="60" w:type="dxa"/>
              <w:left w:w="80" w:type="dxa"/>
              <w:bottom w:w="60" w:type="dxa"/>
              <w:right w:w="80" w:type="dxa"/>
            </w:tcMar>
            <w:vAlign w:val="center"/>
          </w:tcPr>
          <w:p w14:paraId="540EA73A">
            <w:pPr>
              <w:spacing w:before="0" w:after="20" w:line="278" w:lineRule="auto"/>
              <w:jc w:val="center"/>
            </w:pPr>
            <w:r>
              <w:rPr>
                <w:rFonts w:ascii="仿宋" w:hAnsi="仿宋" w:eastAsia="仿宋"/>
                <w:b w:val="0"/>
                <w:color w:val="222222"/>
                <w:sz w:val="16"/>
              </w:rPr>
              <w:t>下午</w:t>
            </w:r>
          </w:p>
          <w:p w14:paraId="22E317FD">
            <w:pPr>
              <w:spacing w:before="0" w:after="20" w:line="278" w:lineRule="auto"/>
              <w:jc w:val="center"/>
            </w:pPr>
            <w:r>
              <w:rPr>
                <w:rFonts w:ascii="仿宋" w:hAnsi="仿宋" w:eastAsia="仿宋"/>
                <w:b w:val="0"/>
                <w:color w:val="222222"/>
                <w:sz w:val="16"/>
              </w:rPr>
              <w:t>14:00–15:10</w:t>
            </w:r>
          </w:p>
        </w:tc>
        <w:tc>
          <w:tcPr>
            <w:tcW w:w="2097" w:type="dxa"/>
            <w:tcMar>
              <w:top w:w="60" w:type="dxa"/>
              <w:left w:w="80" w:type="dxa"/>
              <w:bottom w:w="60" w:type="dxa"/>
              <w:right w:w="80" w:type="dxa"/>
            </w:tcMar>
            <w:vAlign w:val="center"/>
          </w:tcPr>
          <w:p w14:paraId="4D4DA8DD">
            <w:pPr>
              <w:spacing w:before="0" w:after="20" w:line="278" w:lineRule="auto"/>
              <w:jc w:val="left"/>
            </w:pPr>
            <w:r>
              <w:rPr>
                <w:rFonts w:ascii="仿宋" w:hAnsi="仿宋" w:eastAsia="仿宋"/>
                <w:b/>
                <w:color w:val="222222"/>
                <w:sz w:val="17"/>
              </w:rPr>
              <w:t>科研智能体专题实训（一）：从零搭建智能体</w:t>
            </w:r>
          </w:p>
        </w:tc>
        <w:tc>
          <w:tcPr>
            <w:tcW w:w="3118" w:type="dxa"/>
            <w:tcMar>
              <w:top w:w="60" w:type="dxa"/>
              <w:left w:w="80" w:type="dxa"/>
              <w:bottom w:w="60" w:type="dxa"/>
              <w:right w:w="80" w:type="dxa"/>
            </w:tcMar>
            <w:vAlign w:val="top"/>
          </w:tcPr>
          <w:p w14:paraId="60BE9010">
            <w:pPr>
              <w:spacing w:before="0" w:after="28" w:line="278" w:lineRule="auto"/>
              <w:jc w:val="left"/>
            </w:pPr>
            <w:r>
              <w:rPr>
                <w:rFonts w:ascii="仿宋" w:hAnsi="仿宋" w:eastAsia="仿宋"/>
                <w:b w:val="0"/>
                <w:color w:val="222222"/>
                <w:sz w:val="16"/>
              </w:rPr>
              <w:t>① 区分大模型直接调用、固定工作流与自主智能体，理解模型、上下文、任务状态、工具、执行循环与结果校验的关系</w:t>
            </w:r>
          </w:p>
          <w:p w14:paraId="36C47382">
            <w:pPr>
              <w:spacing w:before="0" w:after="28" w:line="278" w:lineRule="auto"/>
              <w:jc w:val="left"/>
            </w:pPr>
            <w:r>
              <w:rPr>
                <w:rFonts w:ascii="仿宋" w:hAnsi="仿宋" w:eastAsia="仿宋"/>
                <w:b w:val="0"/>
                <w:color w:val="222222"/>
                <w:sz w:val="16"/>
              </w:rPr>
              <w:t>② ReAct“推理—行动—观察”循环、工具定义与调用、执行轨迹记录、异常处理与人工确认</w:t>
            </w:r>
          </w:p>
          <w:p w14:paraId="38FA801E">
            <w:pPr>
              <w:spacing w:before="0" w:after="28" w:line="278" w:lineRule="auto"/>
              <w:jc w:val="left"/>
            </w:pPr>
            <w:r>
              <w:rPr>
                <w:rFonts w:ascii="仿宋" w:hAnsi="仿宋" w:eastAsia="仿宋"/>
                <w:b w:val="0"/>
                <w:color w:val="222222"/>
                <w:sz w:val="16"/>
              </w:rPr>
              <w:t>③ Agent Harness 的作用，并以 OpenClaw、OpenCode、Hermes Agent 为例理解通用 / 编程 / 持续学习智能体的工程结构与原理</w:t>
            </w:r>
          </w:p>
          <w:p w14:paraId="159A7904">
            <w:pPr>
              <w:spacing w:before="0" w:after="28" w:line="278" w:lineRule="auto"/>
              <w:jc w:val="left"/>
            </w:pPr>
            <w:r>
              <w:rPr>
                <w:rFonts w:ascii="仿宋" w:hAnsi="仿宋" w:eastAsia="仿宋"/>
                <w:b w:val="0"/>
                <w:color w:val="222222"/>
                <w:sz w:val="16"/>
              </w:rPr>
              <w:t>④ 动手：在编程智能体辅助下搭建一个最小可运行智能体</w:t>
            </w:r>
          </w:p>
          <w:p w14:paraId="15B7590C">
            <w:pPr>
              <w:spacing w:before="0" w:after="28" w:line="278" w:lineRule="auto"/>
              <w:jc w:val="left"/>
            </w:pPr>
            <w:r>
              <w:rPr>
                <w:rFonts w:ascii="仿宋" w:hAnsi="仿宋" w:eastAsia="仿宋"/>
                <w:b w:val="0"/>
                <w:color w:val="222222"/>
                <w:sz w:val="16"/>
              </w:rPr>
              <w:t>▸ 成果：一个能完成多步骤任务并调用至少一种工具的最小智能体，及完整执行轨迹与“基础模型—Agent Harness—智能体应用”关系图</w:t>
            </w:r>
          </w:p>
        </w:tc>
        <w:tc>
          <w:tcPr>
            <w:tcW w:w="1870" w:type="dxa"/>
            <w:tcMar>
              <w:top w:w="60" w:type="dxa"/>
              <w:left w:w="80" w:type="dxa"/>
              <w:bottom w:w="60" w:type="dxa"/>
              <w:right w:w="80" w:type="dxa"/>
            </w:tcMar>
            <w:vAlign w:val="center"/>
          </w:tcPr>
          <w:p w14:paraId="217469EE">
            <w:pPr>
              <w:spacing w:before="0" w:after="20" w:line="278" w:lineRule="auto"/>
              <w:jc w:val="center"/>
            </w:pPr>
            <w:r>
              <w:rPr>
                <w:rFonts w:ascii="仿宋" w:hAnsi="仿宋" w:eastAsia="仿宋"/>
                <w:b w:val="0"/>
                <w:color w:val="222222"/>
                <w:sz w:val="16"/>
              </w:rPr>
              <w:t>中国科学院大学他山学科交叉创新协会</w:t>
            </w:r>
          </w:p>
          <w:p w14:paraId="3ADBF632">
            <w:pPr>
              <w:spacing w:before="0" w:after="20" w:line="278" w:lineRule="auto"/>
              <w:jc w:val="center"/>
            </w:pPr>
            <w:r>
              <w:rPr>
                <w:rFonts w:ascii="仿宋" w:hAnsi="仿宋" w:eastAsia="仿宋"/>
                <w:b w:val="0"/>
                <w:color w:val="222222"/>
                <w:sz w:val="16"/>
              </w:rPr>
              <w:t>陈希鸿</w:t>
            </w:r>
          </w:p>
          <w:p w14:paraId="1F026B80">
            <w:pPr>
              <w:spacing w:before="0" w:after="20" w:line="278" w:lineRule="auto"/>
              <w:jc w:val="center"/>
            </w:pPr>
            <w:r>
              <w:rPr>
                <w:rFonts w:ascii="仿宋" w:hAnsi="仿宋" w:eastAsia="仿宋"/>
                <w:b w:val="0"/>
                <w:color w:val="222222"/>
                <w:sz w:val="16"/>
              </w:rPr>
              <w:t>研究生</w:t>
            </w:r>
          </w:p>
        </w:tc>
      </w:tr>
      <w:tr w14:paraId="53C35A11">
        <w:trPr>
          <w:cantSplit/>
          <w:jc w:val="center"/>
        </w:trPr>
        <w:tc>
          <w:tcPr>
            <w:tcW w:w="1077" w:type="dxa"/>
            <w:vMerge w:val="continue"/>
            <w:tcMar>
              <w:top w:w="60" w:type="dxa"/>
              <w:left w:w="80" w:type="dxa"/>
              <w:bottom w:w="60" w:type="dxa"/>
              <w:right w:w="80" w:type="dxa"/>
            </w:tcMar>
            <w:vAlign w:val="center"/>
          </w:tcPr>
          <w:p w14:paraId="58996218"/>
        </w:tc>
        <w:tc>
          <w:tcPr>
            <w:tcW w:w="907" w:type="dxa"/>
            <w:tcMar>
              <w:top w:w="60" w:type="dxa"/>
              <w:left w:w="80" w:type="dxa"/>
              <w:bottom w:w="60" w:type="dxa"/>
              <w:right w:w="80" w:type="dxa"/>
            </w:tcMar>
            <w:vAlign w:val="center"/>
          </w:tcPr>
          <w:p w14:paraId="73F052AE">
            <w:pPr>
              <w:spacing w:before="0" w:after="20" w:line="278" w:lineRule="auto"/>
              <w:jc w:val="center"/>
            </w:pPr>
            <w:r>
              <w:rPr>
                <w:rFonts w:ascii="仿宋" w:hAnsi="仿宋" w:eastAsia="仿宋"/>
                <w:b w:val="0"/>
                <w:color w:val="222222"/>
                <w:sz w:val="16"/>
              </w:rPr>
              <w:t>下午</w:t>
            </w:r>
          </w:p>
          <w:p w14:paraId="499A218A">
            <w:pPr>
              <w:spacing w:before="0" w:after="20" w:line="278" w:lineRule="auto"/>
              <w:jc w:val="center"/>
            </w:pPr>
            <w:r>
              <w:rPr>
                <w:rFonts w:ascii="仿宋" w:hAnsi="仿宋" w:eastAsia="仿宋"/>
                <w:b w:val="0"/>
                <w:color w:val="222222"/>
                <w:sz w:val="16"/>
              </w:rPr>
              <w:t>15:20–16:20</w:t>
            </w:r>
          </w:p>
        </w:tc>
        <w:tc>
          <w:tcPr>
            <w:tcW w:w="2097" w:type="dxa"/>
            <w:tcMar>
              <w:top w:w="60" w:type="dxa"/>
              <w:left w:w="80" w:type="dxa"/>
              <w:bottom w:w="60" w:type="dxa"/>
              <w:right w:w="80" w:type="dxa"/>
            </w:tcMar>
            <w:vAlign w:val="center"/>
          </w:tcPr>
          <w:p w14:paraId="6D88AB86">
            <w:pPr>
              <w:spacing w:before="0" w:after="20" w:line="278" w:lineRule="auto"/>
              <w:jc w:val="left"/>
            </w:pPr>
            <w:r>
              <w:rPr>
                <w:rFonts w:ascii="仿宋" w:hAnsi="仿宋" w:eastAsia="仿宋"/>
                <w:b/>
                <w:color w:val="222222"/>
                <w:sz w:val="17"/>
              </w:rPr>
              <w:t>科研智能体专题实训（二）：智能体记忆、技能学习与科研知识库</w:t>
            </w:r>
          </w:p>
        </w:tc>
        <w:tc>
          <w:tcPr>
            <w:tcW w:w="3118" w:type="dxa"/>
            <w:tcMar>
              <w:top w:w="60" w:type="dxa"/>
              <w:left w:w="80" w:type="dxa"/>
              <w:bottom w:w="60" w:type="dxa"/>
              <w:right w:w="80" w:type="dxa"/>
            </w:tcMar>
            <w:vAlign w:val="top"/>
          </w:tcPr>
          <w:p w14:paraId="04AAABC5">
            <w:pPr>
              <w:spacing w:before="0" w:after="28" w:line="278" w:lineRule="auto"/>
              <w:jc w:val="left"/>
            </w:pPr>
            <w:r>
              <w:rPr>
                <w:rFonts w:ascii="仿宋" w:hAnsi="仿宋" w:eastAsia="仿宋"/>
                <w:b w:val="0"/>
                <w:color w:val="222222"/>
                <w:sz w:val="16"/>
              </w:rPr>
              <w:t>① 区分当前任务轨迹、任务状态、跨会话记忆、外部知识库与 Skill；记忆的提取、压缩、结构化存储、更新与冲突处理</w:t>
            </w:r>
          </w:p>
          <w:p w14:paraId="769A22C5">
            <w:pPr>
              <w:spacing w:before="0" w:after="28" w:line="278" w:lineRule="auto"/>
              <w:jc w:val="left"/>
            </w:pPr>
            <w:r>
              <w:rPr>
                <w:rFonts w:ascii="仿宋" w:hAnsi="仿宋" w:eastAsia="仿宋"/>
                <w:b w:val="0"/>
                <w:color w:val="222222"/>
                <w:sz w:val="16"/>
              </w:rPr>
              <w:t>② 科研文档解析、分块、向量与关键词检索、混合检索、重排序、来源引用与检索质量检查等 RAG 流程</w:t>
            </w:r>
          </w:p>
          <w:p w14:paraId="23417649">
            <w:pPr>
              <w:spacing w:before="0" w:after="28" w:line="278" w:lineRule="auto"/>
              <w:jc w:val="left"/>
            </w:pPr>
            <w:r>
              <w:rPr>
                <w:rFonts w:ascii="仿宋" w:hAnsi="仿宋" w:eastAsia="仿宋"/>
                <w:b w:val="0"/>
                <w:color w:val="222222"/>
                <w:sz w:val="16"/>
              </w:rPr>
              <w:t>③ 了解 Mem0、Memobase、RAPTOR、GraphRAG，并结合 Hermes Agent 理解智能体如何从执行经验中形成可复用 Skill</w:t>
            </w:r>
          </w:p>
          <w:p w14:paraId="51AFB6E6">
            <w:pPr>
              <w:spacing w:before="0" w:after="28" w:line="278" w:lineRule="auto"/>
              <w:jc w:val="left"/>
            </w:pPr>
            <w:r>
              <w:rPr>
                <w:rFonts w:ascii="仿宋" w:hAnsi="仿宋" w:eastAsia="仿宋"/>
                <w:b w:val="0"/>
                <w:color w:val="222222"/>
                <w:sz w:val="16"/>
              </w:rPr>
              <w:t>▸ 成果：一个具备跨会话记忆与任务状态管理能力的智能体，一个可运行的 RAG 知识库原型，一个初步 Skill 或标准操作模板</w:t>
            </w:r>
          </w:p>
        </w:tc>
        <w:tc>
          <w:tcPr>
            <w:tcW w:w="1870" w:type="dxa"/>
            <w:tcMar>
              <w:top w:w="60" w:type="dxa"/>
              <w:left w:w="80" w:type="dxa"/>
              <w:bottom w:w="60" w:type="dxa"/>
              <w:right w:w="80" w:type="dxa"/>
            </w:tcMar>
            <w:vAlign w:val="center"/>
          </w:tcPr>
          <w:p w14:paraId="3D211960">
            <w:pPr>
              <w:spacing w:before="0" w:after="20" w:line="278" w:lineRule="auto"/>
              <w:jc w:val="center"/>
            </w:pPr>
            <w:r>
              <w:rPr>
                <w:rFonts w:ascii="仿宋" w:hAnsi="仿宋" w:eastAsia="仿宋"/>
                <w:b w:val="0"/>
                <w:color w:val="222222"/>
                <w:sz w:val="16"/>
              </w:rPr>
              <w:t>中国科学院大学他山学科交叉创新协会</w:t>
            </w:r>
          </w:p>
          <w:p w14:paraId="4DCDA442">
            <w:pPr>
              <w:spacing w:before="0" w:after="20" w:line="278" w:lineRule="auto"/>
              <w:jc w:val="center"/>
            </w:pPr>
            <w:r>
              <w:rPr>
                <w:rFonts w:ascii="仿宋" w:hAnsi="仿宋" w:eastAsia="仿宋"/>
                <w:b w:val="0"/>
                <w:color w:val="222222"/>
                <w:sz w:val="16"/>
              </w:rPr>
              <w:t>待定</w:t>
            </w:r>
          </w:p>
          <w:p w14:paraId="1EBE0B38">
            <w:pPr>
              <w:spacing w:before="0" w:after="20" w:line="278" w:lineRule="auto"/>
              <w:jc w:val="center"/>
            </w:pPr>
            <w:r>
              <w:rPr>
                <w:rFonts w:ascii="仿宋" w:hAnsi="仿宋" w:eastAsia="仿宋"/>
                <w:b w:val="0"/>
                <w:color w:val="222222"/>
                <w:sz w:val="16"/>
              </w:rPr>
              <w:t>研究生</w:t>
            </w:r>
          </w:p>
        </w:tc>
      </w:tr>
      <w:tr w14:paraId="46E433A7">
        <w:trPr>
          <w:cantSplit/>
          <w:jc w:val="center"/>
        </w:trPr>
        <w:tc>
          <w:tcPr>
            <w:tcW w:w="1077" w:type="dxa"/>
            <w:vMerge w:val="continue"/>
            <w:tcMar>
              <w:top w:w="60" w:type="dxa"/>
              <w:left w:w="80" w:type="dxa"/>
              <w:bottom w:w="60" w:type="dxa"/>
              <w:right w:w="80" w:type="dxa"/>
            </w:tcMar>
            <w:vAlign w:val="center"/>
          </w:tcPr>
          <w:p w14:paraId="51282C90"/>
        </w:tc>
        <w:tc>
          <w:tcPr>
            <w:tcW w:w="907" w:type="dxa"/>
            <w:tcMar>
              <w:top w:w="60" w:type="dxa"/>
              <w:left w:w="80" w:type="dxa"/>
              <w:bottom w:w="60" w:type="dxa"/>
              <w:right w:w="80" w:type="dxa"/>
            </w:tcMar>
            <w:vAlign w:val="center"/>
          </w:tcPr>
          <w:p w14:paraId="788CFA34">
            <w:pPr>
              <w:spacing w:before="0" w:after="20" w:line="278" w:lineRule="auto"/>
              <w:jc w:val="center"/>
            </w:pPr>
            <w:r>
              <w:rPr>
                <w:rFonts w:ascii="仿宋" w:hAnsi="仿宋" w:eastAsia="仿宋"/>
                <w:b w:val="0"/>
                <w:color w:val="222222"/>
                <w:sz w:val="16"/>
              </w:rPr>
              <w:t>下午</w:t>
            </w:r>
          </w:p>
          <w:p w14:paraId="60273604">
            <w:pPr>
              <w:spacing w:before="0" w:after="20" w:line="278" w:lineRule="auto"/>
              <w:jc w:val="center"/>
            </w:pPr>
            <w:r>
              <w:rPr>
                <w:rFonts w:ascii="仿宋" w:hAnsi="仿宋" w:eastAsia="仿宋"/>
                <w:b w:val="0"/>
                <w:color w:val="222222"/>
                <w:sz w:val="16"/>
              </w:rPr>
              <w:t>16:30–17:30</w:t>
            </w:r>
          </w:p>
        </w:tc>
        <w:tc>
          <w:tcPr>
            <w:tcW w:w="2097" w:type="dxa"/>
            <w:tcMar>
              <w:top w:w="60" w:type="dxa"/>
              <w:left w:w="80" w:type="dxa"/>
              <w:bottom w:w="60" w:type="dxa"/>
              <w:right w:w="80" w:type="dxa"/>
            </w:tcMar>
            <w:vAlign w:val="center"/>
          </w:tcPr>
          <w:p w14:paraId="5EF3438B">
            <w:pPr>
              <w:spacing w:before="0" w:after="20" w:line="278" w:lineRule="auto"/>
              <w:jc w:val="left"/>
            </w:pPr>
            <w:r>
              <w:rPr>
                <w:rFonts w:ascii="仿宋" w:hAnsi="仿宋" w:eastAsia="仿宋"/>
                <w:b/>
                <w:color w:val="222222"/>
                <w:sz w:val="17"/>
              </w:rPr>
              <w:t>科研智能体专题实训（三）：科研工具链、Skill 与文献研究工作流</w:t>
            </w:r>
          </w:p>
        </w:tc>
        <w:tc>
          <w:tcPr>
            <w:tcW w:w="3118" w:type="dxa"/>
            <w:tcMar>
              <w:top w:w="60" w:type="dxa"/>
              <w:left w:w="80" w:type="dxa"/>
              <w:bottom w:w="60" w:type="dxa"/>
              <w:right w:w="80" w:type="dxa"/>
            </w:tcMar>
            <w:vAlign w:val="top"/>
          </w:tcPr>
          <w:p w14:paraId="378BA0D8">
            <w:pPr>
              <w:spacing w:before="0" w:after="28" w:line="278" w:lineRule="auto"/>
              <w:jc w:val="left"/>
            </w:pPr>
            <w:r>
              <w:rPr>
                <w:rFonts w:ascii="仿宋" w:hAnsi="仿宋" w:eastAsia="仿宋"/>
                <w:b w:val="0"/>
                <w:color w:val="222222"/>
                <w:sz w:val="16"/>
              </w:rPr>
              <w:t>① 理解工具、工作流与 Skill 的区别及关系；智能体如何发现、选择、调用与组合科研工具</w:t>
            </w:r>
          </w:p>
          <w:p w14:paraId="02150A50">
            <w:pPr>
              <w:spacing w:before="0" w:after="28" w:line="278" w:lineRule="auto"/>
              <w:jc w:val="left"/>
            </w:pPr>
            <w:r>
              <w:rPr>
                <w:rFonts w:ascii="仿宋" w:hAnsi="仿宋" w:eastAsia="仿宋"/>
                <w:b w:val="0"/>
                <w:color w:val="222222"/>
                <w:sz w:val="16"/>
              </w:rPr>
              <w:t>② 围绕具体科研问题走通“提问—检索文献—获取论文—解析 PDF—构建知识库—提取信息—整理数据—科学绘图—研究简报”流程</w:t>
            </w:r>
          </w:p>
          <w:p w14:paraId="28EF48E8">
            <w:pPr>
              <w:spacing w:before="0" w:after="28" w:line="278" w:lineRule="auto"/>
              <w:jc w:val="left"/>
            </w:pPr>
            <w:r>
              <w:rPr>
                <w:rFonts w:ascii="仿宋" w:hAnsi="仿宋" w:eastAsia="仿宋"/>
                <w:b w:val="0"/>
                <w:color w:val="222222"/>
                <w:sz w:val="16"/>
              </w:rPr>
              <w:t>③ 使用 Paper Fetch、MinerU、RAG 与数据处理、科学绘图等工具，掌握参数设计、失败重试、人工检查、证据追溯与版本管理，并沉淀为可复用 Skill</w:t>
            </w:r>
          </w:p>
          <w:p w14:paraId="0FE5D07D">
            <w:pPr>
              <w:spacing w:before="0" w:after="28" w:line="278" w:lineRule="auto"/>
              <w:jc w:val="left"/>
            </w:pPr>
            <w:r>
              <w:rPr>
                <w:rFonts w:ascii="仿宋" w:hAnsi="仿宋" w:eastAsia="仿宋"/>
                <w:b w:val="0"/>
                <w:color w:val="222222"/>
                <w:sz w:val="16"/>
              </w:rPr>
              <w:t>▸ 成果：一条可运行的文献研究工作流，一份含来源引用与图表的研究简报，一个可复用 Skill 或工作流模板</w:t>
            </w:r>
          </w:p>
        </w:tc>
        <w:tc>
          <w:tcPr>
            <w:tcW w:w="1870" w:type="dxa"/>
            <w:tcMar>
              <w:top w:w="60" w:type="dxa"/>
              <w:left w:w="80" w:type="dxa"/>
              <w:bottom w:w="60" w:type="dxa"/>
              <w:right w:w="80" w:type="dxa"/>
            </w:tcMar>
            <w:vAlign w:val="center"/>
          </w:tcPr>
          <w:p w14:paraId="7741C70A">
            <w:pPr>
              <w:spacing w:before="0" w:after="20" w:line="278" w:lineRule="auto"/>
              <w:jc w:val="center"/>
            </w:pPr>
            <w:r>
              <w:rPr>
                <w:rFonts w:ascii="仿宋" w:hAnsi="仿宋" w:eastAsia="仿宋"/>
                <w:b w:val="0"/>
                <w:color w:val="222222"/>
                <w:sz w:val="16"/>
              </w:rPr>
              <w:t>中国科学院大学他山学科交叉创新协会</w:t>
            </w:r>
          </w:p>
          <w:p w14:paraId="595F0BEC">
            <w:pPr>
              <w:spacing w:before="0" w:after="20" w:line="278" w:lineRule="auto"/>
              <w:jc w:val="center"/>
            </w:pPr>
            <w:r>
              <w:rPr>
                <w:rFonts w:ascii="仿宋" w:hAnsi="仿宋" w:eastAsia="仿宋"/>
                <w:b w:val="0"/>
                <w:color w:val="222222"/>
                <w:sz w:val="16"/>
              </w:rPr>
              <w:t>刘子笑</w:t>
            </w:r>
          </w:p>
          <w:p w14:paraId="4D2764D1">
            <w:pPr>
              <w:spacing w:before="0" w:after="20" w:line="278" w:lineRule="auto"/>
              <w:jc w:val="center"/>
            </w:pPr>
            <w:r>
              <w:rPr>
                <w:rFonts w:ascii="仿宋" w:hAnsi="仿宋" w:eastAsia="仿宋"/>
                <w:b w:val="0"/>
                <w:color w:val="222222"/>
                <w:sz w:val="16"/>
              </w:rPr>
              <w:t>研究生</w:t>
            </w:r>
          </w:p>
        </w:tc>
      </w:tr>
      <w:tr w14:paraId="3B360697">
        <w:trPr>
          <w:cantSplit/>
          <w:jc w:val="center"/>
        </w:trPr>
        <w:tc>
          <w:tcPr>
            <w:tcW w:w="1077" w:type="dxa"/>
            <w:vMerge w:val="continue"/>
            <w:tcMar>
              <w:top w:w="60" w:type="dxa"/>
              <w:left w:w="80" w:type="dxa"/>
              <w:bottom w:w="60" w:type="dxa"/>
              <w:right w:w="80" w:type="dxa"/>
            </w:tcMar>
            <w:vAlign w:val="center"/>
          </w:tcPr>
          <w:p w14:paraId="58F2C481"/>
        </w:tc>
        <w:tc>
          <w:tcPr>
            <w:tcW w:w="907" w:type="dxa"/>
            <w:tcMar>
              <w:top w:w="60" w:type="dxa"/>
              <w:left w:w="80" w:type="dxa"/>
              <w:bottom w:w="60" w:type="dxa"/>
              <w:right w:w="80" w:type="dxa"/>
            </w:tcMar>
            <w:vAlign w:val="center"/>
          </w:tcPr>
          <w:p w14:paraId="76EF39F0">
            <w:pPr>
              <w:spacing w:before="0" w:after="20" w:line="278" w:lineRule="auto"/>
              <w:jc w:val="center"/>
            </w:pPr>
            <w:r>
              <w:rPr>
                <w:rFonts w:ascii="仿宋" w:hAnsi="仿宋" w:eastAsia="仿宋"/>
                <w:b w:val="0"/>
                <w:color w:val="222222"/>
                <w:sz w:val="16"/>
              </w:rPr>
              <w:t>晚上</w:t>
            </w:r>
          </w:p>
          <w:p w14:paraId="6ED12307">
            <w:pPr>
              <w:spacing w:before="0" w:after="20" w:line="278" w:lineRule="auto"/>
              <w:jc w:val="center"/>
            </w:pPr>
            <w:r>
              <w:rPr>
                <w:rFonts w:ascii="仿宋" w:hAnsi="仿宋" w:eastAsia="仿宋"/>
                <w:b w:val="0"/>
                <w:color w:val="222222"/>
                <w:sz w:val="16"/>
              </w:rPr>
              <w:t>19:30–21:00</w:t>
            </w:r>
          </w:p>
        </w:tc>
        <w:tc>
          <w:tcPr>
            <w:tcW w:w="2097" w:type="dxa"/>
            <w:tcMar>
              <w:top w:w="60" w:type="dxa"/>
              <w:left w:w="80" w:type="dxa"/>
              <w:bottom w:w="60" w:type="dxa"/>
              <w:right w:w="80" w:type="dxa"/>
            </w:tcMar>
            <w:vAlign w:val="center"/>
          </w:tcPr>
          <w:p w14:paraId="50B37367">
            <w:pPr>
              <w:spacing w:before="0" w:after="20" w:line="278" w:lineRule="auto"/>
              <w:jc w:val="left"/>
            </w:pPr>
            <w:r>
              <w:rPr>
                <w:rFonts w:ascii="仿宋" w:hAnsi="仿宋" w:eastAsia="仿宋"/>
                <w:b/>
                <w:color w:val="222222"/>
                <w:sz w:val="17"/>
              </w:rPr>
              <w:t>习题课与研讨课</w:t>
            </w:r>
          </w:p>
        </w:tc>
        <w:tc>
          <w:tcPr>
            <w:tcW w:w="3118" w:type="dxa"/>
            <w:tcMar>
              <w:top w:w="60" w:type="dxa"/>
              <w:left w:w="80" w:type="dxa"/>
              <w:bottom w:w="60" w:type="dxa"/>
              <w:right w:w="80" w:type="dxa"/>
            </w:tcMar>
            <w:vAlign w:val="top"/>
          </w:tcPr>
          <w:p w14:paraId="1609F0C5">
            <w:pPr>
              <w:spacing w:before="0" w:after="28" w:line="278" w:lineRule="auto"/>
              <w:jc w:val="left"/>
            </w:pPr>
            <w:r>
              <w:rPr>
                <w:rFonts w:ascii="仿宋" w:hAnsi="仿宋" w:eastAsia="仿宋"/>
                <w:b w:val="0"/>
                <w:color w:val="222222"/>
                <w:sz w:val="16"/>
              </w:rPr>
              <w:t>① 习题课：由课程组与助教结合当日课程，选取边界清晰、有参考路径的典型问题作示范讲解与实操</w:t>
            </w:r>
          </w:p>
          <w:p w14:paraId="03A8FAAA">
            <w:pPr>
              <w:spacing w:before="0" w:after="28" w:line="278" w:lineRule="auto"/>
              <w:jc w:val="left"/>
            </w:pPr>
            <w:r>
              <w:rPr>
                <w:rFonts w:ascii="仿宋" w:hAnsi="仿宋" w:eastAsia="仿宋"/>
                <w:b w:val="0"/>
                <w:color w:val="222222"/>
                <w:sz w:val="16"/>
              </w:rPr>
              <w:t>② 研讨课（选修）：学员围绕所选 AI4S 问题作简要介绍，就任务定义、数据条件、技术路线与评价方式研讨</w:t>
            </w:r>
          </w:p>
          <w:p w14:paraId="71238368">
            <w:pPr>
              <w:spacing w:before="0" w:after="28" w:line="278" w:lineRule="auto"/>
              <w:jc w:val="left"/>
            </w:pPr>
            <w:r>
              <w:rPr>
                <w:rFonts w:ascii="仿宋" w:hAnsi="仿宋" w:eastAsia="仿宋"/>
                <w:b w:val="0"/>
                <w:color w:val="222222"/>
                <w:sz w:val="16"/>
              </w:rPr>
              <w:t>▸ 成果：巩固当日方法，并推进各自 AI4S 问题的理解与《问题分析方案》</w:t>
            </w:r>
          </w:p>
        </w:tc>
        <w:tc>
          <w:tcPr>
            <w:tcW w:w="1870" w:type="dxa"/>
            <w:tcMar>
              <w:top w:w="60" w:type="dxa"/>
              <w:left w:w="80" w:type="dxa"/>
              <w:bottom w:w="60" w:type="dxa"/>
              <w:right w:w="80" w:type="dxa"/>
            </w:tcMar>
            <w:vAlign w:val="center"/>
          </w:tcPr>
          <w:p w14:paraId="32B1919B">
            <w:pPr>
              <w:spacing w:before="0" w:after="20" w:line="278" w:lineRule="auto"/>
              <w:jc w:val="center"/>
            </w:pPr>
            <w:r>
              <w:rPr>
                <w:rFonts w:ascii="仿宋" w:hAnsi="仿宋" w:eastAsia="仿宋"/>
                <w:b w:val="0"/>
                <w:color w:val="222222"/>
                <w:sz w:val="16"/>
              </w:rPr>
              <w:t>课程组 + 助教</w:t>
            </w:r>
          </w:p>
        </w:tc>
      </w:tr>
      <w:tr w14:paraId="11744532">
        <w:trPr>
          <w:cantSplit/>
          <w:jc w:val="center"/>
        </w:trPr>
        <w:tc>
          <w:tcPr>
            <w:tcW w:w="1077" w:type="dxa"/>
            <w:vMerge w:val="restart"/>
            <w:shd w:val="clear" w:color="auto" w:fill="F2F2F2"/>
            <w:tcMar>
              <w:top w:w="60" w:type="dxa"/>
              <w:left w:w="80" w:type="dxa"/>
              <w:bottom w:w="60" w:type="dxa"/>
              <w:right w:w="80" w:type="dxa"/>
            </w:tcMar>
            <w:vAlign w:val="center"/>
          </w:tcPr>
          <w:p w14:paraId="7264A78F">
            <w:pPr>
              <w:spacing w:before="0" w:after="20" w:line="278" w:lineRule="auto"/>
              <w:jc w:val="center"/>
            </w:pPr>
            <w:r>
              <w:rPr>
                <w:rFonts w:ascii="黑体" w:hAnsi="黑体" w:eastAsia="黑体"/>
                <w:b w:val="0"/>
                <w:color w:val="222222"/>
                <w:sz w:val="18"/>
              </w:rPr>
              <w:t>8.24（周一）</w:t>
            </w:r>
          </w:p>
          <w:p w14:paraId="7E4371A3">
            <w:pPr>
              <w:spacing w:before="0" w:after="20" w:line="278" w:lineRule="auto"/>
              <w:jc w:val="center"/>
            </w:pPr>
            <w:r>
              <w:rPr>
                <w:rFonts w:ascii="黑体" w:hAnsi="黑体" w:eastAsia="黑体"/>
                <w:b w:val="0"/>
                <w:color w:val="222222"/>
                <w:sz w:val="18"/>
              </w:rPr>
              <w:t>专题二</w:t>
            </w:r>
          </w:p>
          <w:p w14:paraId="377AC985">
            <w:pPr>
              <w:spacing w:before="0" w:after="20" w:line="278" w:lineRule="auto"/>
              <w:jc w:val="center"/>
            </w:pPr>
            <w:r>
              <w:rPr>
                <w:rFonts w:ascii="黑体" w:hAnsi="黑体" w:eastAsia="黑体"/>
                <w:b w:val="0"/>
                <w:color w:val="222222"/>
                <w:sz w:val="18"/>
              </w:rPr>
              <w:t>AI4S 科研方法论</w:t>
            </w:r>
          </w:p>
        </w:tc>
        <w:tc>
          <w:tcPr>
            <w:tcW w:w="907" w:type="dxa"/>
            <w:tcMar>
              <w:top w:w="60" w:type="dxa"/>
              <w:left w:w="80" w:type="dxa"/>
              <w:bottom w:w="60" w:type="dxa"/>
              <w:right w:w="80" w:type="dxa"/>
            </w:tcMar>
            <w:vAlign w:val="center"/>
          </w:tcPr>
          <w:p w14:paraId="708D66BF">
            <w:pPr>
              <w:spacing w:before="0" w:after="20" w:line="278" w:lineRule="auto"/>
              <w:jc w:val="center"/>
            </w:pPr>
            <w:r>
              <w:rPr>
                <w:rFonts w:ascii="仿宋" w:hAnsi="仿宋" w:eastAsia="仿宋"/>
                <w:b w:val="0"/>
                <w:color w:val="222222"/>
                <w:sz w:val="16"/>
              </w:rPr>
              <w:t>上午</w:t>
            </w:r>
          </w:p>
          <w:p w14:paraId="1E99C169">
            <w:pPr>
              <w:spacing w:before="0" w:after="20" w:line="278" w:lineRule="auto"/>
              <w:jc w:val="center"/>
            </w:pPr>
            <w:r>
              <w:rPr>
                <w:rFonts w:ascii="仿宋" w:hAnsi="仿宋" w:eastAsia="仿宋"/>
                <w:b w:val="0"/>
                <w:color w:val="222222"/>
                <w:sz w:val="16"/>
              </w:rPr>
              <w:t>9:30–10:30</w:t>
            </w:r>
          </w:p>
        </w:tc>
        <w:tc>
          <w:tcPr>
            <w:tcW w:w="2097" w:type="dxa"/>
            <w:tcMar>
              <w:top w:w="60" w:type="dxa"/>
              <w:left w:w="80" w:type="dxa"/>
              <w:bottom w:w="60" w:type="dxa"/>
              <w:right w:w="80" w:type="dxa"/>
            </w:tcMar>
            <w:vAlign w:val="center"/>
          </w:tcPr>
          <w:p w14:paraId="475D4A34">
            <w:pPr>
              <w:spacing w:before="0" w:after="20" w:line="278" w:lineRule="auto"/>
              <w:jc w:val="left"/>
            </w:pPr>
            <w:r>
              <w:rPr>
                <w:rFonts w:ascii="仿宋" w:hAnsi="仿宋" w:eastAsia="仿宋"/>
                <w:b/>
                <w:color w:val="222222"/>
                <w:sz w:val="17"/>
              </w:rPr>
              <w:t>前沿讲座：科学数据基础设施与科学语料库</w:t>
            </w:r>
          </w:p>
        </w:tc>
        <w:tc>
          <w:tcPr>
            <w:tcW w:w="3118" w:type="dxa"/>
            <w:tcMar>
              <w:top w:w="60" w:type="dxa"/>
              <w:left w:w="80" w:type="dxa"/>
              <w:bottom w:w="60" w:type="dxa"/>
              <w:right w:w="80" w:type="dxa"/>
            </w:tcMar>
            <w:vAlign w:val="top"/>
          </w:tcPr>
          <w:p w14:paraId="24CBC652">
            <w:pPr>
              <w:spacing w:before="0" w:after="28" w:line="278" w:lineRule="auto"/>
              <w:jc w:val="left"/>
            </w:pPr>
            <w:r>
              <w:rPr>
                <w:rFonts w:ascii="仿宋" w:hAnsi="仿宋" w:eastAsia="仿宋"/>
                <w:b w:val="0"/>
                <w:color w:val="222222"/>
                <w:sz w:val="16"/>
              </w:rPr>
              <w:t>① 科学数据与科研基础设施概览</w:t>
            </w:r>
          </w:p>
          <w:p w14:paraId="4BC437AE">
            <w:pPr>
              <w:spacing w:before="0" w:after="28" w:line="278" w:lineRule="auto"/>
              <w:jc w:val="left"/>
            </w:pPr>
            <w:r>
              <w:rPr>
                <w:rFonts w:ascii="仿宋" w:hAnsi="仿宋" w:eastAsia="仿宋"/>
                <w:b w:val="0"/>
                <w:color w:val="222222"/>
                <w:sz w:val="16"/>
              </w:rPr>
              <w:t>② 科学语料库的构建与治理</w:t>
            </w:r>
          </w:p>
          <w:p w14:paraId="472A4551">
            <w:pPr>
              <w:spacing w:before="0" w:after="28" w:line="278" w:lineRule="auto"/>
              <w:jc w:val="left"/>
            </w:pPr>
            <w:r>
              <w:rPr>
                <w:rFonts w:ascii="仿宋" w:hAnsi="仿宋" w:eastAsia="仿宋"/>
                <w:b w:val="0"/>
                <w:color w:val="222222"/>
                <w:sz w:val="16"/>
              </w:rPr>
              <w:t>③ 面向 AI4S 的数据服务与开放（One Science 平台实践）</w:t>
            </w:r>
          </w:p>
          <w:p w14:paraId="57DA9014">
            <w:pPr>
              <w:spacing w:before="0" w:after="28" w:line="278" w:lineRule="auto"/>
              <w:jc w:val="left"/>
            </w:pPr>
            <w:r>
              <w:rPr>
                <w:rFonts w:ascii="仿宋" w:hAnsi="仿宋" w:eastAsia="仿宋"/>
                <w:b w:val="0"/>
                <w:color w:val="222222"/>
                <w:sz w:val="16"/>
              </w:rPr>
              <w:t>▸ 成果：理解 AI4S 数据“从哪里来、怎样组织”</w:t>
            </w:r>
          </w:p>
        </w:tc>
        <w:tc>
          <w:tcPr>
            <w:tcW w:w="1870" w:type="dxa"/>
            <w:tcMar>
              <w:top w:w="60" w:type="dxa"/>
              <w:left w:w="80" w:type="dxa"/>
              <w:bottom w:w="60" w:type="dxa"/>
              <w:right w:w="80" w:type="dxa"/>
            </w:tcMar>
            <w:vAlign w:val="center"/>
          </w:tcPr>
          <w:p w14:paraId="7F717F41">
            <w:pPr>
              <w:spacing w:before="0" w:after="20" w:line="278" w:lineRule="auto"/>
              <w:jc w:val="center"/>
            </w:pPr>
            <w:r>
              <w:rPr>
                <w:rFonts w:ascii="仿宋" w:hAnsi="仿宋" w:eastAsia="仿宋"/>
                <w:b w:val="0"/>
                <w:color w:val="222222"/>
                <w:sz w:val="16"/>
              </w:rPr>
              <w:t>中国科学院计算机网络信息中心</w:t>
            </w:r>
          </w:p>
          <w:p w14:paraId="16AB3414">
            <w:pPr>
              <w:spacing w:before="0" w:after="20" w:line="278" w:lineRule="auto"/>
              <w:jc w:val="center"/>
            </w:pPr>
            <w:r>
              <w:rPr>
                <w:rFonts w:ascii="仿宋" w:hAnsi="仿宋" w:eastAsia="仿宋"/>
                <w:b w:val="0"/>
                <w:color w:val="222222"/>
                <w:sz w:val="16"/>
              </w:rPr>
              <w:t>周园春 主任</w:t>
            </w:r>
          </w:p>
        </w:tc>
      </w:tr>
      <w:tr w14:paraId="6BB4E0E7">
        <w:trPr>
          <w:cantSplit/>
          <w:jc w:val="center"/>
        </w:trPr>
        <w:tc>
          <w:tcPr>
            <w:tcW w:w="1077" w:type="dxa"/>
            <w:vMerge w:val="continue"/>
            <w:tcMar>
              <w:top w:w="60" w:type="dxa"/>
              <w:left w:w="80" w:type="dxa"/>
              <w:bottom w:w="60" w:type="dxa"/>
              <w:right w:w="80" w:type="dxa"/>
            </w:tcMar>
            <w:vAlign w:val="center"/>
          </w:tcPr>
          <w:p w14:paraId="30FEB71E"/>
        </w:tc>
        <w:tc>
          <w:tcPr>
            <w:tcW w:w="907" w:type="dxa"/>
            <w:tcMar>
              <w:top w:w="60" w:type="dxa"/>
              <w:left w:w="80" w:type="dxa"/>
              <w:bottom w:w="60" w:type="dxa"/>
              <w:right w:w="80" w:type="dxa"/>
            </w:tcMar>
            <w:vAlign w:val="center"/>
          </w:tcPr>
          <w:p w14:paraId="48D365AE">
            <w:pPr>
              <w:spacing w:before="0" w:after="20" w:line="278" w:lineRule="auto"/>
              <w:jc w:val="center"/>
            </w:pPr>
            <w:r>
              <w:rPr>
                <w:rFonts w:ascii="仿宋" w:hAnsi="仿宋" w:eastAsia="仿宋"/>
                <w:b w:val="0"/>
                <w:color w:val="222222"/>
                <w:sz w:val="16"/>
              </w:rPr>
              <w:t>上午</w:t>
            </w:r>
          </w:p>
          <w:p w14:paraId="36D5CDA9">
            <w:pPr>
              <w:spacing w:before="0" w:after="20" w:line="278" w:lineRule="auto"/>
              <w:jc w:val="center"/>
            </w:pPr>
            <w:r>
              <w:rPr>
                <w:rFonts w:ascii="仿宋" w:hAnsi="仿宋" w:eastAsia="仿宋"/>
                <w:b w:val="0"/>
                <w:color w:val="222222"/>
                <w:sz w:val="16"/>
              </w:rPr>
              <w:t>10:50–11:50</w:t>
            </w:r>
          </w:p>
        </w:tc>
        <w:tc>
          <w:tcPr>
            <w:tcW w:w="2097" w:type="dxa"/>
            <w:tcMar>
              <w:top w:w="60" w:type="dxa"/>
              <w:left w:w="80" w:type="dxa"/>
              <w:bottom w:w="60" w:type="dxa"/>
              <w:right w:w="80" w:type="dxa"/>
            </w:tcMar>
            <w:vAlign w:val="center"/>
          </w:tcPr>
          <w:p w14:paraId="122932F2">
            <w:pPr>
              <w:spacing w:before="0" w:after="20" w:line="278" w:lineRule="auto"/>
              <w:jc w:val="left"/>
            </w:pPr>
            <w:r>
              <w:rPr>
                <w:rFonts w:ascii="仿宋" w:hAnsi="仿宋" w:eastAsia="仿宋"/>
                <w:b/>
                <w:color w:val="222222"/>
                <w:sz w:val="17"/>
              </w:rPr>
              <w:t>方法讲座：AI 驱动的科学规律发现——从实验数据到控制方程</w:t>
            </w:r>
          </w:p>
        </w:tc>
        <w:tc>
          <w:tcPr>
            <w:tcW w:w="3118" w:type="dxa"/>
            <w:tcMar>
              <w:top w:w="60" w:type="dxa"/>
              <w:left w:w="80" w:type="dxa"/>
              <w:bottom w:w="60" w:type="dxa"/>
              <w:right w:w="80" w:type="dxa"/>
            </w:tcMar>
            <w:vAlign w:val="top"/>
          </w:tcPr>
          <w:p w14:paraId="3F900112">
            <w:pPr>
              <w:spacing w:before="0" w:after="28" w:line="278" w:lineRule="auto"/>
              <w:jc w:val="left"/>
            </w:pPr>
            <w:r>
              <w:rPr>
                <w:rFonts w:ascii="仿宋" w:hAnsi="仿宋" w:eastAsia="仿宋"/>
                <w:b w:val="0"/>
                <w:color w:val="222222"/>
                <w:sz w:val="16"/>
              </w:rPr>
              <w:t>① 科学发现的两条路径：理论提出—实验验证；实验数据—规律归纳</w:t>
            </w:r>
          </w:p>
          <w:p w14:paraId="34BFA13F">
            <w:pPr>
              <w:spacing w:before="0" w:after="28" w:line="278" w:lineRule="auto"/>
              <w:jc w:val="left"/>
            </w:pPr>
            <w:r>
              <w:rPr>
                <w:rFonts w:ascii="仿宋" w:hAnsi="仿宋" w:eastAsia="仿宋"/>
                <w:b w:val="0"/>
                <w:color w:val="222222"/>
                <w:sz w:val="16"/>
              </w:rPr>
              <w:t>② 方程发现中的组合搜索难题、代表性算法及适用边界</w:t>
            </w:r>
          </w:p>
          <w:p w14:paraId="2B6DFFD5">
            <w:pPr>
              <w:spacing w:before="0" w:after="28" w:line="278" w:lineRule="auto"/>
              <w:jc w:val="left"/>
            </w:pPr>
            <w:r>
              <w:rPr>
                <w:rFonts w:ascii="仿宋" w:hAnsi="仿宋" w:eastAsia="仿宋"/>
                <w:b w:val="0"/>
                <w:color w:val="222222"/>
                <w:sz w:val="16"/>
              </w:rPr>
              <w:t>③ 大模型驱动方法 DRSR：数据驱动的结构分析与经验驱动的策略总结</w:t>
            </w:r>
          </w:p>
          <w:p w14:paraId="1609EC8D">
            <w:pPr>
              <w:spacing w:before="0" w:after="28" w:line="278" w:lineRule="auto"/>
              <w:jc w:val="left"/>
            </w:pPr>
            <w:r>
              <w:rPr>
                <w:rFonts w:ascii="仿宋" w:hAnsi="仿宋" w:eastAsia="仿宋"/>
                <w:b w:val="0"/>
                <w:color w:val="222222"/>
                <w:sz w:val="16"/>
              </w:rPr>
              <w:t>④ 数理化天地生的跨领域应用</w:t>
            </w:r>
          </w:p>
          <w:p w14:paraId="769577B6">
            <w:pPr>
              <w:spacing w:before="0" w:after="28" w:line="278" w:lineRule="auto"/>
              <w:jc w:val="left"/>
            </w:pPr>
            <w:r>
              <w:rPr>
                <w:rFonts w:ascii="仿宋" w:hAnsi="仿宋" w:eastAsia="仿宋"/>
                <w:b w:val="0"/>
                <w:color w:val="222222"/>
                <w:sz w:val="16"/>
              </w:rPr>
              <w:t>▸ 成果：理解“AI 如何从数据中形成预测与规律”</w:t>
            </w:r>
          </w:p>
        </w:tc>
        <w:tc>
          <w:tcPr>
            <w:tcW w:w="1870" w:type="dxa"/>
            <w:tcMar>
              <w:top w:w="60" w:type="dxa"/>
              <w:left w:w="80" w:type="dxa"/>
              <w:bottom w:w="60" w:type="dxa"/>
              <w:right w:w="80" w:type="dxa"/>
            </w:tcMar>
            <w:vAlign w:val="center"/>
          </w:tcPr>
          <w:p w14:paraId="33A9CD97">
            <w:pPr>
              <w:spacing w:before="0" w:after="20" w:line="278" w:lineRule="auto"/>
              <w:jc w:val="center"/>
            </w:pPr>
            <w:r>
              <w:rPr>
                <w:rFonts w:ascii="仿宋" w:hAnsi="仿宋" w:eastAsia="仿宋"/>
                <w:b w:val="0"/>
                <w:color w:val="222222"/>
                <w:sz w:val="16"/>
              </w:rPr>
              <w:t>中国科学院自动化研究所</w:t>
            </w:r>
          </w:p>
          <w:p w14:paraId="6EA5CB5E">
            <w:pPr>
              <w:spacing w:before="0" w:after="20" w:line="278" w:lineRule="auto"/>
              <w:jc w:val="center"/>
            </w:pPr>
            <w:r>
              <w:rPr>
                <w:rFonts w:ascii="仿宋" w:hAnsi="仿宋" w:eastAsia="仿宋"/>
                <w:b w:val="0"/>
                <w:color w:val="222222"/>
                <w:sz w:val="16"/>
              </w:rPr>
              <w:t>李凯</w:t>
            </w:r>
          </w:p>
          <w:p w14:paraId="256073FE">
            <w:pPr>
              <w:spacing w:before="0" w:after="20" w:line="278" w:lineRule="auto"/>
              <w:jc w:val="center"/>
            </w:pPr>
            <w:r>
              <w:rPr>
                <w:rFonts w:ascii="仿宋" w:hAnsi="仿宋" w:eastAsia="仿宋"/>
                <w:b w:val="0"/>
                <w:color w:val="222222"/>
                <w:sz w:val="16"/>
              </w:rPr>
              <w:t>研究员</w:t>
            </w:r>
          </w:p>
        </w:tc>
      </w:tr>
      <w:tr w14:paraId="25151D68">
        <w:trPr>
          <w:cantSplit/>
          <w:jc w:val="center"/>
        </w:trPr>
        <w:tc>
          <w:tcPr>
            <w:tcW w:w="1077" w:type="dxa"/>
            <w:vMerge w:val="continue"/>
            <w:tcMar>
              <w:top w:w="60" w:type="dxa"/>
              <w:left w:w="80" w:type="dxa"/>
              <w:bottom w:w="60" w:type="dxa"/>
              <w:right w:w="80" w:type="dxa"/>
            </w:tcMar>
            <w:vAlign w:val="center"/>
          </w:tcPr>
          <w:p w14:paraId="585B9E88"/>
        </w:tc>
        <w:tc>
          <w:tcPr>
            <w:tcW w:w="907" w:type="dxa"/>
            <w:tcMar>
              <w:top w:w="60" w:type="dxa"/>
              <w:left w:w="80" w:type="dxa"/>
              <w:bottom w:w="60" w:type="dxa"/>
              <w:right w:w="80" w:type="dxa"/>
            </w:tcMar>
            <w:vAlign w:val="center"/>
          </w:tcPr>
          <w:p w14:paraId="4FDE11F3">
            <w:pPr>
              <w:spacing w:before="0" w:after="20" w:line="278" w:lineRule="auto"/>
              <w:jc w:val="center"/>
            </w:pPr>
            <w:r>
              <w:rPr>
                <w:rFonts w:ascii="仿宋" w:hAnsi="仿宋" w:eastAsia="仿宋"/>
                <w:b w:val="0"/>
                <w:color w:val="222222"/>
                <w:sz w:val="16"/>
              </w:rPr>
              <w:t>下午</w:t>
            </w:r>
          </w:p>
          <w:p w14:paraId="01534D75">
            <w:pPr>
              <w:spacing w:before="0" w:after="20" w:line="278" w:lineRule="auto"/>
              <w:jc w:val="center"/>
            </w:pPr>
            <w:r>
              <w:rPr>
                <w:rFonts w:ascii="仿宋" w:hAnsi="仿宋" w:eastAsia="仿宋"/>
                <w:b w:val="0"/>
                <w:color w:val="222222"/>
                <w:sz w:val="16"/>
              </w:rPr>
              <w:t>14:00–14:50</w:t>
            </w:r>
          </w:p>
        </w:tc>
        <w:tc>
          <w:tcPr>
            <w:tcW w:w="2097" w:type="dxa"/>
            <w:tcMar>
              <w:top w:w="60" w:type="dxa"/>
              <w:left w:w="80" w:type="dxa"/>
              <w:bottom w:w="60" w:type="dxa"/>
              <w:right w:w="80" w:type="dxa"/>
            </w:tcMar>
            <w:vAlign w:val="center"/>
          </w:tcPr>
          <w:p w14:paraId="351C9D68">
            <w:pPr>
              <w:spacing w:before="0" w:after="20" w:line="278" w:lineRule="auto"/>
              <w:jc w:val="left"/>
            </w:pPr>
            <w:r>
              <w:rPr>
                <w:rFonts w:ascii="仿宋" w:hAnsi="仿宋" w:eastAsia="仿宋"/>
                <w:b/>
                <w:color w:val="222222"/>
                <w:sz w:val="17"/>
              </w:rPr>
              <w:t>案例分享：LinX 超高通量分子互作平台——面向 AI 药物研发的数据基础</w:t>
            </w:r>
          </w:p>
        </w:tc>
        <w:tc>
          <w:tcPr>
            <w:tcW w:w="3118" w:type="dxa"/>
            <w:tcMar>
              <w:top w:w="60" w:type="dxa"/>
              <w:left w:w="80" w:type="dxa"/>
              <w:bottom w:w="60" w:type="dxa"/>
              <w:right w:w="80" w:type="dxa"/>
            </w:tcMar>
            <w:vAlign w:val="top"/>
          </w:tcPr>
          <w:p w14:paraId="25E689A2">
            <w:pPr>
              <w:spacing w:before="0" w:after="28" w:line="278" w:lineRule="auto"/>
              <w:jc w:val="left"/>
            </w:pPr>
            <w:r>
              <w:rPr>
                <w:rFonts w:ascii="仿宋" w:hAnsi="仿宋" w:eastAsia="仿宋"/>
                <w:b w:val="0"/>
                <w:color w:val="222222"/>
                <w:sz w:val="16"/>
              </w:rPr>
              <w:t>① 实验平台如何以标准化、高通量、自动化方式持续产生可用于 AI 建模的高质量数据</w:t>
            </w:r>
          </w:p>
          <w:p w14:paraId="4FD9DBD1">
            <w:pPr>
              <w:spacing w:before="0" w:after="28" w:line="278" w:lineRule="auto"/>
              <w:jc w:val="left"/>
            </w:pPr>
            <w:r>
              <w:rPr>
                <w:rFonts w:ascii="仿宋" w:hAnsi="仿宋" w:eastAsia="仿宋"/>
                <w:b w:val="0"/>
                <w:color w:val="222222"/>
                <w:sz w:val="16"/>
              </w:rPr>
              <w:t>② 分子编码、空间定位与自动化筛选</w:t>
            </w:r>
          </w:p>
          <w:p w14:paraId="29D15017">
            <w:pPr>
              <w:spacing w:before="0" w:after="28" w:line="278" w:lineRule="auto"/>
              <w:jc w:val="left"/>
            </w:pPr>
            <w:r>
              <w:rPr>
                <w:rFonts w:ascii="仿宋" w:hAnsi="仿宋" w:eastAsia="仿宋"/>
                <w:b w:val="0"/>
                <w:color w:val="222222"/>
                <w:sz w:val="16"/>
              </w:rPr>
              <w:t>③ 海量分子—靶标并行检测</w:t>
            </w:r>
          </w:p>
          <w:p w14:paraId="5A7B3B5E">
            <w:pPr>
              <w:spacing w:before="0" w:after="28" w:line="278" w:lineRule="auto"/>
              <w:jc w:val="left"/>
            </w:pPr>
            <w:r>
              <w:rPr>
                <w:rFonts w:ascii="仿宋" w:hAnsi="仿宋" w:eastAsia="仿宋"/>
                <w:b w:val="0"/>
                <w:color w:val="222222"/>
                <w:sz w:val="16"/>
              </w:rPr>
              <w:t>▸ 成果：理解“实验平台如何为 AI 建模持续供数”</w:t>
            </w:r>
          </w:p>
        </w:tc>
        <w:tc>
          <w:tcPr>
            <w:tcW w:w="1870" w:type="dxa"/>
            <w:tcMar>
              <w:top w:w="60" w:type="dxa"/>
              <w:left w:w="80" w:type="dxa"/>
              <w:bottom w:w="60" w:type="dxa"/>
              <w:right w:w="80" w:type="dxa"/>
            </w:tcMar>
            <w:vAlign w:val="center"/>
          </w:tcPr>
          <w:p w14:paraId="15B7E3FC">
            <w:pPr>
              <w:spacing w:before="0" w:after="20" w:line="278" w:lineRule="auto"/>
              <w:jc w:val="center"/>
            </w:pPr>
            <w:r>
              <w:rPr>
                <w:rFonts w:ascii="仿宋" w:hAnsi="仿宋" w:eastAsia="仿宋"/>
                <w:b w:val="0"/>
                <w:color w:val="222222"/>
                <w:sz w:val="16"/>
              </w:rPr>
              <w:t>中国科学院杭州医学研究所</w:t>
            </w:r>
          </w:p>
          <w:p w14:paraId="234E837C">
            <w:pPr>
              <w:spacing w:before="0" w:after="20" w:line="278" w:lineRule="auto"/>
              <w:jc w:val="center"/>
            </w:pPr>
            <w:r>
              <w:rPr>
                <w:rFonts w:ascii="仿宋" w:hAnsi="仿宋" w:eastAsia="仿宋"/>
                <w:b w:val="0"/>
                <w:color w:val="222222"/>
                <w:sz w:val="16"/>
              </w:rPr>
              <w:t>待定</w:t>
            </w:r>
          </w:p>
        </w:tc>
      </w:tr>
      <w:tr w14:paraId="4F8BA9E2">
        <w:trPr>
          <w:cantSplit/>
          <w:jc w:val="center"/>
        </w:trPr>
        <w:tc>
          <w:tcPr>
            <w:tcW w:w="1077" w:type="dxa"/>
            <w:vMerge w:val="continue"/>
            <w:tcMar>
              <w:top w:w="60" w:type="dxa"/>
              <w:left w:w="80" w:type="dxa"/>
              <w:bottom w:w="60" w:type="dxa"/>
              <w:right w:w="80" w:type="dxa"/>
            </w:tcMar>
            <w:vAlign w:val="center"/>
          </w:tcPr>
          <w:p w14:paraId="2466728C"/>
        </w:tc>
        <w:tc>
          <w:tcPr>
            <w:tcW w:w="907" w:type="dxa"/>
            <w:tcMar>
              <w:top w:w="60" w:type="dxa"/>
              <w:left w:w="80" w:type="dxa"/>
              <w:bottom w:w="60" w:type="dxa"/>
              <w:right w:w="80" w:type="dxa"/>
            </w:tcMar>
            <w:vAlign w:val="center"/>
          </w:tcPr>
          <w:p w14:paraId="138B4BF4">
            <w:pPr>
              <w:spacing w:before="0" w:after="20" w:line="278" w:lineRule="auto"/>
              <w:jc w:val="center"/>
            </w:pPr>
            <w:r>
              <w:rPr>
                <w:rFonts w:ascii="仿宋" w:hAnsi="仿宋" w:eastAsia="仿宋"/>
                <w:b w:val="0"/>
                <w:color w:val="222222"/>
                <w:sz w:val="16"/>
              </w:rPr>
              <w:t>下午</w:t>
            </w:r>
          </w:p>
          <w:p w14:paraId="641706B1">
            <w:pPr>
              <w:spacing w:before="0" w:after="20" w:line="278" w:lineRule="auto"/>
              <w:jc w:val="center"/>
            </w:pPr>
            <w:r>
              <w:rPr>
                <w:rFonts w:ascii="仿宋" w:hAnsi="仿宋" w:eastAsia="仿宋"/>
                <w:b w:val="0"/>
                <w:color w:val="222222"/>
                <w:sz w:val="16"/>
              </w:rPr>
              <w:t>15:00–16:00</w:t>
            </w:r>
          </w:p>
        </w:tc>
        <w:tc>
          <w:tcPr>
            <w:tcW w:w="2097" w:type="dxa"/>
            <w:tcMar>
              <w:top w:w="60" w:type="dxa"/>
              <w:left w:w="80" w:type="dxa"/>
              <w:bottom w:w="60" w:type="dxa"/>
              <w:right w:w="80" w:type="dxa"/>
            </w:tcMar>
            <w:vAlign w:val="center"/>
          </w:tcPr>
          <w:p w14:paraId="7A1A305A">
            <w:pPr>
              <w:spacing w:before="0" w:after="20" w:line="278" w:lineRule="auto"/>
              <w:jc w:val="left"/>
            </w:pPr>
            <w:r>
              <w:rPr>
                <w:rFonts w:ascii="仿宋" w:hAnsi="仿宋" w:eastAsia="仿宋"/>
                <w:b/>
                <w:color w:val="222222"/>
                <w:sz w:val="17"/>
              </w:rPr>
              <w:t>AI4S 专题实训（一）：从科学问题到 AI-ready 任务</w:t>
            </w:r>
          </w:p>
        </w:tc>
        <w:tc>
          <w:tcPr>
            <w:tcW w:w="3118" w:type="dxa"/>
            <w:tcMar>
              <w:top w:w="60" w:type="dxa"/>
              <w:left w:w="80" w:type="dxa"/>
              <w:bottom w:w="60" w:type="dxa"/>
              <w:right w:w="80" w:type="dxa"/>
            </w:tcMar>
            <w:vAlign w:val="top"/>
          </w:tcPr>
          <w:p w14:paraId="647716D0">
            <w:pPr>
              <w:spacing w:before="0" w:after="28" w:line="278" w:lineRule="auto"/>
              <w:jc w:val="left"/>
            </w:pPr>
            <w:r>
              <w:rPr>
                <w:rFonts w:ascii="仿宋" w:hAnsi="仿宋" w:eastAsia="仿宋"/>
                <w:b w:val="0"/>
                <w:color w:val="222222"/>
                <w:sz w:val="16"/>
              </w:rPr>
              <w:t>① 从真实科学问题中识别适合 AI 参与的环节，明确科学目标、研究对象、样本单位，定义模型输入输出与任务边界</w:t>
            </w:r>
          </w:p>
          <w:p w14:paraId="75BB645D">
            <w:pPr>
              <w:spacing w:before="0" w:after="28" w:line="278" w:lineRule="auto"/>
              <w:jc w:val="left"/>
            </w:pPr>
            <w:r>
              <w:rPr>
                <w:rFonts w:ascii="仿宋" w:hAnsi="仿宋" w:eastAsia="仿宋"/>
                <w:b w:val="0"/>
                <w:color w:val="222222"/>
                <w:sz w:val="16"/>
              </w:rPr>
              <w:t>② 分析数据来源、规模、质量、偏差、缺失与可获得性；确定学习范式（监督 / 自监督 / 无监督）与任务类型（分类 / 回归 / 聚类 / 生成 / 异常检测）</w:t>
            </w:r>
          </w:p>
          <w:p w14:paraId="00F4625B">
            <w:pPr>
              <w:spacing w:before="0" w:after="28" w:line="278" w:lineRule="auto"/>
              <w:jc w:val="left"/>
            </w:pPr>
            <w:r>
              <w:rPr>
                <w:rFonts w:ascii="仿宋" w:hAnsi="仿宋" w:eastAsia="仿宋"/>
                <w:b w:val="0"/>
                <w:color w:val="222222"/>
                <w:sz w:val="16"/>
              </w:rPr>
              <w:t>③ 设计基线方向、评价指标、科学约束与外部验证方式，明确人工判断节点、潜在风险及伦理、知识产权或保密边界</w:t>
            </w:r>
          </w:p>
          <w:p w14:paraId="682D761B">
            <w:pPr>
              <w:spacing w:before="0" w:after="28" w:line="278" w:lineRule="auto"/>
              <w:jc w:val="left"/>
            </w:pPr>
            <w:r>
              <w:rPr>
                <w:rFonts w:ascii="仿宋" w:hAnsi="仿宋" w:eastAsia="仿宋"/>
                <w:b w:val="0"/>
                <w:color w:val="222222"/>
                <w:sz w:val="16"/>
              </w:rPr>
              <w:t>▸ 成果：一份完整的 AI-ready 任务定义（含样本、输入输出、数据条件、学习范式、任务类型、基线方向、评价指标、科学约束与风险）</w:t>
            </w:r>
          </w:p>
        </w:tc>
        <w:tc>
          <w:tcPr>
            <w:tcW w:w="1870" w:type="dxa"/>
            <w:tcMar>
              <w:top w:w="60" w:type="dxa"/>
              <w:left w:w="80" w:type="dxa"/>
              <w:bottom w:w="60" w:type="dxa"/>
              <w:right w:w="80" w:type="dxa"/>
            </w:tcMar>
            <w:vAlign w:val="center"/>
          </w:tcPr>
          <w:p w14:paraId="6C1C3BED">
            <w:pPr>
              <w:spacing w:before="0" w:after="20" w:line="278" w:lineRule="auto"/>
              <w:jc w:val="center"/>
            </w:pPr>
            <w:r>
              <w:rPr>
                <w:rFonts w:ascii="仿宋" w:hAnsi="仿宋" w:eastAsia="仿宋"/>
                <w:b w:val="0"/>
                <w:color w:val="222222"/>
                <w:sz w:val="16"/>
              </w:rPr>
              <w:t>中国科学院大学他山学科交叉创新协会</w:t>
            </w:r>
          </w:p>
          <w:p w14:paraId="72702E70">
            <w:pPr>
              <w:spacing w:before="0" w:after="20" w:line="278" w:lineRule="auto"/>
              <w:jc w:val="center"/>
            </w:pPr>
            <w:r>
              <w:rPr>
                <w:rFonts w:ascii="仿宋" w:hAnsi="仿宋" w:eastAsia="仿宋"/>
                <w:b w:val="0"/>
                <w:color w:val="222222"/>
                <w:sz w:val="16"/>
              </w:rPr>
              <w:t>巩泽钊</w:t>
            </w:r>
          </w:p>
          <w:p w14:paraId="61AAA1B7">
            <w:pPr>
              <w:spacing w:before="0" w:after="20" w:line="278" w:lineRule="auto"/>
              <w:jc w:val="center"/>
            </w:pPr>
            <w:r>
              <w:rPr>
                <w:rFonts w:ascii="仿宋" w:hAnsi="仿宋" w:eastAsia="仿宋"/>
                <w:b w:val="0"/>
                <w:color w:val="222222"/>
                <w:sz w:val="16"/>
              </w:rPr>
              <w:t>研究生</w:t>
            </w:r>
          </w:p>
        </w:tc>
      </w:tr>
      <w:tr w14:paraId="2989067F">
        <w:trPr>
          <w:cantSplit/>
          <w:jc w:val="center"/>
        </w:trPr>
        <w:tc>
          <w:tcPr>
            <w:tcW w:w="1077" w:type="dxa"/>
            <w:vMerge w:val="continue"/>
            <w:tcMar>
              <w:top w:w="60" w:type="dxa"/>
              <w:left w:w="80" w:type="dxa"/>
              <w:bottom w:w="60" w:type="dxa"/>
              <w:right w:w="80" w:type="dxa"/>
            </w:tcMar>
            <w:vAlign w:val="center"/>
          </w:tcPr>
          <w:p w14:paraId="7F22BE11"/>
        </w:tc>
        <w:tc>
          <w:tcPr>
            <w:tcW w:w="907" w:type="dxa"/>
            <w:tcMar>
              <w:top w:w="60" w:type="dxa"/>
              <w:left w:w="80" w:type="dxa"/>
              <w:bottom w:w="60" w:type="dxa"/>
              <w:right w:w="80" w:type="dxa"/>
            </w:tcMar>
            <w:vAlign w:val="center"/>
          </w:tcPr>
          <w:p w14:paraId="34C59102">
            <w:pPr>
              <w:spacing w:before="0" w:after="20" w:line="278" w:lineRule="auto"/>
              <w:jc w:val="center"/>
            </w:pPr>
            <w:r>
              <w:rPr>
                <w:rFonts w:ascii="仿宋" w:hAnsi="仿宋" w:eastAsia="仿宋"/>
                <w:b w:val="0"/>
                <w:color w:val="222222"/>
                <w:sz w:val="16"/>
              </w:rPr>
              <w:t>下午</w:t>
            </w:r>
          </w:p>
          <w:p w14:paraId="7FE845A4">
            <w:pPr>
              <w:spacing w:before="0" w:after="20" w:line="278" w:lineRule="auto"/>
              <w:jc w:val="center"/>
            </w:pPr>
            <w:r>
              <w:rPr>
                <w:rFonts w:ascii="仿宋" w:hAnsi="仿宋" w:eastAsia="仿宋"/>
                <w:b w:val="0"/>
                <w:color w:val="222222"/>
                <w:sz w:val="16"/>
              </w:rPr>
              <w:t>16:10–17:20</w:t>
            </w:r>
          </w:p>
        </w:tc>
        <w:tc>
          <w:tcPr>
            <w:tcW w:w="2097" w:type="dxa"/>
            <w:tcMar>
              <w:top w:w="60" w:type="dxa"/>
              <w:left w:w="80" w:type="dxa"/>
              <w:bottom w:w="60" w:type="dxa"/>
              <w:right w:w="80" w:type="dxa"/>
            </w:tcMar>
            <w:vAlign w:val="center"/>
          </w:tcPr>
          <w:p w14:paraId="4AEE65A0">
            <w:pPr>
              <w:spacing w:before="0" w:after="20" w:line="278" w:lineRule="auto"/>
              <w:jc w:val="left"/>
            </w:pPr>
            <w:r>
              <w:rPr>
                <w:rFonts w:ascii="仿宋" w:hAnsi="仿宋" w:eastAsia="仿宋"/>
                <w:b/>
                <w:color w:val="222222"/>
                <w:sz w:val="17"/>
              </w:rPr>
              <w:t>AI4S 专题实训（二）：构建科研建模 Harness——从数据分析到可信科研基线</w:t>
            </w:r>
          </w:p>
        </w:tc>
        <w:tc>
          <w:tcPr>
            <w:tcW w:w="3118" w:type="dxa"/>
            <w:tcMar>
              <w:top w:w="60" w:type="dxa"/>
              <w:left w:w="80" w:type="dxa"/>
              <w:bottom w:w="60" w:type="dxa"/>
              <w:right w:w="80" w:type="dxa"/>
            </w:tcMar>
            <w:vAlign w:val="top"/>
          </w:tcPr>
          <w:p w14:paraId="2527432C">
            <w:pPr>
              <w:spacing w:before="0" w:after="28" w:line="278" w:lineRule="auto"/>
              <w:jc w:val="left"/>
            </w:pPr>
            <w:r>
              <w:rPr>
                <w:rFonts w:ascii="仿宋" w:hAnsi="仿宋" w:eastAsia="仿宋"/>
                <w:b w:val="0"/>
                <w:color w:val="222222"/>
                <w:sz w:val="16"/>
              </w:rPr>
              <w:t>① 理解科研建模 Harness——围绕数据、模型、训练、评测与报告的工程与验证支架；完成数据读取、质量检查、探索性分析、清洗预处理、数据集划分与数据泄漏检查</w:t>
            </w:r>
          </w:p>
          <w:p w14:paraId="36067B2F">
            <w:pPr>
              <w:spacing w:before="0" w:after="28" w:line="278" w:lineRule="auto"/>
              <w:jc w:val="left"/>
            </w:pPr>
            <w:r>
              <w:rPr>
                <w:rFonts w:ascii="仿宋" w:hAnsi="仿宋" w:eastAsia="仿宋"/>
                <w:b w:val="0"/>
                <w:color w:val="222222"/>
                <w:sz w:val="16"/>
              </w:rPr>
              <w:t>② 建立可配置基线模型，通过 Harness 组织训练、验证、早停、最佳模型保存与结果导出，并统一记录数据 / 代码 / 环境 / 配置 / 日志 / 指标 / 模型版本</w:t>
            </w:r>
          </w:p>
          <w:p w14:paraId="5DDE3753">
            <w:pPr>
              <w:spacing w:before="0" w:after="28" w:line="278" w:lineRule="auto"/>
              <w:jc w:val="left"/>
            </w:pPr>
            <w:r>
              <w:rPr>
                <w:rFonts w:ascii="仿宋" w:hAnsi="仿宋" w:eastAsia="仿宋"/>
                <w:b w:val="0"/>
                <w:color w:val="222222"/>
                <w:sz w:val="16"/>
              </w:rPr>
              <w:t>③ 开展模型评价、误差分析与能力边界判断，比较 Demo 与规范基线，自动汇总为结构化科学报告</w:t>
            </w:r>
          </w:p>
          <w:p w14:paraId="7174D503">
            <w:pPr>
              <w:spacing w:before="0" w:after="28" w:line="278" w:lineRule="auto"/>
              <w:jc w:val="left"/>
            </w:pPr>
            <w:r>
              <w:rPr>
                <w:rFonts w:ascii="仿宋" w:hAnsi="仿宋" w:eastAsia="仿宋"/>
                <w:b w:val="0"/>
                <w:color w:val="222222"/>
                <w:sz w:val="16"/>
              </w:rPr>
              <w:t>▸ 成果：一套可复用的最小科研建模 Harness，一个可信基线模型，一份含误差分析与改进方向的科学报告</w:t>
            </w:r>
          </w:p>
        </w:tc>
        <w:tc>
          <w:tcPr>
            <w:tcW w:w="1870" w:type="dxa"/>
            <w:tcMar>
              <w:top w:w="60" w:type="dxa"/>
              <w:left w:w="80" w:type="dxa"/>
              <w:bottom w:w="60" w:type="dxa"/>
              <w:right w:w="80" w:type="dxa"/>
            </w:tcMar>
            <w:vAlign w:val="center"/>
          </w:tcPr>
          <w:p w14:paraId="3E265F0A">
            <w:pPr>
              <w:spacing w:before="0" w:after="20" w:line="278" w:lineRule="auto"/>
              <w:jc w:val="center"/>
            </w:pPr>
            <w:r>
              <w:rPr>
                <w:rFonts w:ascii="仿宋" w:hAnsi="仿宋" w:eastAsia="仿宋"/>
                <w:b w:val="0"/>
                <w:color w:val="222222"/>
                <w:sz w:val="16"/>
              </w:rPr>
              <w:t>中国科学院大学他山学科交叉创新协会</w:t>
            </w:r>
          </w:p>
          <w:p w14:paraId="1C8E9CC8">
            <w:pPr>
              <w:spacing w:before="0" w:after="20" w:line="278" w:lineRule="auto"/>
              <w:jc w:val="center"/>
            </w:pPr>
            <w:r>
              <w:rPr>
                <w:rFonts w:ascii="仿宋" w:hAnsi="仿宋" w:eastAsia="仿宋"/>
                <w:b w:val="0"/>
                <w:color w:val="222222"/>
                <w:sz w:val="16"/>
              </w:rPr>
              <w:t>张健</w:t>
            </w:r>
          </w:p>
          <w:p w14:paraId="239B0224">
            <w:pPr>
              <w:spacing w:before="0" w:after="20" w:line="278" w:lineRule="auto"/>
              <w:jc w:val="center"/>
            </w:pPr>
            <w:r>
              <w:rPr>
                <w:rFonts w:ascii="仿宋" w:hAnsi="仿宋" w:eastAsia="仿宋"/>
                <w:b w:val="0"/>
                <w:color w:val="222222"/>
                <w:sz w:val="16"/>
              </w:rPr>
              <w:t>研究生</w:t>
            </w:r>
          </w:p>
        </w:tc>
      </w:tr>
      <w:tr w14:paraId="29CE37A2">
        <w:trPr>
          <w:cantSplit/>
          <w:jc w:val="center"/>
        </w:trPr>
        <w:tc>
          <w:tcPr>
            <w:tcW w:w="1077" w:type="dxa"/>
            <w:vMerge w:val="continue"/>
            <w:tcMar>
              <w:top w:w="60" w:type="dxa"/>
              <w:left w:w="80" w:type="dxa"/>
              <w:bottom w:w="60" w:type="dxa"/>
              <w:right w:w="80" w:type="dxa"/>
            </w:tcMar>
            <w:vAlign w:val="center"/>
          </w:tcPr>
          <w:p w14:paraId="56914576"/>
        </w:tc>
        <w:tc>
          <w:tcPr>
            <w:tcW w:w="907" w:type="dxa"/>
            <w:tcMar>
              <w:top w:w="60" w:type="dxa"/>
              <w:left w:w="80" w:type="dxa"/>
              <w:bottom w:w="60" w:type="dxa"/>
              <w:right w:w="80" w:type="dxa"/>
            </w:tcMar>
            <w:vAlign w:val="center"/>
          </w:tcPr>
          <w:p w14:paraId="369C8C91">
            <w:pPr>
              <w:spacing w:before="0" w:after="20" w:line="278" w:lineRule="auto"/>
              <w:jc w:val="center"/>
            </w:pPr>
            <w:r>
              <w:rPr>
                <w:rFonts w:ascii="仿宋" w:hAnsi="仿宋" w:eastAsia="仿宋"/>
                <w:b w:val="0"/>
                <w:color w:val="222222"/>
                <w:sz w:val="16"/>
              </w:rPr>
              <w:t>晚上</w:t>
            </w:r>
          </w:p>
          <w:p w14:paraId="54E59D11">
            <w:pPr>
              <w:spacing w:before="0" w:after="20" w:line="278" w:lineRule="auto"/>
              <w:jc w:val="center"/>
            </w:pPr>
            <w:r>
              <w:rPr>
                <w:rFonts w:ascii="仿宋" w:hAnsi="仿宋" w:eastAsia="仿宋"/>
                <w:b w:val="0"/>
                <w:color w:val="222222"/>
                <w:sz w:val="16"/>
              </w:rPr>
              <w:t>19:30–21:00</w:t>
            </w:r>
          </w:p>
        </w:tc>
        <w:tc>
          <w:tcPr>
            <w:tcW w:w="2097" w:type="dxa"/>
            <w:tcMar>
              <w:top w:w="60" w:type="dxa"/>
              <w:left w:w="80" w:type="dxa"/>
              <w:bottom w:w="60" w:type="dxa"/>
              <w:right w:w="80" w:type="dxa"/>
            </w:tcMar>
            <w:vAlign w:val="center"/>
          </w:tcPr>
          <w:p w14:paraId="331ED190">
            <w:pPr>
              <w:spacing w:before="0" w:after="20" w:line="278" w:lineRule="auto"/>
              <w:jc w:val="left"/>
            </w:pPr>
            <w:r>
              <w:rPr>
                <w:rFonts w:ascii="仿宋" w:hAnsi="仿宋" w:eastAsia="仿宋"/>
                <w:b/>
                <w:color w:val="222222"/>
                <w:sz w:val="17"/>
              </w:rPr>
              <w:t>习题课与研讨课</w:t>
            </w:r>
          </w:p>
        </w:tc>
        <w:tc>
          <w:tcPr>
            <w:tcW w:w="3118" w:type="dxa"/>
            <w:tcMar>
              <w:top w:w="60" w:type="dxa"/>
              <w:left w:w="80" w:type="dxa"/>
              <w:bottom w:w="60" w:type="dxa"/>
              <w:right w:w="80" w:type="dxa"/>
            </w:tcMar>
            <w:vAlign w:val="top"/>
          </w:tcPr>
          <w:p w14:paraId="25F4C133">
            <w:pPr>
              <w:spacing w:before="0" w:after="28" w:line="278" w:lineRule="auto"/>
              <w:jc w:val="left"/>
            </w:pPr>
            <w:r>
              <w:rPr>
                <w:rFonts w:ascii="仿宋" w:hAnsi="仿宋" w:eastAsia="仿宋"/>
                <w:b w:val="0"/>
                <w:color w:val="222222"/>
                <w:sz w:val="16"/>
              </w:rPr>
              <w:t>① 习题课：由课程组与助教结合当日课程，选取边界清晰、有参考路径的典型问题作示范讲解与实操</w:t>
            </w:r>
          </w:p>
          <w:p w14:paraId="12F2BAED">
            <w:pPr>
              <w:spacing w:before="0" w:after="28" w:line="278" w:lineRule="auto"/>
              <w:jc w:val="left"/>
            </w:pPr>
            <w:r>
              <w:rPr>
                <w:rFonts w:ascii="仿宋" w:hAnsi="仿宋" w:eastAsia="仿宋"/>
                <w:b w:val="0"/>
                <w:color w:val="222222"/>
                <w:sz w:val="16"/>
              </w:rPr>
              <w:t>② 研讨课（选修）：学员围绕所选 AI4S 问题作简要介绍，就任务定义、数据条件、技术路线与评价方式研讨</w:t>
            </w:r>
          </w:p>
          <w:p w14:paraId="331F9BD9">
            <w:pPr>
              <w:spacing w:before="0" w:after="28" w:line="278" w:lineRule="auto"/>
              <w:jc w:val="left"/>
            </w:pPr>
            <w:r>
              <w:rPr>
                <w:rFonts w:ascii="仿宋" w:hAnsi="仿宋" w:eastAsia="仿宋"/>
                <w:b w:val="0"/>
                <w:color w:val="222222"/>
                <w:sz w:val="16"/>
              </w:rPr>
              <w:t>▸ 成果：巩固当日方法，并推进各自 AI4S 问题的理解与《问题分析方案》</w:t>
            </w:r>
          </w:p>
        </w:tc>
        <w:tc>
          <w:tcPr>
            <w:tcW w:w="1870" w:type="dxa"/>
            <w:tcMar>
              <w:top w:w="60" w:type="dxa"/>
              <w:left w:w="80" w:type="dxa"/>
              <w:bottom w:w="60" w:type="dxa"/>
              <w:right w:w="80" w:type="dxa"/>
            </w:tcMar>
            <w:vAlign w:val="center"/>
          </w:tcPr>
          <w:p w14:paraId="676F142E">
            <w:pPr>
              <w:spacing w:before="0" w:after="20" w:line="278" w:lineRule="auto"/>
              <w:jc w:val="center"/>
            </w:pPr>
            <w:r>
              <w:rPr>
                <w:rFonts w:ascii="仿宋" w:hAnsi="仿宋" w:eastAsia="仿宋"/>
                <w:b w:val="0"/>
                <w:color w:val="222222"/>
                <w:sz w:val="16"/>
              </w:rPr>
              <w:t>课程组 + 助教</w:t>
            </w:r>
          </w:p>
        </w:tc>
      </w:tr>
      <w:tr w14:paraId="5F98766D">
        <w:trPr>
          <w:cantSplit/>
          <w:jc w:val="center"/>
        </w:trPr>
        <w:tc>
          <w:tcPr>
            <w:tcW w:w="1077" w:type="dxa"/>
            <w:vMerge w:val="restart"/>
            <w:shd w:val="clear" w:color="auto" w:fill="F2F2F2"/>
            <w:tcMar>
              <w:top w:w="60" w:type="dxa"/>
              <w:left w:w="80" w:type="dxa"/>
              <w:bottom w:w="60" w:type="dxa"/>
              <w:right w:w="80" w:type="dxa"/>
            </w:tcMar>
            <w:vAlign w:val="center"/>
          </w:tcPr>
          <w:p w14:paraId="0DB0672C">
            <w:pPr>
              <w:spacing w:before="0" w:after="20" w:line="278" w:lineRule="auto"/>
              <w:jc w:val="center"/>
            </w:pPr>
            <w:r>
              <w:rPr>
                <w:rFonts w:ascii="黑体" w:hAnsi="黑体" w:eastAsia="黑体"/>
                <w:b w:val="0"/>
                <w:color w:val="222222"/>
                <w:sz w:val="18"/>
              </w:rPr>
              <w:t>8.25（周二）</w:t>
            </w:r>
          </w:p>
          <w:p w14:paraId="5B747BF3">
            <w:pPr>
              <w:spacing w:before="0" w:after="20" w:line="278" w:lineRule="auto"/>
              <w:jc w:val="center"/>
            </w:pPr>
            <w:r>
              <w:rPr>
                <w:rFonts w:ascii="黑体" w:hAnsi="黑体" w:eastAsia="黑体"/>
                <w:b w:val="0"/>
                <w:color w:val="222222"/>
                <w:sz w:val="18"/>
              </w:rPr>
              <w:t>专题三</w:t>
            </w:r>
          </w:p>
          <w:p w14:paraId="21F8A8E3">
            <w:pPr>
              <w:spacing w:before="0" w:after="20" w:line="278" w:lineRule="auto"/>
              <w:jc w:val="center"/>
            </w:pPr>
            <w:r>
              <w:rPr>
                <w:rFonts w:ascii="黑体" w:hAnsi="黑体" w:eastAsia="黑体"/>
                <w:b w:val="0"/>
                <w:color w:val="222222"/>
                <w:sz w:val="18"/>
              </w:rPr>
              <w:t>科学模型</w:t>
            </w:r>
          </w:p>
        </w:tc>
        <w:tc>
          <w:tcPr>
            <w:tcW w:w="907" w:type="dxa"/>
            <w:tcMar>
              <w:top w:w="60" w:type="dxa"/>
              <w:left w:w="80" w:type="dxa"/>
              <w:bottom w:w="60" w:type="dxa"/>
              <w:right w:w="80" w:type="dxa"/>
            </w:tcMar>
            <w:vAlign w:val="center"/>
          </w:tcPr>
          <w:p w14:paraId="70C64288">
            <w:pPr>
              <w:spacing w:before="0" w:after="20" w:line="278" w:lineRule="auto"/>
              <w:jc w:val="center"/>
            </w:pPr>
            <w:r>
              <w:rPr>
                <w:rFonts w:ascii="仿宋" w:hAnsi="仿宋" w:eastAsia="仿宋"/>
                <w:b w:val="0"/>
                <w:color w:val="222222"/>
                <w:sz w:val="16"/>
              </w:rPr>
              <w:t>上午</w:t>
            </w:r>
          </w:p>
          <w:p w14:paraId="0B78E4E4">
            <w:pPr>
              <w:spacing w:before="0" w:after="20" w:line="278" w:lineRule="auto"/>
              <w:jc w:val="center"/>
            </w:pPr>
            <w:r>
              <w:rPr>
                <w:rFonts w:ascii="仿宋" w:hAnsi="仿宋" w:eastAsia="仿宋"/>
                <w:b w:val="0"/>
                <w:color w:val="222222"/>
                <w:sz w:val="16"/>
              </w:rPr>
              <w:t>9:30–10:30</w:t>
            </w:r>
          </w:p>
        </w:tc>
        <w:tc>
          <w:tcPr>
            <w:tcW w:w="2097" w:type="dxa"/>
            <w:tcMar>
              <w:top w:w="60" w:type="dxa"/>
              <w:left w:w="80" w:type="dxa"/>
              <w:bottom w:w="60" w:type="dxa"/>
              <w:right w:w="80" w:type="dxa"/>
            </w:tcMar>
            <w:vAlign w:val="center"/>
          </w:tcPr>
          <w:p w14:paraId="7CA42E90">
            <w:pPr>
              <w:spacing w:before="0" w:after="20" w:line="278" w:lineRule="auto"/>
              <w:jc w:val="left"/>
            </w:pPr>
            <w:r>
              <w:rPr>
                <w:rFonts w:ascii="仿宋" w:hAnsi="仿宋" w:eastAsia="仿宋"/>
                <w:b/>
                <w:color w:val="222222"/>
                <w:sz w:val="17"/>
              </w:rPr>
              <w:t>前沿讲座：AI-ready 物质科学数据、评测基准与材料模型</w:t>
            </w:r>
          </w:p>
        </w:tc>
        <w:tc>
          <w:tcPr>
            <w:tcW w:w="3118" w:type="dxa"/>
            <w:tcMar>
              <w:top w:w="60" w:type="dxa"/>
              <w:left w:w="80" w:type="dxa"/>
              <w:bottom w:w="60" w:type="dxa"/>
              <w:right w:w="80" w:type="dxa"/>
            </w:tcMar>
            <w:vAlign w:val="top"/>
          </w:tcPr>
          <w:p w14:paraId="29F8BB11">
            <w:pPr>
              <w:spacing w:before="0" w:after="28" w:line="278" w:lineRule="auto"/>
              <w:jc w:val="left"/>
            </w:pPr>
            <w:r>
              <w:rPr>
                <w:rFonts w:ascii="仿宋" w:hAnsi="仿宋" w:eastAsia="仿宋"/>
                <w:b w:val="0"/>
                <w:color w:val="222222"/>
                <w:sz w:val="16"/>
              </w:rPr>
              <w:t>① 科学数据的标准化、上下文与可调用性</w:t>
            </w:r>
          </w:p>
          <w:p w14:paraId="4299092D">
            <w:pPr>
              <w:spacing w:before="0" w:after="28" w:line="278" w:lineRule="auto"/>
              <w:jc w:val="left"/>
            </w:pPr>
            <w:r>
              <w:rPr>
                <w:rFonts w:ascii="仿宋" w:hAnsi="仿宋" w:eastAsia="仿宋"/>
                <w:b w:val="0"/>
                <w:color w:val="222222"/>
                <w:sz w:val="16"/>
              </w:rPr>
              <w:t>② 物质科学数据平台（SC-Atlas 等）</w:t>
            </w:r>
          </w:p>
          <w:p w14:paraId="13E19671">
            <w:pPr>
              <w:spacing w:before="0" w:after="28" w:line="278" w:lineRule="auto"/>
              <w:jc w:val="left"/>
            </w:pPr>
            <w:r>
              <w:rPr>
                <w:rFonts w:ascii="仿宋" w:hAnsi="仿宋" w:eastAsia="仿宋"/>
                <w:b w:val="0"/>
                <w:color w:val="222222"/>
                <w:sz w:val="16"/>
              </w:rPr>
              <w:t>③ 训练集、测试集与统一评测（MatSciBench 等）</w:t>
            </w:r>
          </w:p>
          <w:p w14:paraId="7795E5D8">
            <w:pPr>
              <w:spacing w:before="0" w:after="28" w:line="278" w:lineRule="auto"/>
              <w:jc w:val="left"/>
            </w:pPr>
            <w:r>
              <w:rPr>
                <w:rFonts w:ascii="仿宋" w:hAnsi="仿宋" w:eastAsia="仿宋"/>
                <w:b w:val="0"/>
                <w:color w:val="222222"/>
                <w:sz w:val="16"/>
              </w:rPr>
              <w:t>④ 材料分类、XRD 结构解析、微磁学模拟等模型</w:t>
            </w:r>
          </w:p>
          <w:p w14:paraId="4F58C90A">
            <w:pPr>
              <w:spacing w:before="0" w:after="28" w:line="278" w:lineRule="auto"/>
              <w:jc w:val="left"/>
            </w:pPr>
            <w:r>
              <w:rPr>
                <w:rFonts w:ascii="仿宋" w:hAnsi="仿宋" w:eastAsia="仿宋"/>
                <w:b w:val="0"/>
                <w:color w:val="222222"/>
                <w:sz w:val="16"/>
              </w:rPr>
              <w:t>⑤ 延伸案例：超导材料智能设计闭环</w:t>
            </w:r>
          </w:p>
          <w:p w14:paraId="5B85D64E">
            <w:pPr>
              <w:spacing w:before="0" w:after="28" w:line="278" w:lineRule="auto"/>
              <w:jc w:val="left"/>
            </w:pPr>
            <w:r>
              <w:rPr>
                <w:rFonts w:ascii="仿宋" w:hAnsi="仿宋" w:eastAsia="仿宋"/>
                <w:b w:val="0"/>
                <w:color w:val="222222"/>
                <w:sz w:val="16"/>
              </w:rPr>
              <w:t>▸ 成果：理解“科学数据—评测—模型”如何支撑材料研究</w:t>
            </w:r>
          </w:p>
        </w:tc>
        <w:tc>
          <w:tcPr>
            <w:tcW w:w="1870" w:type="dxa"/>
            <w:tcMar>
              <w:top w:w="60" w:type="dxa"/>
              <w:left w:w="80" w:type="dxa"/>
              <w:bottom w:w="60" w:type="dxa"/>
              <w:right w:w="80" w:type="dxa"/>
            </w:tcMar>
            <w:vAlign w:val="center"/>
          </w:tcPr>
          <w:p w14:paraId="226F6D65">
            <w:pPr>
              <w:spacing w:before="0" w:after="20" w:line="278" w:lineRule="auto"/>
              <w:jc w:val="center"/>
            </w:pPr>
            <w:r>
              <w:rPr>
                <w:rFonts w:ascii="仿宋" w:hAnsi="仿宋" w:eastAsia="仿宋"/>
                <w:b w:val="0"/>
                <w:color w:val="222222"/>
                <w:sz w:val="16"/>
              </w:rPr>
              <w:t>中国科学院物理研究所</w:t>
            </w:r>
          </w:p>
          <w:p w14:paraId="0847B592">
            <w:pPr>
              <w:spacing w:before="0" w:after="20" w:line="278" w:lineRule="auto"/>
              <w:jc w:val="center"/>
            </w:pPr>
            <w:r>
              <w:rPr>
                <w:rFonts w:ascii="仿宋" w:hAnsi="仿宋" w:eastAsia="仿宋"/>
                <w:b w:val="0"/>
                <w:color w:val="222222"/>
                <w:sz w:val="16"/>
              </w:rPr>
              <w:t>待定</w:t>
            </w:r>
          </w:p>
        </w:tc>
      </w:tr>
      <w:tr w14:paraId="67DFEE69">
        <w:trPr>
          <w:cantSplit/>
          <w:jc w:val="center"/>
        </w:trPr>
        <w:tc>
          <w:tcPr>
            <w:tcW w:w="1077" w:type="dxa"/>
            <w:vMerge w:val="continue"/>
            <w:tcMar>
              <w:top w:w="60" w:type="dxa"/>
              <w:left w:w="80" w:type="dxa"/>
              <w:bottom w:w="60" w:type="dxa"/>
              <w:right w:w="80" w:type="dxa"/>
            </w:tcMar>
            <w:vAlign w:val="center"/>
          </w:tcPr>
          <w:p w14:paraId="39C53B82"/>
        </w:tc>
        <w:tc>
          <w:tcPr>
            <w:tcW w:w="907" w:type="dxa"/>
            <w:tcMar>
              <w:top w:w="60" w:type="dxa"/>
              <w:left w:w="80" w:type="dxa"/>
              <w:bottom w:w="60" w:type="dxa"/>
              <w:right w:w="80" w:type="dxa"/>
            </w:tcMar>
            <w:vAlign w:val="center"/>
          </w:tcPr>
          <w:p w14:paraId="2352FBF2">
            <w:pPr>
              <w:spacing w:before="0" w:after="20" w:line="278" w:lineRule="auto"/>
              <w:jc w:val="center"/>
            </w:pPr>
            <w:r>
              <w:rPr>
                <w:rFonts w:ascii="仿宋" w:hAnsi="仿宋" w:eastAsia="仿宋"/>
                <w:b w:val="0"/>
                <w:color w:val="222222"/>
                <w:sz w:val="16"/>
              </w:rPr>
              <w:t>上午</w:t>
            </w:r>
          </w:p>
          <w:p w14:paraId="165E5112">
            <w:pPr>
              <w:spacing w:before="0" w:after="20" w:line="278" w:lineRule="auto"/>
              <w:jc w:val="center"/>
            </w:pPr>
            <w:r>
              <w:rPr>
                <w:rFonts w:ascii="仿宋" w:hAnsi="仿宋" w:eastAsia="仿宋"/>
                <w:b w:val="0"/>
                <w:color w:val="222222"/>
                <w:sz w:val="16"/>
              </w:rPr>
              <w:t>10:50–11:50</w:t>
            </w:r>
          </w:p>
        </w:tc>
        <w:tc>
          <w:tcPr>
            <w:tcW w:w="2097" w:type="dxa"/>
            <w:tcMar>
              <w:top w:w="60" w:type="dxa"/>
              <w:left w:w="80" w:type="dxa"/>
              <w:bottom w:w="60" w:type="dxa"/>
              <w:right w:w="80" w:type="dxa"/>
            </w:tcMar>
            <w:vAlign w:val="center"/>
          </w:tcPr>
          <w:p w14:paraId="3DE12E28">
            <w:pPr>
              <w:spacing w:before="0" w:after="20" w:line="278" w:lineRule="auto"/>
              <w:jc w:val="left"/>
            </w:pPr>
            <w:r>
              <w:rPr>
                <w:rFonts w:ascii="仿宋" w:hAnsi="仿宋" w:eastAsia="仿宋"/>
                <w:b/>
                <w:color w:val="222222"/>
                <w:sz w:val="17"/>
              </w:rPr>
              <w:t>案例分享：机器学习力场与粗粒化建模——面向高分子体系的跨尺度模拟</w:t>
            </w:r>
          </w:p>
        </w:tc>
        <w:tc>
          <w:tcPr>
            <w:tcW w:w="3118" w:type="dxa"/>
            <w:tcMar>
              <w:top w:w="60" w:type="dxa"/>
              <w:left w:w="80" w:type="dxa"/>
              <w:bottom w:w="60" w:type="dxa"/>
              <w:right w:w="80" w:type="dxa"/>
            </w:tcMar>
            <w:vAlign w:val="top"/>
          </w:tcPr>
          <w:p w14:paraId="208B1220">
            <w:pPr>
              <w:spacing w:before="0" w:after="28" w:line="278" w:lineRule="auto"/>
              <w:jc w:val="left"/>
            </w:pPr>
            <w:r>
              <w:rPr>
                <w:rFonts w:ascii="仿宋" w:hAnsi="仿宋" w:eastAsia="仿宋"/>
                <w:b w:val="0"/>
                <w:color w:val="222222"/>
                <w:sz w:val="16"/>
              </w:rPr>
              <w:t>① 第一性原理计算的精度与尺度限制</w:t>
            </w:r>
          </w:p>
          <w:p w14:paraId="01EEA422">
            <w:pPr>
              <w:spacing w:before="0" w:after="28" w:line="278" w:lineRule="auto"/>
              <w:jc w:val="left"/>
            </w:pPr>
            <w:r>
              <w:rPr>
                <w:rFonts w:ascii="仿宋" w:hAnsi="仿宋" w:eastAsia="仿宋"/>
                <w:b w:val="0"/>
                <w:color w:val="222222"/>
                <w:sz w:val="16"/>
              </w:rPr>
              <w:t>② 机器学习力场如何逼近势能面</w:t>
            </w:r>
          </w:p>
          <w:p w14:paraId="04B298EA">
            <w:pPr>
              <w:spacing w:before="0" w:after="28" w:line="278" w:lineRule="auto"/>
              <w:jc w:val="left"/>
            </w:pPr>
            <w:r>
              <w:rPr>
                <w:rFonts w:ascii="仿宋" w:hAnsi="仿宋" w:eastAsia="仿宋"/>
                <w:b w:val="0"/>
                <w:color w:val="222222"/>
                <w:sz w:val="16"/>
              </w:rPr>
              <w:t>③ 粗粒化如何扩大时间与空间尺度</w:t>
            </w:r>
          </w:p>
          <w:p w14:paraId="1CD766E6">
            <w:pPr>
              <w:spacing w:before="0" w:after="28" w:line="278" w:lineRule="auto"/>
              <w:jc w:val="left"/>
            </w:pPr>
            <w:r>
              <w:rPr>
                <w:rFonts w:ascii="仿宋" w:hAnsi="仿宋" w:eastAsia="仿宋"/>
                <w:b w:val="0"/>
                <w:color w:val="222222"/>
                <w:sz w:val="16"/>
              </w:rPr>
              <w:t>④ 精度、效率、可迁移性与物理约束之间的权衡</w:t>
            </w:r>
          </w:p>
          <w:p w14:paraId="59027B70">
            <w:pPr>
              <w:spacing w:before="0" w:after="28" w:line="278" w:lineRule="auto"/>
              <w:jc w:val="left"/>
            </w:pPr>
            <w:r>
              <w:rPr>
                <w:rFonts w:ascii="仿宋" w:hAnsi="仿宋" w:eastAsia="仿宋"/>
                <w:b w:val="0"/>
                <w:color w:val="222222"/>
                <w:sz w:val="16"/>
              </w:rPr>
              <w:t>⑤ 代表案例：高分子膜等有机体系</w:t>
            </w:r>
          </w:p>
          <w:p w14:paraId="2694D450">
            <w:pPr>
              <w:spacing w:before="0" w:after="28" w:line="278" w:lineRule="auto"/>
              <w:jc w:val="left"/>
            </w:pPr>
            <w:r>
              <w:rPr>
                <w:rFonts w:ascii="仿宋" w:hAnsi="仿宋" w:eastAsia="仿宋"/>
                <w:b w:val="0"/>
                <w:color w:val="222222"/>
                <w:sz w:val="16"/>
              </w:rPr>
              <w:t>▸ 成果：理解“如何把 AI 模型嵌入科学计算”</w:t>
            </w:r>
          </w:p>
        </w:tc>
        <w:tc>
          <w:tcPr>
            <w:tcW w:w="1870" w:type="dxa"/>
            <w:tcMar>
              <w:top w:w="60" w:type="dxa"/>
              <w:left w:w="80" w:type="dxa"/>
              <w:bottom w:w="60" w:type="dxa"/>
              <w:right w:w="80" w:type="dxa"/>
            </w:tcMar>
            <w:vAlign w:val="center"/>
          </w:tcPr>
          <w:p w14:paraId="7CA3990B">
            <w:pPr>
              <w:spacing w:before="0" w:after="20" w:line="278" w:lineRule="auto"/>
              <w:jc w:val="center"/>
            </w:pPr>
            <w:r>
              <w:rPr>
                <w:rFonts w:ascii="仿宋" w:hAnsi="仿宋" w:eastAsia="仿宋"/>
                <w:b w:val="0"/>
                <w:color w:val="222222"/>
                <w:sz w:val="16"/>
              </w:rPr>
              <w:t>中国科学院化学研究所</w:t>
            </w:r>
          </w:p>
          <w:p w14:paraId="09595EA9">
            <w:pPr>
              <w:spacing w:before="0" w:after="20" w:line="278" w:lineRule="auto"/>
              <w:jc w:val="center"/>
            </w:pPr>
            <w:r>
              <w:rPr>
                <w:rFonts w:ascii="仿宋" w:hAnsi="仿宋" w:eastAsia="仿宋"/>
                <w:b w:val="0"/>
                <w:color w:val="222222"/>
                <w:sz w:val="16"/>
              </w:rPr>
              <w:t>江剑</w:t>
            </w:r>
          </w:p>
          <w:p w14:paraId="6902AE9B">
            <w:pPr>
              <w:spacing w:before="0" w:after="20" w:line="278" w:lineRule="auto"/>
              <w:jc w:val="center"/>
            </w:pPr>
            <w:r>
              <w:rPr>
                <w:rFonts w:ascii="仿宋" w:hAnsi="仿宋" w:eastAsia="仿宋"/>
                <w:b w:val="0"/>
                <w:color w:val="222222"/>
                <w:sz w:val="16"/>
              </w:rPr>
              <w:t>研究员</w:t>
            </w:r>
          </w:p>
        </w:tc>
      </w:tr>
      <w:tr w14:paraId="52D88B99">
        <w:trPr>
          <w:cantSplit/>
          <w:jc w:val="center"/>
        </w:trPr>
        <w:tc>
          <w:tcPr>
            <w:tcW w:w="1077" w:type="dxa"/>
            <w:vMerge w:val="continue"/>
            <w:tcMar>
              <w:top w:w="60" w:type="dxa"/>
              <w:left w:w="80" w:type="dxa"/>
              <w:bottom w:w="60" w:type="dxa"/>
              <w:right w:w="80" w:type="dxa"/>
            </w:tcMar>
            <w:vAlign w:val="center"/>
          </w:tcPr>
          <w:p w14:paraId="20CE7149"/>
        </w:tc>
        <w:tc>
          <w:tcPr>
            <w:tcW w:w="907" w:type="dxa"/>
            <w:tcMar>
              <w:top w:w="60" w:type="dxa"/>
              <w:left w:w="80" w:type="dxa"/>
              <w:bottom w:w="60" w:type="dxa"/>
              <w:right w:w="80" w:type="dxa"/>
            </w:tcMar>
            <w:vAlign w:val="center"/>
          </w:tcPr>
          <w:p w14:paraId="615AE0EF">
            <w:pPr>
              <w:spacing w:before="0" w:after="20" w:line="278" w:lineRule="auto"/>
              <w:jc w:val="center"/>
            </w:pPr>
            <w:r>
              <w:rPr>
                <w:rFonts w:ascii="仿宋" w:hAnsi="仿宋" w:eastAsia="仿宋"/>
                <w:b w:val="0"/>
                <w:color w:val="222222"/>
                <w:sz w:val="16"/>
              </w:rPr>
              <w:t>下午</w:t>
            </w:r>
          </w:p>
          <w:p w14:paraId="56AD5EC8">
            <w:pPr>
              <w:spacing w:before="0" w:after="20" w:line="278" w:lineRule="auto"/>
              <w:jc w:val="center"/>
            </w:pPr>
            <w:r>
              <w:rPr>
                <w:rFonts w:ascii="仿宋" w:hAnsi="仿宋" w:eastAsia="仿宋"/>
                <w:b w:val="0"/>
                <w:color w:val="222222"/>
                <w:sz w:val="16"/>
              </w:rPr>
              <w:t>14:00–15:00</w:t>
            </w:r>
          </w:p>
        </w:tc>
        <w:tc>
          <w:tcPr>
            <w:tcW w:w="2097" w:type="dxa"/>
            <w:tcMar>
              <w:top w:w="60" w:type="dxa"/>
              <w:left w:w="80" w:type="dxa"/>
              <w:bottom w:w="60" w:type="dxa"/>
              <w:right w:w="80" w:type="dxa"/>
            </w:tcMar>
            <w:vAlign w:val="center"/>
          </w:tcPr>
          <w:p w14:paraId="3105FA67">
            <w:pPr>
              <w:spacing w:before="0" w:after="20" w:line="278" w:lineRule="auto"/>
              <w:jc w:val="left"/>
            </w:pPr>
            <w:r>
              <w:rPr>
                <w:rFonts w:ascii="仿宋" w:hAnsi="仿宋" w:eastAsia="仿宋"/>
                <w:b/>
                <w:color w:val="222222"/>
                <w:sz w:val="17"/>
              </w:rPr>
              <w:t>理论课程：科学模型选型——从线性回归到 Transformer</w:t>
            </w:r>
          </w:p>
        </w:tc>
        <w:tc>
          <w:tcPr>
            <w:tcW w:w="3118" w:type="dxa"/>
            <w:tcMar>
              <w:top w:w="60" w:type="dxa"/>
              <w:left w:w="80" w:type="dxa"/>
              <w:bottom w:w="60" w:type="dxa"/>
              <w:right w:w="80" w:type="dxa"/>
            </w:tcMar>
            <w:vAlign w:val="top"/>
          </w:tcPr>
          <w:p w14:paraId="6858C501">
            <w:pPr>
              <w:spacing w:before="0" w:after="28" w:line="278" w:lineRule="auto"/>
              <w:jc w:val="left"/>
            </w:pPr>
            <w:r>
              <w:rPr>
                <w:rFonts w:ascii="仿宋" w:hAnsi="仿宋" w:eastAsia="仿宋"/>
                <w:b w:val="0"/>
                <w:color w:val="222222"/>
                <w:sz w:val="16"/>
              </w:rPr>
              <w:t>① 从线性回归理解“学习”的本质</w:t>
            </w:r>
          </w:p>
          <w:p w14:paraId="1CB5D006">
            <w:pPr>
              <w:spacing w:before="0" w:after="28" w:line="278" w:lineRule="auto"/>
              <w:jc w:val="left"/>
            </w:pPr>
            <w:r>
              <w:rPr>
                <w:rFonts w:ascii="仿宋" w:hAnsi="仿宋" w:eastAsia="仿宋"/>
                <w:b w:val="0"/>
                <w:color w:val="222222"/>
                <w:sz w:val="16"/>
              </w:rPr>
              <w:t>② 从线性模型、经典机器学习到深度网络、注意力与 Transformer</w:t>
            </w:r>
          </w:p>
          <w:p w14:paraId="5895624D">
            <w:pPr>
              <w:spacing w:before="0" w:after="28" w:line="278" w:lineRule="auto"/>
              <w:jc w:val="left"/>
            </w:pPr>
            <w:r>
              <w:rPr>
                <w:rFonts w:ascii="仿宋" w:hAnsi="仿宋" w:eastAsia="仿宋"/>
                <w:b w:val="0"/>
                <w:color w:val="222222"/>
                <w:sz w:val="16"/>
              </w:rPr>
              <w:t>③ 损失函数、训练与验证集、评价指标</w:t>
            </w:r>
          </w:p>
          <w:p w14:paraId="0B1DEDF8">
            <w:pPr>
              <w:spacing w:before="0" w:after="28" w:line="278" w:lineRule="auto"/>
              <w:jc w:val="left"/>
            </w:pPr>
            <w:r>
              <w:rPr>
                <w:rFonts w:ascii="仿宋" w:hAnsi="仿宋" w:eastAsia="仿宋"/>
                <w:b w:val="0"/>
                <w:color w:val="222222"/>
                <w:sz w:val="16"/>
              </w:rPr>
              <w:t>④ 数据模态与模型选型的关系：为何简单模型常更优</w:t>
            </w:r>
          </w:p>
          <w:p w14:paraId="53041651">
            <w:pPr>
              <w:spacing w:before="0" w:after="28" w:line="278" w:lineRule="auto"/>
              <w:jc w:val="left"/>
            </w:pPr>
            <w:r>
              <w:rPr>
                <w:rFonts w:ascii="仿宋" w:hAnsi="仿宋" w:eastAsia="仿宋"/>
                <w:b w:val="0"/>
                <w:color w:val="222222"/>
                <w:sz w:val="16"/>
              </w:rPr>
              <w:t>▸ 成果：建立模型能力边界的判断力</w:t>
            </w:r>
          </w:p>
        </w:tc>
        <w:tc>
          <w:tcPr>
            <w:tcW w:w="1870" w:type="dxa"/>
            <w:tcMar>
              <w:top w:w="60" w:type="dxa"/>
              <w:left w:w="80" w:type="dxa"/>
              <w:bottom w:w="60" w:type="dxa"/>
              <w:right w:w="80" w:type="dxa"/>
            </w:tcMar>
            <w:vAlign w:val="center"/>
          </w:tcPr>
          <w:p w14:paraId="3873ED28">
            <w:pPr>
              <w:spacing w:before="0" w:after="20" w:line="278" w:lineRule="auto"/>
              <w:jc w:val="center"/>
            </w:pPr>
            <w:r>
              <w:rPr>
                <w:rFonts w:ascii="仿宋" w:hAnsi="仿宋" w:eastAsia="仿宋"/>
                <w:b w:val="0"/>
                <w:color w:val="222222"/>
                <w:sz w:val="16"/>
              </w:rPr>
              <w:t>中国科学院大学他山学科交叉创新协会</w:t>
            </w:r>
          </w:p>
          <w:p w14:paraId="3C5929A7">
            <w:pPr>
              <w:spacing w:before="0" w:after="20" w:line="278" w:lineRule="auto"/>
              <w:jc w:val="center"/>
            </w:pPr>
            <w:r>
              <w:rPr>
                <w:rFonts w:ascii="仿宋" w:hAnsi="仿宋" w:eastAsia="仿宋"/>
                <w:b w:val="0"/>
                <w:color w:val="222222"/>
                <w:sz w:val="16"/>
              </w:rPr>
              <w:t>李瑀旸</w:t>
            </w:r>
          </w:p>
          <w:p w14:paraId="713E5E19">
            <w:pPr>
              <w:spacing w:before="0" w:after="20" w:line="278" w:lineRule="auto"/>
              <w:jc w:val="center"/>
            </w:pPr>
            <w:r>
              <w:rPr>
                <w:rFonts w:ascii="仿宋" w:hAnsi="仿宋" w:eastAsia="仿宋"/>
                <w:b w:val="0"/>
                <w:color w:val="222222"/>
                <w:sz w:val="16"/>
              </w:rPr>
              <w:t>研究生</w:t>
            </w:r>
          </w:p>
        </w:tc>
      </w:tr>
      <w:tr w14:paraId="7B02F6FB">
        <w:trPr>
          <w:cantSplit/>
          <w:jc w:val="center"/>
        </w:trPr>
        <w:tc>
          <w:tcPr>
            <w:tcW w:w="1077" w:type="dxa"/>
            <w:vMerge w:val="continue"/>
            <w:tcMar>
              <w:top w:w="60" w:type="dxa"/>
              <w:left w:w="80" w:type="dxa"/>
              <w:bottom w:w="60" w:type="dxa"/>
              <w:right w:w="80" w:type="dxa"/>
            </w:tcMar>
            <w:vAlign w:val="center"/>
          </w:tcPr>
          <w:p w14:paraId="48CE41FC"/>
        </w:tc>
        <w:tc>
          <w:tcPr>
            <w:tcW w:w="907" w:type="dxa"/>
            <w:tcMar>
              <w:top w:w="60" w:type="dxa"/>
              <w:left w:w="80" w:type="dxa"/>
              <w:bottom w:w="60" w:type="dxa"/>
              <w:right w:w="80" w:type="dxa"/>
            </w:tcMar>
            <w:vAlign w:val="center"/>
          </w:tcPr>
          <w:p w14:paraId="0ABD5596">
            <w:pPr>
              <w:spacing w:before="0" w:after="20" w:line="278" w:lineRule="auto"/>
              <w:jc w:val="center"/>
            </w:pPr>
            <w:r>
              <w:rPr>
                <w:rFonts w:ascii="仿宋" w:hAnsi="仿宋" w:eastAsia="仿宋"/>
                <w:b w:val="0"/>
                <w:color w:val="222222"/>
                <w:sz w:val="16"/>
              </w:rPr>
              <w:t>下午</w:t>
            </w:r>
          </w:p>
          <w:p w14:paraId="6EF2E233">
            <w:pPr>
              <w:spacing w:before="0" w:after="20" w:line="278" w:lineRule="auto"/>
              <w:jc w:val="center"/>
            </w:pPr>
            <w:r>
              <w:rPr>
                <w:rFonts w:ascii="仿宋" w:hAnsi="仿宋" w:eastAsia="仿宋"/>
                <w:b w:val="0"/>
                <w:color w:val="222222"/>
                <w:sz w:val="16"/>
              </w:rPr>
              <w:t>15:10–16:10</w:t>
            </w:r>
          </w:p>
        </w:tc>
        <w:tc>
          <w:tcPr>
            <w:tcW w:w="2097" w:type="dxa"/>
            <w:tcMar>
              <w:top w:w="60" w:type="dxa"/>
              <w:left w:w="80" w:type="dxa"/>
              <w:bottom w:w="60" w:type="dxa"/>
              <w:right w:w="80" w:type="dxa"/>
            </w:tcMar>
            <w:vAlign w:val="center"/>
          </w:tcPr>
          <w:p w14:paraId="44A7BAC0">
            <w:pPr>
              <w:spacing w:before="0" w:after="20" w:line="278" w:lineRule="auto"/>
              <w:jc w:val="left"/>
            </w:pPr>
            <w:r>
              <w:rPr>
                <w:rFonts w:ascii="仿宋" w:hAnsi="仿宋" w:eastAsia="仿宋"/>
                <w:b/>
                <w:color w:val="222222"/>
                <w:sz w:val="17"/>
              </w:rPr>
              <w:t>科学模型专题实训（一）：典型科学数据的模型构建与评测</w:t>
            </w:r>
          </w:p>
        </w:tc>
        <w:tc>
          <w:tcPr>
            <w:tcW w:w="3118" w:type="dxa"/>
            <w:tcMar>
              <w:top w:w="60" w:type="dxa"/>
              <w:left w:w="80" w:type="dxa"/>
              <w:bottom w:w="60" w:type="dxa"/>
              <w:right w:w="80" w:type="dxa"/>
            </w:tcMar>
            <w:vAlign w:val="top"/>
          </w:tcPr>
          <w:p w14:paraId="5953CD7C">
            <w:pPr>
              <w:spacing w:before="0" w:after="28" w:line="278" w:lineRule="auto"/>
              <w:jc w:val="left"/>
            </w:pPr>
            <w:r>
              <w:rPr>
                <w:rFonts w:ascii="仿宋" w:hAnsi="仿宋" w:eastAsia="仿宋"/>
                <w:b w:val="0"/>
                <w:color w:val="222222"/>
                <w:sz w:val="16"/>
              </w:rPr>
              <w:t>① 建立“数据结构—数据表征—骨干模型—训练目标与科学约束—评价与验证”统一框架</w:t>
            </w:r>
          </w:p>
          <w:p w14:paraId="75DD9C17">
            <w:pPr>
              <w:spacing w:before="0" w:after="28" w:line="278" w:lineRule="auto"/>
              <w:jc w:val="left"/>
            </w:pPr>
            <w:r>
              <w:rPr>
                <w:rFonts w:ascii="仿宋" w:hAnsi="仿宋" w:eastAsia="仿宋"/>
                <w:b w:val="0"/>
                <w:color w:val="222222"/>
                <w:sz w:val="16"/>
              </w:rPr>
              <w:t>② 五类典型科学数据与模型选型：图像（卷积 / 视觉 Transformer）、时序（GRU / TCN / Transformer）、表格（树模型 / 梯度提升）、图与分子结构（图神经网络 / 等变网络）、无标注数据（无监督 / 自监督）；分析数据规模、先验、对称性、时空相关性与可解释性对选型的影响</w:t>
            </w:r>
          </w:p>
          <w:p w14:paraId="368255BA">
            <w:pPr>
              <w:spacing w:before="0" w:after="28" w:line="278" w:lineRule="auto"/>
              <w:jc w:val="left"/>
            </w:pPr>
            <w:r>
              <w:rPr>
                <w:rFonts w:ascii="仿宋" w:hAnsi="仿宋" w:eastAsia="仿宋"/>
                <w:b w:val="0"/>
                <w:color w:val="222222"/>
                <w:sz w:val="16"/>
              </w:rPr>
              <w:t>③ 学员按学科背景分组，重点完成一种真实科学数据的建模与评价，比较简单与复杂模型</w:t>
            </w:r>
          </w:p>
          <w:p w14:paraId="720E352A">
            <w:pPr>
              <w:spacing w:before="0" w:after="28" w:line="278" w:lineRule="auto"/>
              <w:jc w:val="left"/>
            </w:pPr>
            <w:r>
              <w:rPr>
                <w:rFonts w:ascii="仿宋" w:hAnsi="仿宋" w:eastAsia="仿宋"/>
                <w:b w:val="0"/>
                <w:color w:val="222222"/>
                <w:sz w:val="16"/>
              </w:rPr>
              <w:t>▸ 成果：至少一种科学数据的基线模型，一份数据与模型选型比较表及简单 / 复杂模型比较结论</w:t>
            </w:r>
          </w:p>
        </w:tc>
        <w:tc>
          <w:tcPr>
            <w:tcW w:w="1870" w:type="dxa"/>
            <w:tcMar>
              <w:top w:w="60" w:type="dxa"/>
              <w:left w:w="80" w:type="dxa"/>
              <w:bottom w:w="60" w:type="dxa"/>
              <w:right w:w="80" w:type="dxa"/>
            </w:tcMar>
            <w:vAlign w:val="center"/>
          </w:tcPr>
          <w:p w14:paraId="099593A6">
            <w:pPr>
              <w:spacing w:before="0" w:after="20" w:line="278" w:lineRule="auto"/>
              <w:jc w:val="center"/>
            </w:pPr>
            <w:r>
              <w:rPr>
                <w:rFonts w:ascii="仿宋" w:hAnsi="仿宋" w:eastAsia="仿宋"/>
                <w:b w:val="0"/>
                <w:color w:val="222222"/>
                <w:sz w:val="16"/>
              </w:rPr>
              <w:t>中国科学院大学他山学科交叉创新协会</w:t>
            </w:r>
          </w:p>
          <w:p w14:paraId="18927BB3">
            <w:pPr>
              <w:spacing w:before="0" w:after="20" w:line="278" w:lineRule="auto"/>
              <w:jc w:val="center"/>
            </w:pPr>
            <w:r>
              <w:rPr>
                <w:rFonts w:ascii="仿宋" w:hAnsi="仿宋" w:eastAsia="仿宋"/>
                <w:b w:val="0"/>
                <w:color w:val="222222"/>
                <w:sz w:val="16"/>
              </w:rPr>
              <w:t>李瑀旸</w:t>
            </w:r>
          </w:p>
          <w:p w14:paraId="2317906F">
            <w:pPr>
              <w:spacing w:before="0" w:after="20" w:line="278" w:lineRule="auto"/>
              <w:jc w:val="center"/>
            </w:pPr>
            <w:r>
              <w:rPr>
                <w:rFonts w:ascii="仿宋" w:hAnsi="仿宋" w:eastAsia="仿宋"/>
                <w:b w:val="0"/>
                <w:color w:val="222222"/>
                <w:sz w:val="16"/>
              </w:rPr>
              <w:t>研究生</w:t>
            </w:r>
          </w:p>
          <w:p w14:paraId="70AF5BA0">
            <w:pPr>
              <w:spacing w:before="0" w:after="20" w:line="278" w:lineRule="auto"/>
              <w:jc w:val="center"/>
            </w:pPr>
            <w:r>
              <w:rPr>
                <w:rFonts w:ascii="仿宋" w:hAnsi="仿宋" w:eastAsia="仿宋"/>
                <w:b w:val="0"/>
                <w:color w:val="222222"/>
                <w:sz w:val="16"/>
              </w:rPr>
              <w:t>（含助教）</w:t>
            </w:r>
          </w:p>
        </w:tc>
      </w:tr>
      <w:tr w14:paraId="26824738">
        <w:trPr>
          <w:cantSplit/>
          <w:jc w:val="center"/>
        </w:trPr>
        <w:tc>
          <w:tcPr>
            <w:tcW w:w="1077" w:type="dxa"/>
            <w:vMerge w:val="continue"/>
            <w:tcMar>
              <w:top w:w="60" w:type="dxa"/>
              <w:left w:w="80" w:type="dxa"/>
              <w:bottom w:w="60" w:type="dxa"/>
              <w:right w:w="80" w:type="dxa"/>
            </w:tcMar>
            <w:vAlign w:val="center"/>
          </w:tcPr>
          <w:p w14:paraId="2766DAF3"/>
        </w:tc>
        <w:tc>
          <w:tcPr>
            <w:tcW w:w="907" w:type="dxa"/>
            <w:tcMar>
              <w:top w:w="60" w:type="dxa"/>
              <w:left w:w="80" w:type="dxa"/>
              <w:bottom w:w="60" w:type="dxa"/>
              <w:right w:w="80" w:type="dxa"/>
            </w:tcMar>
            <w:vAlign w:val="center"/>
          </w:tcPr>
          <w:p w14:paraId="35845AE0">
            <w:pPr>
              <w:spacing w:before="0" w:after="20" w:line="278" w:lineRule="auto"/>
              <w:jc w:val="center"/>
            </w:pPr>
            <w:r>
              <w:rPr>
                <w:rFonts w:ascii="仿宋" w:hAnsi="仿宋" w:eastAsia="仿宋"/>
                <w:b w:val="0"/>
                <w:color w:val="222222"/>
                <w:sz w:val="16"/>
              </w:rPr>
              <w:t>下午</w:t>
            </w:r>
          </w:p>
          <w:p w14:paraId="6155A9CC">
            <w:pPr>
              <w:spacing w:before="0" w:after="20" w:line="278" w:lineRule="auto"/>
              <w:jc w:val="center"/>
            </w:pPr>
            <w:r>
              <w:rPr>
                <w:rFonts w:ascii="仿宋" w:hAnsi="仿宋" w:eastAsia="仿宋"/>
                <w:b w:val="0"/>
                <w:color w:val="222222"/>
                <w:sz w:val="16"/>
              </w:rPr>
              <w:t>16:20–17:20</w:t>
            </w:r>
          </w:p>
        </w:tc>
        <w:tc>
          <w:tcPr>
            <w:tcW w:w="2097" w:type="dxa"/>
            <w:tcMar>
              <w:top w:w="60" w:type="dxa"/>
              <w:left w:w="80" w:type="dxa"/>
              <w:bottom w:w="60" w:type="dxa"/>
              <w:right w:w="80" w:type="dxa"/>
            </w:tcMar>
            <w:vAlign w:val="center"/>
          </w:tcPr>
          <w:p w14:paraId="68CBC400">
            <w:pPr>
              <w:spacing w:before="0" w:after="20" w:line="278" w:lineRule="auto"/>
              <w:jc w:val="left"/>
            </w:pPr>
            <w:r>
              <w:rPr>
                <w:rFonts w:ascii="仿宋" w:hAnsi="仿宋" w:eastAsia="仿宋"/>
                <w:b/>
                <w:color w:val="222222"/>
                <w:sz w:val="17"/>
              </w:rPr>
              <w:t>科学模型专题实训（二）：AI4S 前沿模型的构建逻辑与科学发现</w:t>
            </w:r>
          </w:p>
        </w:tc>
        <w:tc>
          <w:tcPr>
            <w:tcW w:w="3118" w:type="dxa"/>
            <w:tcMar>
              <w:top w:w="60" w:type="dxa"/>
              <w:left w:w="80" w:type="dxa"/>
              <w:bottom w:w="60" w:type="dxa"/>
              <w:right w:w="80" w:type="dxa"/>
            </w:tcMar>
            <w:vAlign w:val="top"/>
          </w:tcPr>
          <w:p w14:paraId="16202220">
            <w:pPr>
              <w:spacing w:before="0" w:after="28" w:line="278" w:lineRule="auto"/>
              <w:jc w:val="left"/>
            </w:pPr>
            <w:r>
              <w:rPr>
                <w:rFonts w:ascii="仿宋" w:hAnsi="仿宋" w:eastAsia="仿宋"/>
                <w:b w:val="0"/>
                <w:color w:val="222222"/>
                <w:sz w:val="16"/>
              </w:rPr>
              <w:t>① 用“科学问题—数据表征—模型架构—训练目标—科学约束—科学评测—科学增量”框架拆解前沿模型</w:t>
            </w:r>
          </w:p>
          <w:p w14:paraId="3E27E7F5">
            <w:pPr>
              <w:spacing w:before="0" w:after="28" w:line="278" w:lineRule="auto"/>
              <w:jc w:val="left"/>
            </w:pPr>
            <w:r>
              <w:rPr>
                <w:rFonts w:ascii="仿宋" w:hAnsi="仿宋" w:eastAsia="仿宋"/>
                <w:b w:val="0"/>
                <w:color w:val="222222"/>
                <w:sz w:val="16"/>
              </w:rPr>
              <w:t>② 时空数据模型（Pangu-Weather、GraphCast、金乌、洛书）；结构预测、生成设计与候选发现（MatterGen、GNoME、AlphaFold3）；自主科学发现系统（星语、Coscientist）</w:t>
            </w:r>
          </w:p>
          <w:p w14:paraId="1C3A2681">
            <w:pPr>
              <w:spacing w:before="0" w:after="28" w:line="278" w:lineRule="auto"/>
              <w:jc w:val="left"/>
            </w:pPr>
            <w:r>
              <w:rPr>
                <w:rFonts w:ascii="仿宋" w:hAnsi="仿宋" w:eastAsia="仿宋"/>
                <w:b w:val="0"/>
                <w:color w:val="222222"/>
                <w:sz w:val="16"/>
              </w:rPr>
              <w:t>③ 理解预测、生成、逆向设计与自主发现的差异，以及基础模型、智能体、科研工具、计算模拟与实验反馈的组合关系；分析科学增量与数据依赖、适用条件、验证边界</w:t>
            </w:r>
          </w:p>
          <w:p w14:paraId="59C69900">
            <w:pPr>
              <w:spacing w:before="0" w:after="28" w:line="278" w:lineRule="auto"/>
              <w:jc w:val="left"/>
            </w:pPr>
            <w:r>
              <w:rPr>
                <w:rFonts w:ascii="仿宋" w:hAnsi="仿宋" w:eastAsia="仿宋"/>
                <w:b w:val="0"/>
                <w:color w:val="222222"/>
                <w:sz w:val="16"/>
              </w:rPr>
              <w:t>▸ 成果：一份前沿模型拆解表，一张“科学问题—数据—模型—评测—科学增量”关系图</w:t>
            </w:r>
          </w:p>
        </w:tc>
        <w:tc>
          <w:tcPr>
            <w:tcW w:w="1870" w:type="dxa"/>
            <w:tcMar>
              <w:top w:w="60" w:type="dxa"/>
              <w:left w:w="80" w:type="dxa"/>
              <w:bottom w:w="60" w:type="dxa"/>
              <w:right w:w="80" w:type="dxa"/>
            </w:tcMar>
            <w:vAlign w:val="center"/>
          </w:tcPr>
          <w:p w14:paraId="14889946">
            <w:pPr>
              <w:spacing w:before="0" w:after="20" w:line="278" w:lineRule="auto"/>
              <w:jc w:val="center"/>
            </w:pPr>
            <w:r>
              <w:rPr>
                <w:rFonts w:ascii="仿宋" w:hAnsi="仿宋" w:eastAsia="仿宋"/>
                <w:b w:val="0"/>
                <w:color w:val="222222"/>
                <w:sz w:val="16"/>
              </w:rPr>
              <w:t>中国科学院大学他山学科交叉创新协会</w:t>
            </w:r>
          </w:p>
          <w:p w14:paraId="06D2E5FE">
            <w:pPr>
              <w:spacing w:before="0" w:after="20" w:line="278" w:lineRule="auto"/>
              <w:jc w:val="center"/>
            </w:pPr>
            <w:r>
              <w:rPr>
                <w:rFonts w:ascii="仿宋" w:hAnsi="仿宋" w:eastAsia="仿宋"/>
                <w:b w:val="0"/>
                <w:color w:val="222222"/>
                <w:sz w:val="16"/>
              </w:rPr>
              <w:t>李瑀旸</w:t>
            </w:r>
          </w:p>
          <w:p w14:paraId="439BCD3B">
            <w:pPr>
              <w:spacing w:before="0" w:after="20" w:line="278" w:lineRule="auto"/>
              <w:jc w:val="center"/>
            </w:pPr>
            <w:r>
              <w:rPr>
                <w:rFonts w:ascii="仿宋" w:hAnsi="仿宋" w:eastAsia="仿宋"/>
                <w:b w:val="0"/>
                <w:color w:val="222222"/>
                <w:sz w:val="16"/>
              </w:rPr>
              <w:t>研究生</w:t>
            </w:r>
          </w:p>
          <w:p w14:paraId="4888B869">
            <w:pPr>
              <w:spacing w:before="0" w:after="20" w:line="278" w:lineRule="auto"/>
              <w:jc w:val="center"/>
            </w:pPr>
            <w:r>
              <w:rPr>
                <w:rFonts w:ascii="仿宋" w:hAnsi="仿宋" w:eastAsia="仿宋"/>
                <w:b w:val="0"/>
                <w:color w:val="222222"/>
                <w:sz w:val="16"/>
              </w:rPr>
              <w:t>（含助教）</w:t>
            </w:r>
          </w:p>
        </w:tc>
      </w:tr>
      <w:tr w14:paraId="515925F5">
        <w:trPr>
          <w:cantSplit/>
          <w:jc w:val="center"/>
        </w:trPr>
        <w:tc>
          <w:tcPr>
            <w:tcW w:w="1077" w:type="dxa"/>
            <w:vMerge w:val="continue"/>
            <w:tcMar>
              <w:top w:w="60" w:type="dxa"/>
              <w:left w:w="80" w:type="dxa"/>
              <w:bottom w:w="60" w:type="dxa"/>
              <w:right w:w="80" w:type="dxa"/>
            </w:tcMar>
            <w:vAlign w:val="center"/>
          </w:tcPr>
          <w:p w14:paraId="338D2C96"/>
        </w:tc>
        <w:tc>
          <w:tcPr>
            <w:tcW w:w="907" w:type="dxa"/>
            <w:tcMar>
              <w:top w:w="60" w:type="dxa"/>
              <w:left w:w="80" w:type="dxa"/>
              <w:bottom w:w="60" w:type="dxa"/>
              <w:right w:w="80" w:type="dxa"/>
            </w:tcMar>
            <w:vAlign w:val="center"/>
          </w:tcPr>
          <w:p w14:paraId="35092918">
            <w:pPr>
              <w:spacing w:before="0" w:after="20" w:line="278" w:lineRule="auto"/>
              <w:jc w:val="center"/>
            </w:pPr>
            <w:r>
              <w:rPr>
                <w:rFonts w:ascii="仿宋" w:hAnsi="仿宋" w:eastAsia="仿宋"/>
                <w:b w:val="0"/>
                <w:color w:val="222222"/>
                <w:sz w:val="16"/>
              </w:rPr>
              <w:t>晚上</w:t>
            </w:r>
          </w:p>
          <w:p w14:paraId="07A2AF98">
            <w:pPr>
              <w:spacing w:before="0" w:after="20" w:line="278" w:lineRule="auto"/>
              <w:jc w:val="center"/>
            </w:pPr>
            <w:r>
              <w:rPr>
                <w:rFonts w:ascii="仿宋" w:hAnsi="仿宋" w:eastAsia="仿宋"/>
                <w:b w:val="0"/>
                <w:color w:val="222222"/>
                <w:sz w:val="16"/>
              </w:rPr>
              <w:t>19:30–21:00</w:t>
            </w:r>
          </w:p>
        </w:tc>
        <w:tc>
          <w:tcPr>
            <w:tcW w:w="2097" w:type="dxa"/>
            <w:tcMar>
              <w:top w:w="60" w:type="dxa"/>
              <w:left w:w="80" w:type="dxa"/>
              <w:bottom w:w="60" w:type="dxa"/>
              <w:right w:w="80" w:type="dxa"/>
            </w:tcMar>
            <w:vAlign w:val="center"/>
          </w:tcPr>
          <w:p w14:paraId="1B86D119">
            <w:pPr>
              <w:spacing w:before="0" w:after="20" w:line="278" w:lineRule="auto"/>
              <w:jc w:val="left"/>
            </w:pPr>
            <w:r>
              <w:rPr>
                <w:rFonts w:ascii="仿宋" w:hAnsi="仿宋" w:eastAsia="仿宋"/>
                <w:b/>
                <w:color w:val="222222"/>
                <w:sz w:val="17"/>
              </w:rPr>
              <w:t>习题课与研讨课</w:t>
            </w:r>
          </w:p>
        </w:tc>
        <w:tc>
          <w:tcPr>
            <w:tcW w:w="3118" w:type="dxa"/>
            <w:tcMar>
              <w:top w:w="60" w:type="dxa"/>
              <w:left w:w="80" w:type="dxa"/>
              <w:bottom w:w="60" w:type="dxa"/>
              <w:right w:w="80" w:type="dxa"/>
            </w:tcMar>
            <w:vAlign w:val="top"/>
          </w:tcPr>
          <w:p w14:paraId="4159BED1">
            <w:pPr>
              <w:spacing w:before="0" w:after="28" w:line="278" w:lineRule="auto"/>
              <w:jc w:val="left"/>
            </w:pPr>
            <w:r>
              <w:rPr>
                <w:rFonts w:ascii="仿宋" w:hAnsi="仿宋" w:eastAsia="仿宋"/>
                <w:b w:val="0"/>
                <w:color w:val="222222"/>
                <w:sz w:val="16"/>
              </w:rPr>
              <w:t>① 习题课：由课程组与助教结合当日课程，选取边界清晰、有参考路径的典型问题作示范讲解与实操</w:t>
            </w:r>
          </w:p>
          <w:p w14:paraId="6EE11730">
            <w:pPr>
              <w:spacing w:before="0" w:after="28" w:line="278" w:lineRule="auto"/>
              <w:jc w:val="left"/>
            </w:pPr>
            <w:r>
              <w:rPr>
                <w:rFonts w:ascii="仿宋" w:hAnsi="仿宋" w:eastAsia="仿宋"/>
                <w:b w:val="0"/>
                <w:color w:val="222222"/>
                <w:sz w:val="16"/>
              </w:rPr>
              <w:t>② 研讨课（选修）：学员围绕所选 AI4S 问题作简要介绍，就任务定义、数据条件、技术路线与评价方式研讨</w:t>
            </w:r>
          </w:p>
          <w:p w14:paraId="4D00533C">
            <w:pPr>
              <w:spacing w:before="0" w:after="28" w:line="278" w:lineRule="auto"/>
              <w:jc w:val="left"/>
            </w:pPr>
            <w:r>
              <w:rPr>
                <w:rFonts w:ascii="仿宋" w:hAnsi="仿宋" w:eastAsia="仿宋"/>
                <w:b w:val="0"/>
                <w:color w:val="222222"/>
                <w:sz w:val="16"/>
              </w:rPr>
              <w:t>▸ 成果：巩固当日方法，并推进各自 AI4S 问题的理解与《问题分析方案》</w:t>
            </w:r>
          </w:p>
        </w:tc>
        <w:tc>
          <w:tcPr>
            <w:tcW w:w="1870" w:type="dxa"/>
            <w:tcMar>
              <w:top w:w="60" w:type="dxa"/>
              <w:left w:w="80" w:type="dxa"/>
              <w:bottom w:w="60" w:type="dxa"/>
              <w:right w:w="80" w:type="dxa"/>
            </w:tcMar>
            <w:vAlign w:val="center"/>
          </w:tcPr>
          <w:p w14:paraId="0C852D27">
            <w:pPr>
              <w:spacing w:before="0" w:after="20" w:line="278" w:lineRule="auto"/>
              <w:jc w:val="center"/>
            </w:pPr>
            <w:r>
              <w:rPr>
                <w:rFonts w:ascii="仿宋" w:hAnsi="仿宋" w:eastAsia="仿宋"/>
                <w:b w:val="0"/>
                <w:color w:val="222222"/>
                <w:sz w:val="16"/>
              </w:rPr>
              <w:t>课程组 + 助教</w:t>
            </w:r>
          </w:p>
        </w:tc>
      </w:tr>
      <w:tr w14:paraId="1E2E4803">
        <w:trPr>
          <w:cantSplit/>
          <w:jc w:val="center"/>
        </w:trPr>
        <w:tc>
          <w:tcPr>
            <w:tcW w:w="1077" w:type="dxa"/>
            <w:vMerge w:val="restart"/>
            <w:shd w:val="clear" w:color="auto" w:fill="F2F2F2"/>
            <w:tcMar>
              <w:top w:w="60" w:type="dxa"/>
              <w:left w:w="80" w:type="dxa"/>
              <w:bottom w:w="60" w:type="dxa"/>
              <w:right w:w="80" w:type="dxa"/>
            </w:tcMar>
            <w:vAlign w:val="center"/>
          </w:tcPr>
          <w:p w14:paraId="2A718BB7">
            <w:pPr>
              <w:spacing w:before="0" w:after="20" w:line="278" w:lineRule="auto"/>
              <w:jc w:val="center"/>
            </w:pPr>
            <w:r>
              <w:rPr>
                <w:rFonts w:ascii="黑体" w:hAnsi="黑体" w:eastAsia="黑体"/>
                <w:b w:val="0"/>
                <w:color w:val="222222"/>
                <w:sz w:val="18"/>
              </w:rPr>
              <w:t>8.26（周三）</w:t>
            </w:r>
          </w:p>
          <w:p w14:paraId="277C48F8">
            <w:pPr>
              <w:spacing w:before="0" w:after="20" w:line="278" w:lineRule="auto"/>
              <w:jc w:val="center"/>
            </w:pPr>
            <w:r>
              <w:rPr>
                <w:rFonts w:ascii="黑体" w:hAnsi="黑体" w:eastAsia="黑体"/>
                <w:b w:val="0"/>
                <w:color w:val="222222"/>
                <w:sz w:val="18"/>
              </w:rPr>
              <w:t>专题四</w:t>
            </w:r>
          </w:p>
          <w:p w14:paraId="4D170EC3">
            <w:pPr>
              <w:spacing w:before="0" w:after="20" w:line="278" w:lineRule="auto"/>
              <w:jc w:val="center"/>
            </w:pPr>
            <w:r>
              <w:rPr>
                <w:rFonts w:ascii="黑体" w:hAnsi="黑体" w:eastAsia="黑体"/>
                <w:b w:val="0"/>
                <w:color w:val="222222"/>
                <w:sz w:val="18"/>
              </w:rPr>
              <w:t>自驱动的端到端科研闭环</w:t>
            </w:r>
          </w:p>
        </w:tc>
        <w:tc>
          <w:tcPr>
            <w:tcW w:w="907" w:type="dxa"/>
            <w:tcMar>
              <w:top w:w="60" w:type="dxa"/>
              <w:left w:w="80" w:type="dxa"/>
              <w:bottom w:w="60" w:type="dxa"/>
              <w:right w:w="80" w:type="dxa"/>
            </w:tcMar>
            <w:vAlign w:val="center"/>
          </w:tcPr>
          <w:p w14:paraId="417BB00B">
            <w:pPr>
              <w:spacing w:before="0" w:after="20" w:line="278" w:lineRule="auto"/>
              <w:jc w:val="center"/>
            </w:pPr>
            <w:r>
              <w:rPr>
                <w:rFonts w:ascii="仿宋" w:hAnsi="仿宋" w:eastAsia="仿宋"/>
                <w:b w:val="0"/>
                <w:color w:val="222222"/>
                <w:sz w:val="16"/>
              </w:rPr>
              <w:t>上午</w:t>
            </w:r>
          </w:p>
          <w:p w14:paraId="10C56CE1">
            <w:pPr>
              <w:spacing w:before="0" w:after="20" w:line="278" w:lineRule="auto"/>
              <w:jc w:val="center"/>
            </w:pPr>
            <w:r>
              <w:rPr>
                <w:rFonts w:ascii="仿宋" w:hAnsi="仿宋" w:eastAsia="仿宋"/>
                <w:b w:val="0"/>
                <w:color w:val="222222"/>
                <w:sz w:val="16"/>
              </w:rPr>
              <w:t>9:30–10:30</w:t>
            </w:r>
          </w:p>
        </w:tc>
        <w:tc>
          <w:tcPr>
            <w:tcW w:w="2097" w:type="dxa"/>
            <w:tcMar>
              <w:top w:w="60" w:type="dxa"/>
              <w:left w:w="80" w:type="dxa"/>
              <w:bottom w:w="60" w:type="dxa"/>
              <w:right w:w="80" w:type="dxa"/>
            </w:tcMar>
            <w:vAlign w:val="center"/>
          </w:tcPr>
          <w:p w14:paraId="574C7DE9">
            <w:pPr>
              <w:spacing w:before="0" w:after="20" w:line="278" w:lineRule="auto"/>
              <w:jc w:val="left"/>
            </w:pPr>
            <w:r>
              <w:rPr>
                <w:rFonts w:ascii="仿宋" w:hAnsi="仿宋" w:eastAsia="仿宋"/>
                <w:b/>
                <w:color w:val="222222"/>
                <w:sz w:val="17"/>
              </w:rPr>
              <w:t>前沿讲座：从多智能体到实验室机器人——AI4S 原生系统与自主实验</w:t>
            </w:r>
          </w:p>
        </w:tc>
        <w:tc>
          <w:tcPr>
            <w:tcW w:w="3118" w:type="dxa"/>
            <w:tcMar>
              <w:top w:w="60" w:type="dxa"/>
              <w:left w:w="80" w:type="dxa"/>
              <w:bottom w:w="60" w:type="dxa"/>
              <w:right w:w="80" w:type="dxa"/>
            </w:tcMar>
            <w:vAlign w:val="top"/>
          </w:tcPr>
          <w:p w14:paraId="3BB6B6F2">
            <w:pPr>
              <w:spacing w:before="0" w:after="28" w:line="278" w:lineRule="auto"/>
              <w:jc w:val="left"/>
            </w:pPr>
            <w:r>
              <w:rPr>
                <w:rFonts w:ascii="仿宋" w:hAnsi="仿宋" w:eastAsia="仿宋"/>
                <w:b w:val="0"/>
                <w:color w:val="222222"/>
                <w:sz w:val="16"/>
              </w:rPr>
              <w:t>① AI4S 原生多智能体系统（BIOMA）</w:t>
            </w:r>
          </w:p>
          <w:p w14:paraId="2FB5067B">
            <w:pPr>
              <w:spacing w:before="0" w:after="28" w:line="278" w:lineRule="auto"/>
              <w:jc w:val="left"/>
            </w:pPr>
            <w:r>
              <w:rPr>
                <w:rFonts w:ascii="仿宋" w:hAnsi="仿宋" w:eastAsia="仿宋"/>
                <w:b w:val="0"/>
                <w:color w:val="222222"/>
                <w:sz w:val="16"/>
              </w:rPr>
              <w:t>② 生成式材料设计（MatterGen）与新材料合成</w:t>
            </w:r>
          </w:p>
          <w:p w14:paraId="2DD8C903">
            <w:pPr>
              <w:spacing w:before="0" w:after="28" w:line="278" w:lineRule="auto"/>
              <w:jc w:val="left"/>
            </w:pPr>
            <w:r>
              <w:rPr>
                <w:rFonts w:ascii="仿宋" w:hAnsi="仿宋" w:eastAsia="仿宋"/>
                <w:b w:val="0"/>
                <w:color w:val="222222"/>
                <w:sz w:val="16"/>
              </w:rPr>
              <w:t>③ 实验室机器人的自动化执行、半自主决策与人在环控制</w:t>
            </w:r>
          </w:p>
          <w:p w14:paraId="44209A75">
            <w:pPr>
              <w:spacing w:before="0" w:after="28" w:line="278" w:lineRule="auto"/>
              <w:jc w:val="left"/>
            </w:pPr>
            <w:r>
              <w:rPr>
                <w:rFonts w:ascii="仿宋" w:hAnsi="仿宋" w:eastAsia="仿宋"/>
                <w:b w:val="0"/>
                <w:color w:val="222222"/>
                <w:sz w:val="16"/>
              </w:rPr>
              <w:t>④ 从多智能体到自主实验的端到端路径</w:t>
            </w:r>
          </w:p>
          <w:p w14:paraId="1530B928">
            <w:pPr>
              <w:spacing w:before="0" w:after="28" w:line="278" w:lineRule="auto"/>
              <w:jc w:val="left"/>
            </w:pPr>
            <w:r>
              <w:rPr>
                <w:rFonts w:ascii="仿宋" w:hAnsi="仿宋" w:eastAsia="仿宋"/>
                <w:b w:val="0"/>
                <w:color w:val="222222"/>
                <w:sz w:val="16"/>
              </w:rPr>
              <w:t>▸ 成果：理解不同自主程度的科研闭环</w:t>
            </w:r>
          </w:p>
        </w:tc>
        <w:tc>
          <w:tcPr>
            <w:tcW w:w="1870" w:type="dxa"/>
            <w:tcMar>
              <w:top w:w="60" w:type="dxa"/>
              <w:left w:w="80" w:type="dxa"/>
              <w:bottom w:w="60" w:type="dxa"/>
              <w:right w:w="80" w:type="dxa"/>
            </w:tcMar>
            <w:vAlign w:val="center"/>
          </w:tcPr>
          <w:p w14:paraId="54DD1B79">
            <w:pPr>
              <w:spacing w:before="0" w:after="20" w:line="278" w:lineRule="auto"/>
              <w:jc w:val="center"/>
            </w:pPr>
            <w:r>
              <w:rPr>
                <w:rFonts w:ascii="仿宋" w:hAnsi="仿宋" w:eastAsia="仿宋"/>
                <w:b w:val="0"/>
                <w:color w:val="222222"/>
                <w:sz w:val="16"/>
              </w:rPr>
              <w:t>中国科学院深圳先进技术研究院</w:t>
            </w:r>
          </w:p>
          <w:p w14:paraId="43393B35">
            <w:pPr>
              <w:spacing w:before="0" w:after="20" w:line="278" w:lineRule="auto"/>
              <w:jc w:val="center"/>
            </w:pPr>
            <w:r>
              <w:rPr>
                <w:rFonts w:ascii="仿宋" w:hAnsi="仿宋" w:eastAsia="仿宋"/>
                <w:b w:val="0"/>
                <w:color w:val="222222"/>
                <w:sz w:val="16"/>
              </w:rPr>
              <w:t>待定</w:t>
            </w:r>
          </w:p>
        </w:tc>
      </w:tr>
      <w:tr w14:paraId="1C70A747">
        <w:trPr>
          <w:cantSplit/>
          <w:jc w:val="center"/>
        </w:trPr>
        <w:tc>
          <w:tcPr>
            <w:tcW w:w="1077" w:type="dxa"/>
            <w:vMerge w:val="continue"/>
            <w:tcMar>
              <w:top w:w="60" w:type="dxa"/>
              <w:left w:w="80" w:type="dxa"/>
              <w:bottom w:w="60" w:type="dxa"/>
              <w:right w:w="80" w:type="dxa"/>
            </w:tcMar>
            <w:vAlign w:val="center"/>
          </w:tcPr>
          <w:p w14:paraId="4D9340EE"/>
        </w:tc>
        <w:tc>
          <w:tcPr>
            <w:tcW w:w="907" w:type="dxa"/>
            <w:tcMar>
              <w:top w:w="60" w:type="dxa"/>
              <w:left w:w="80" w:type="dxa"/>
              <w:bottom w:w="60" w:type="dxa"/>
              <w:right w:w="80" w:type="dxa"/>
            </w:tcMar>
            <w:vAlign w:val="center"/>
          </w:tcPr>
          <w:p w14:paraId="4A8AB56C">
            <w:pPr>
              <w:spacing w:before="0" w:after="20" w:line="278" w:lineRule="auto"/>
              <w:jc w:val="center"/>
            </w:pPr>
            <w:r>
              <w:rPr>
                <w:rFonts w:ascii="仿宋" w:hAnsi="仿宋" w:eastAsia="仿宋"/>
                <w:b w:val="0"/>
                <w:color w:val="222222"/>
                <w:sz w:val="16"/>
              </w:rPr>
              <w:t>上午</w:t>
            </w:r>
          </w:p>
          <w:p w14:paraId="0810B47F">
            <w:pPr>
              <w:spacing w:before="0" w:after="20" w:line="278" w:lineRule="auto"/>
              <w:jc w:val="center"/>
            </w:pPr>
            <w:r>
              <w:rPr>
                <w:rFonts w:ascii="仿宋" w:hAnsi="仿宋" w:eastAsia="仿宋"/>
                <w:b w:val="0"/>
                <w:color w:val="222222"/>
                <w:sz w:val="16"/>
              </w:rPr>
              <w:t>10:50–11:50</w:t>
            </w:r>
          </w:p>
        </w:tc>
        <w:tc>
          <w:tcPr>
            <w:tcW w:w="2097" w:type="dxa"/>
            <w:tcMar>
              <w:top w:w="60" w:type="dxa"/>
              <w:left w:w="80" w:type="dxa"/>
              <w:bottom w:w="60" w:type="dxa"/>
              <w:right w:w="80" w:type="dxa"/>
            </w:tcMar>
            <w:vAlign w:val="center"/>
          </w:tcPr>
          <w:p w14:paraId="4FE2CC2F">
            <w:pPr>
              <w:spacing w:before="0" w:after="20" w:line="278" w:lineRule="auto"/>
              <w:jc w:val="left"/>
            </w:pPr>
            <w:r>
              <w:rPr>
                <w:rFonts w:ascii="仿宋" w:hAnsi="仿宋" w:eastAsia="仿宋"/>
                <w:b/>
                <w:color w:val="222222"/>
                <w:sz w:val="17"/>
              </w:rPr>
              <w:t>案例分享：无机功能材料的计算—实验闭环——从组分设计到制备</w:t>
            </w:r>
          </w:p>
        </w:tc>
        <w:tc>
          <w:tcPr>
            <w:tcW w:w="3118" w:type="dxa"/>
            <w:tcMar>
              <w:top w:w="60" w:type="dxa"/>
              <w:left w:w="80" w:type="dxa"/>
              <w:bottom w:w="60" w:type="dxa"/>
              <w:right w:w="80" w:type="dxa"/>
            </w:tcMar>
            <w:vAlign w:val="top"/>
          </w:tcPr>
          <w:p w14:paraId="1E170C25">
            <w:pPr>
              <w:spacing w:before="0" w:after="28" w:line="278" w:lineRule="auto"/>
              <w:jc w:val="left"/>
            </w:pPr>
            <w:r>
              <w:rPr>
                <w:rFonts w:ascii="仿宋" w:hAnsi="仿宋" w:eastAsia="仿宋"/>
                <w:b w:val="0"/>
                <w:color w:val="222222"/>
                <w:sz w:val="16"/>
              </w:rPr>
              <w:t>① 无机功能材料的组分设计</w:t>
            </w:r>
          </w:p>
          <w:p w14:paraId="0B97A623">
            <w:pPr>
              <w:spacing w:before="0" w:after="28" w:line="278" w:lineRule="auto"/>
              <w:jc w:val="left"/>
            </w:pPr>
            <w:r>
              <w:rPr>
                <w:rFonts w:ascii="仿宋" w:hAnsi="仿宋" w:eastAsia="仿宋"/>
                <w:b w:val="0"/>
                <w:color w:val="222222"/>
                <w:sz w:val="16"/>
              </w:rPr>
              <w:t>② 高通量计算与筛选</w:t>
            </w:r>
          </w:p>
          <w:p w14:paraId="5CA849E9">
            <w:pPr>
              <w:spacing w:before="0" w:after="28" w:line="278" w:lineRule="auto"/>
              <w:jc w:val="left"/>
            </w:pPr>
            <w:r>
              <w:rPr>
                <w:rFonts w:ascii="仿宋" w:hAnsi="仿宋" w:eastAsia="仿宋"/>
                <w:b w:val="0"/>
                <w:color w:val="222222"/>
                <w:sz w:val="16"/>
              </w:rPr>
              <w:t>③ 材料制备与实验闭环</w:t>
            </w:r>
          </w:p>
          <w:p w14:paraId="03589DC8">
            <w:pPr>
              <w:spacing w:before="0" w:after="28" w:line="278" w:lineRule="auto"/>
              <w:jc w:val="left"/>
            </w:pPr>
            <w:r>
              <w:rPr>
                <w:rFonts w:ascii="仿宋" w:hAnsi="仿宋" w:eastAsia="仿宋"/>
                <w:b w:val="0"/>
                <w:color w:val="222222"/>
                <w:sz w:val="16"/>
              </w:rPr>
              <w:t>④ 按统一框架说明：哪些环节由 AI 完成、哪些由人完成、如何验证与迭代</w:t>
            </w:r>
          </w:p>
          <w:p w14:paraId="4940B551">
            <w:pPr>
              <w:spacing w:before="0" w:after="28" w:line="278" w:lineRule="auto"/>
              <w:jc w:val="left"/>
            </w:pPr>
            <w:r>
              <w:rPr>
                <w:rFonts w:ascii="仿宋" w:hAnsi="仿宋" w:eastAsia="仿宋"/>
                <w:b w:val="0"/>
                <w:color w:val="222222"/>
                <w:sz w:val="16"/>
              </w:rPr>
              <w:t>▸ 成果：理解材料“设计—计算—制备”闭环</w:t>
            </w:r>
          </w:p>
        </w:tc>
        <w:tc>
          <w:tcPr>
            <w:tcW w:w="1870" w:type="dxa"/>
            <w:tcMar>
              <w:top w:w="60" w:type="dxa"/>
              <w:left w:w="80" w:type="dxa"/>
              <w:bottom w:w="60" w:type="dxa"/>
              <w:right w:w="80" w:type="dxa"/>
            </w:tcMar>
            <w:vAlign w:val="center"/>
          </w:tcPr>
          <w:p w14:paraId="380C66F6">
            <w:pPr>
              <w:spacing w:before="0" w:after="20" w:line="278" w:lineRule="auto"/>
              <w:jc w:val="center"/>
            </w:pPr>
            <w:r>
              <w:rPr>
                <w:rFonts w:ascii="仿宋" w:hAnsi="仿宋" w:eastAsia="仿宋"/>
                <w:b w:val="0"/>
                <w:color w:val="222222"/>
                <w:sz w:val="16"/>
              </w:rPr>
              <w:t>中国科学院上海硅酸盐研究所</w:t>
            </w:r>
          </w:p>
          <w:p w14:paraId="44C06900">
            <w:pPr>
              <w:spacing w:before="0" w:after="20" w:line="278" w:lineRule="auto"/>
              <w:jc w:val="center"/>
            </w:pPr>
            <w:r>
              <w:rPr>
                <w:rFonts w:ascii="仿宋" w:hAnsi="仿宋" w:eastAsia="仿宋"/>
                <w:b w:val="0"/>
                <w:color w:val="222222"/>
                <w:sz w:val="16"/>
              </w:rPr>
              <w:t>待定</w:t>
            </w:r>
          </w:p>
        </w:tc>
      </w:tr>
      <w:tr w14:paraId="5ABFA54A">
        <w:trPr>
          <w:cantSplit/>
          <w:jc w:val="center"/>
        </w:trPr>
        <w:tc>
          <w:tcPr>
            <w:tcW w:w="1077" w:type="dxa"/>
            <w:vMerge w:val="continue"/>
            <w:tcMar>
              <w:top w:w="60" w:type="dxa"/>
              <w:left w:w="80" w:type="dxa"/>
              <w:bottom w:w="60" w:type="dxa"/>
              <w:right w:w="80" w:type="dxa"/>
            </w:tcMar>
            <w:vAlign w:val="center"/>
          </w:tcPr>
          <w:p w14:paraId="1997881F"/>
        </w:tc>
        <w:tc>
          <w:tcPr>
            <w:tcW w:w="907" w:type="dxa"/>
            <w:tcMar>
              <w:top w:w="60" w:type="dxa"/>
              <w:left w:w="80" w:type="dxa"/>
              <w:bottom w:w="60" w:type="dxa"/>
              <w:right w:w="80" w:type="dxa"/>
            </w:tcMar>
            <w:vAlign w:val="center"/>
          </w:tcPr>
          <w:p w14:paraId="321A4FC9">
            <w:pPr>
              <w:spacing w:before="0" w:after="20" w:line="278" w:lineRule="auto"/>
              <w:jc w:val="center"/>
            </w:pPr>
            <w:r>
              <w:rPr>
                <w:rFonts w:ascii="仿宋" w:hAnsi="仿宋" w:eastAsia="仿宋"/>
                <w:b w:val="0"/>
                <w:color w:val="222222"/>
                <w:sz w:val="16"/>
              </w:rPr>
              <w:t>下午</w:t>
            </w:r>
          </w:p>
          <w:p w14:paraId="125DEE91">
            <w:pPr>
              <w:spacing w:before="0" w:after="20" w:line="278" w:lineRule="auto"/>
              <w:jc w:val="center"/>
            </w:pPr>
            <w:r>
              <w:rPr>
                <w:rFonts w:ascii="仿宋" w:hAnsi="仿宋" w:eastAsia="仿宋"/>
                <w:b w:val="0"/>
                <w:color w:val="222222"/>
                <w:sz w:val="16"/>
              </w:rPr>
              <w:t>14:00–15:20</w:t>
            </w:r>
          </w:p>
        </w:tc>
        <w:tc>
          <w:tcPr>
            <w:tcW w:w="2097" w:type="dxa"/>
            <w:tcMar>
              <w:top w:w="60" w:type="dxa"/>
              <w:left w:w="80" w:type="dxa"/>
              <w:bottom w:w="60" w:type="dxa"/>
              <w:right w:w="80" w:type="dxa"/>
            </w:tcMar>
            <w:vAlign w:val="center"/>
          </w:tcPr>
          <w:p w14:paraId="0E7A9E09">
            <w:pPr>
              <w:spacing w:before="0" w:after="20" w:line="278" w:lineRule="auto"/>
              <w:jc w:val="left"/>
            </w:pPr>
            <w:r>
              <w:rPr>
                <w:rFonts w:ascii="仿宋" w:hAnsi="仿宋" w:eastAsia="仿宋"/>
                <w:b/>
                <w:color w:val="222222"/>
                <w:sz w:val="17"/>
              </w:rPr>
              <w:t>案例分享：催化反应机理的 AI 建模与自主实验闭环</w:t>
            </w:r>
          </w:p>
        </w:tc>
        <w:tc>
          <w:tcPr>
            <w:tcW w:w="3118" w:type="dxa"/>
            <w:tcMar>
              <w:top w:w="60" w:type="dxa"/>
              <w:left w:w="80" w:type="dxa"/>
              <w:bottom w:w="60" w:type="dxa"/>
              <w:right w:w="80" w:type="dxa"/>
            </w:tcMar>
            <w:vAlign w:val="top"/>
          </w:tcPr>
          <w:p w14:paraId="289832CF">
            <w:pPr>
              <w:spacing w:before="0" w:after="28" w:line="278" w:lineRule="auto"/>
              <w:jc w:val="left"/>
            </w:pPr>
            <w:r>
              <w:rPr>
                <w:rFonts w:ascii="仿宋" w:hAnsi="仿宋" w:eastAsia="仿宋"/>
                <w:b w:val="0"/>
                <w:color w:val="222222"/>
                <w:sz w:val="16"/>
              </w:rPr>
              <w:t>① 催化反应机理建模</w:t>
            </w:r>
          </w:p>
          <w:p w14:paraId="1A045A54">
            <w:pPr>
              <w:spacing w:before="0" w:after="28" w:line="278" w:lineRule="auto"/>
              <w:jc w:val="left"/>
            </w:pPr>
            <w:r>
              <w:rPr>
                <w:rFonts w:ascii="仿宋" w:hAnsi="仿宋" w:eastAsia="仿宋"/>
                <w:b w:val="0"/>
                <w:color w:val="222222"/>
                <w:sz w:val="16"/>
              </w:rPr>
              <w:t>② 催化剂设计</w:t>
            </w:r>
          </w:p>
          <w:p w14:paraId="4E0D9A4D">
            <w:pPr>
              <w:spacing w:before="0" w:after="28" w:line="278" w:lineRule="auto"/>
              <w:jc w:val="left"/>
            </w:pPr>
            <w:r>
              <w:rPr>
                <w:rFonts w:ascii="仿宋" w:hAnsi="仿宋" w:eastAsia="仿宋"/>
                <w:b w:val="0"/>
                <w:color w:val="222222"/>
                <w:sz w:val="16"/>
              </w:rPr>
              <w:t>③ 合成与活性评价闭环</w:t>
            </w:r>
          </w:p>
          <w:p w14:paraId="7AE707D8">
            <w:pPr>
              <w:spacing w:before="0" w:after="28" w:line="278" w:lineRule="auto"/>
              <w:jc w:val="left"/>
            </w:pPr>
            <w:r>
              <w:rPr>
                <w:rFonts w:ascii="仿宋" w:hAnsi="仿宋" w:eastAsia="仿宋"/>
                <w:b w:val="0"/>
                <w:color w:val="222222"/>
                <w:sz w:val="16"/>
              </w:rPr>
              <w:t>④ 按统一框架说明 AI 与人的分工、执行、验证与迭代</w:t>
            </w:r>
          </w:p>
          <w:p w14:paraId="222ABB6D">
            <w:pPr>
              <w:spacing w:before="0" w:after="28" w:line="278" w:lineRule="auto"/>
              <w:jc w:val="left"/>
            </w:pPr>
            <w:r>
              <w:rPr>
                <w:rFonts w:ascii="仿宋" w:hAnsi="仿宋" w:eastAsia="仿宋"/>
                <w:b w:val="0"/>
                <w:color w:val="222222"/>
                <w:sz w:val="16"/>
              </w:rPr>
              <w:t>▸ 成果：理解催化“机理—设计—合成—评价”闭环</w:t>
            </w:r>
          </w:p>
        </w:tc>
        <w:tc>
          <w:tcPr>
            <w:tcW w:w="1870" w:type="dxa"/>
            <w:tcMar>
              <w:top w:w="60" w:type="dxa"/>
              <w:left w:w="80" w:type="dxa"/>
              <w:bottom w:w="60" w:type="dxa"/>
              <w:right w:w="80" w:type="dxa"/>
            </w:tcMar>
            <w:vAlign w:val="center"/>
          </w:tcPr>
          <w:p w14:paraId="083A0472">
            <w:pPr>
              <w:spacing w:before="0" w:after="20" w:line="278" w:lineRule="auto"/>
              <w:jc w:val="center"/>
            </w:pPr>
            <w:r>
              <w:rPr>
                <w:rFonts w:ascii="仿宋" w:hAnsi="仿宋" w:eastAsia="仿宋"/>
                <w:b w:val="0"/>
                <w:color w:val="222222"/>
                <w:sz w:val="16"/>
              </w:rPr>
              <w:t>中国科学院大连化学物理研究所</w:t>
            </w:r>
          </w:p>
          <w:p w14:paraId="383D5245">
            <w:pPr>
              <w:spacing w:before="0" w:after="20" w:line="278" w:lineRule="auto"/>
              <w:jc w:val="center"/>
            </w:pPr>
            <w:r>
              <w:rPr>
                <w:rFonts w:ascii="仿宋" w:hAnsi="仿宋" w:eastAsia="仿宋"/>
                <w:b w:val="0"/>
                <w:color w:val="222222"/>
                <w:sz w:val="16"/>
              </w:rPr>
              <w:t>待定</w:t>
            </w:r>
          </w:p>
        </w:tc>
      </w:tr>
      <w:tr w14:paraId="4BEFA6AD">
        <w:trPr>
          <w:cantSplit/>
          <w:jc w:val="center"/>
        </w:trPr>
        <w:tc>
          <w:tcPr>
            <w:tcW w:w="1077" w:type="dxa"/>
            <w:vMerge w:val="continue"/>
            <w:tcMar>
              <w:top w:w="60" w:type="dxa"/>
              <w:left w:w="80" w:type="dxa"/>
              <w:bottom w:w="60" w:type="dxa"/>
              <w:right w:w="80" w:type="dxa"/>
            </w:tcMar>
            <w:vAlign w:val="center"/>
          </w:tcPr>
          <w:p w14:paraId="2A2F9622"/>
        </w:tc>
        <w:tc>
          <w:tcPr>
            <w:tcW w:w="907" w:type="dxa"/>
            <w:tcMar>
              <w:top w:w="60" w:type="dxa"/>
              <w:left w:w="80" w:type="dxa"/>
              <w:bottom w:w="60" w:type="dxa"/>
              <w:right w:w="80" w:type="dxa"/>
            </w:tcMar>
            <w:vAlign w:val="center"/>
          </w:tcPr>
          <w:p w14:paraId="3AA15A7B">
            <w:pPr>
              <w:spacing w:before="0" w:after="20" w:line="278" w:lineRule="auto"/>
              <w:jc w:val="center"/>
            </w:pPr>
            <w:r>
              <w:rPr>
                <w:rFonts w:ascii="仿宋" w:hAnsi="仿宋" w:eastAsia="仿宋"/>
                <w:b w:val="0"/>
                <w:color w:val="222222"/>
                <w:sz w:val="16"/>
              </w:rPr>
              <w:t>下午</w:t>
            </w:r>
          </w:p>
          <w:p w14:paraId="57224707">
            <w:pPr>
              <w:spacing w:before="0" w:after="20" w:line="278" w:lineRule="auto"/>
              <w:jc w:val="center"/>
            </w:pPr>
            <w:r>
              <w:rPr>
                <w:rFonts w:ascii="仿宋" w:hAnsi="仿宋" w:eastAsia="仿宋"/>
                <w:b w:val="0"/>
                <w:color w:val="222222"/>
                <w:sz w:val="16"/>
              </w:rPr>
              <w:t>15:50–17:10</w:t>
            </w:r>
          </w:p>
        </w:tc>
        <w:tc>
          <w:tcPr>
            <w:tcW w:w="2097" w:type="dxa"/>
            <w:tcMar>
              <w:top w:w="60" w:type="dxa"/>
              <w:left w:w="80" w:type="dxa"/>
              <w:bottom w:w="60" w:type="dxa"/>
              <w:right w:w="80" w:type="dxa"/>
            </w:tcMar>
            <w:vAlign w:val="center"/>
          </w:tcPr>
          <w:p w14:paraId="2F319B1B">
            <w:pPr>
              <w:spacing w:before="0" w:after="20" w:line="278" w:lineRule="auto"/>
              <w:jc w:val="left"/>
            </w:pPr>
            <w:r>
              <w:rPr>
                <w:rFonts w:ascii="仿宋" w:hAnsi="仿宋" w:eastAsia="仿宋"/>
                <w:b/>
                <w:color w:val="222222"/>
                <w:sz w:val="17"/>
              </w:rPr>
              <w:t>科研工具专题实训：从领域方法到 Skill 与 MCP</w:t>
            </w:r>
          </w:p>
        </w:tc>
        <w:tc>
          <w:tcPr>
            <w:tcW w:w="3118" w:type="dxa"/>
            <w:tcMar>
              <w:top w:w="60" w:type="dxa"/>
              <w:left w:w="80" w:type="dxa"/>
              <w:bottom w:w="60" w:type="dxa"/>
              <w:right w:w="80" w:type="dxa"/>
            </w:tcMar>
            <w:vAlign w:val="top"/>
          </w:tcPr>
          <w:p w14:paraId="2C88A577">
            <w:pPr>
              <w:spacing w:before="0" w:after="28" w:line="278" w:lineRule="auto"/>
              <w:jc w:val="left"/>
            </w:pPr>
            <w:r>
              <w:rPr>
                <w:rFonts w:ascii="仿宋" w:hAnsi="仿宋" w:eastAsia="仿宋"/>
                <w:b w:val="0"/>
                <w:color w:val="222222"/>
                <w:sz w:val="16"/>
              </w:rPr>
              <w:t>① 选择一段领域代码、数据服务或科研软件，明确适用任务、输入输出与依赖</w:t>
            </w:r>
          </w:p>
          <w:p w14:paraId="1E3C0A50">
            <w:pPr>
              <w:spacing w:before="0" w:after="28" w:line="278" w:lineRule="auto"/>
              <w:jc w:val="left"/>
            </w:pPr>
            <w:r>
              <w:rPr>
                <w:rFonts w:ascii="仿宋" w:hAnsi="仿宋" w:eastAsia="仿宋"/>
                <w:b w:val="0"/>
                <w:color w:val="222222"/>
                <w:sz w:val="16"/>
              </w:rPr>
              <w:t>② 封装为 Skill 或 MCP 接口，设置异常处理、结果校验与人工确认</w:t>
            </w:r>
          </w:p>
          <w:p w14:paraId="6B3D27E9">
            <w:pPr>
              <w:spacing w:before="0" w:after="28" w:line="278" w:lineRule="auto"/>
              <w:jc w:val="left"/>
            </w:pPr>
            <w:r>
              <w:rPr>
                <w:rFonts w:ascii="仿宋" w:hAnsi="仿宋" w:eastAsia="仿宋"/>
                <w:b w:val="0"/>
                <w:color w:val="222222"/>
                <w:sz w:val="16"/>
              </w:rPr>
              <w:t>③ 通过测试案例验证正确性与稳定性，说明适用边界与引用方式</w:t>
            </w:r>
          </w:p>
          <w:p w14:paraId="50873D67">
            <w:pPr>
              <w:spacing w:before="0" w:after="28" w:line="278" w:lineRule="auto"/>
              <w:jc w:val="left"/>
            </w:pPr>
            <w:r>
              <w:rPr>
                <w:rFonts w:ascii="仿宋" w:hAnsi="仿宋" w:eastAsia="仿宋"/>
                <w:b w:val="0"/>
                <w:color w:val="222222"/>
                <w:sz w:val="16"/>
              </w:rPr>
              <w:t>④ 把领域科研能力沉淀为端到端系统中可复用、可靠的组件</w:t>
            </w:r>
          </w:p>
          <w:p w14:paraId="65504B06">
            <w:pPr>
              <w:spacing w:before="0" w:after="28" w:line="278" w:lineRule="auto"/>
              <w:jc w:val="left"/>
            </w:pPr>
            <w:r>
              <w:rPr>
                <w:rFonts w:ascii="仿宋" w:hAnsi="仿宋" w:eastAsia="仿宋"/>
                <w:b w:val="0"/>
                <w:color w:val="222222"/>
                <w:sz w:val="16"/>
              </w:rPr>
              <w:t>▸ 成果：一个经测试、可复用的领域科研工具</w:t>
            </w:r>
          </w:p>
        </w:tc>
        <w:tc>
          <w:tcPr>
            <w:tcW w:w="1870" w:type="dxa"/>
            <w:tcMar>
              <w:top w:w="60" w:type="dxa"/>
              <w:left w:w="80" w:type="dxa"/>
              <w:bottom w:w="60" w:type="dxa"/>
              <w:right w:w="80" w:type="dxa"/>
            </w:tcMar>
            <w:vAlign w:val="center"/>
          </w:tcPr>
          <w:p w14:paraId="334E33BA">
            <w:pPr>
              <w:spacing w:before="0" w:after="20" w:line="278" w:lineRule="auto"/>
              <w:jc w:val="center"/>
            </w:pPr>
            <w:r>
              <w:rPr>
                <w:rFonts w:ascii="仿宋" w:hAnsi="仿宋" w:eastAsia="仿宋"/>
                <w:b w:val="0"/>
                <w:color w:val="222222"/>
                <w:sz w:val="16"/>
              </w:rPr>
              <w:t>中国科学院自动化研究所</w:t>
            </w:r>
          </w:p>
          <w:p w14:paraId="75CB49E7">
            <w:pPr>
              <w:spacing w:before="0" w:after="20" w:line="278" w:lineRule="auto"/>
              <w:jc w:val="center"/>
            </w:pPr>
            <w:r>
              <w:rPr>
                <w:rFonts w:ascii="仿宋" w:hAnsi="仿宋" w:eastAsia="仿宋"/>
                <w:b w:val="0"/>
                <w:color w:val="222222"/>
                <w:sz w:val="16"/>
              </w:rPr>
              <w:t>待定</w:t>
            </w:r>
          </w:p>
        </w:tc>
      </w:tr>
      <w:tr w14:paraId="442D9E8B">
        <w:trPr>
          <w:cantSplit/>
          <w:jc w:val="center"/>
        </w:trPr>
        <w:tc>
          <w:tcPr>
            <w:tcW w:w="1077" w:type="dxa"/>
            <w:vMerge w:val="continue"/>
            <w:tcMar>
              <w:top w:w="60" w:type="dxa"/>
              <w:left w:w="80" w:type="dxa"/>
              <w:bottom w:w="60" w:type="dxa"/>
              <w:right w:w="80" w:type="dxa"/>
            </w:tcMar>
            <w:vAlign w:val="center"/>
          </w:tcPr>
          <w:p w14:paraId="6DB0EA63"/>
        </w:tc>
        <w:tc>
          <w:tcPr>
            <w:tcW w:w="907" w:type="dxa"/>
            <w:tcMar>
              <w:top w:w="60" w:type="dxa"/>
              <w:left w:w="80" w:type="dxa"/>
              <w:bottom w:w="60" w:type="dxa"/>
              <w:right w:w="80" w:type="dxa"/>
            </w:tcMar>
            <w:vAlign w:val="center"/>
          </w:tcPr>
          <w:p w14:paraId="55DB8A30">
            <w:pPr>
              <w:spacing w:before="0" w:after="20" w:line="278" w:lineRule="auto"/>
              <w:jc w:val="center"/>
            </w:pPr>
            <w:r>
              <w:rPr>
                <w:rFonts w:ascii="仿宋" w:hAnsi="仿宋" w:eastAsia="仿宋"/>
                <w:b w:val="0"/>
                <w:color w:val="222222"/>
                <w:sz w:val="16"/>
              </w:rPr>
              <w:t>晚上</w:t>
            </w:r>
          </w:p>
          <w:p w14:paraId="6BC59052">
            <w:pPr>
              <w:spacing w:before="0" w:after="20" w:line="278" w:lineRule="auto"/>
              <w:jc w:val="center"/>
            </w:pPr>
            <w:r>
              <w:rPr>
                <w:rFonts w:ascii="仿宋" w:hAnsi="仿宋" w:eastAsia="仿宋"/>
                <w:b w:val="0"/>
                <w:color w:val="222222"/>
                <w:sz w:val="16"/>
              </w:rPr>
              <w:t>19:30–21:00</w:t>
            </w:r>
          </w:p>
        </w:tc>
        <w:tc>
          <w:tcPr>
            <w:tcW w:w="2097" w:type="dxa"/>
            <w:tcMar>
              <w:top w:w="60" w:type="dxa"/>
              <w:left w:w="80" w:type="dxa"/>
              <w:bottom w:w="60" w:type="dxa"/>
              <w:right w:w="80" w:type="dxa"/>
            </w:tcMar>
            <w:vAlign w:val="center"/>
          </w:tcPr>
          <w:p w14:paraId="2516B543">
            <w:pPr>
              <w:spacing w:before="0" w:after="20" w:line="278" w:lineRule="auto"/>
              <w:jc w:val="left"/>
            </w:pPr>
            <w:r>
              <w:rPr>
                <w:rFonts w:ascii="仿宋" w:hAnsi="仿宋" w:eastAsia="仿宋"/>
                <w:b/>
                <w:color w:val="222222"/>
                <w:sz w:val="17"/>
              </w:rPr>
              <w:t>习题课与研讨课</w:t>
            </w:r>
          </w:p>
        </w:tc>
        <w:tc>
          <w:tcPr>
            <w:tcW w:w="3118" w:type="dxa"/>
            <w:tcMar>
              <w:top w:w="60" w:type="dxa"/>
              <w:left w:w="80" w:type="dxa"/>
              <w:bottom w:w="60" w:type="dxa"/>
              <w:right w:w="80" w:type="dxa"/>
            </w:tcMar>
            <w:vAlign w:val="top"/>
          </w:tcPr>
          <w:p w14:paraId="4387CC66">
            <w:pPr>
              <w:spacing w:before="0" w:after="28" w:line="278" w:lineRule="auto"/>
              <w:jc w:val="left"/>
            </w:pPr>
            <w:r>
              <w:rPr>
                <w:rFonts w:ascii="仿宋" w:hAnsi="仿宋" w:eastAsia="仿宋"/>
                <w:b w:val="0"/>
                <w:color w:val="222222"/>
                <w:sz w:val="16"/>
              </w:rPr>
              <w:t>① 习题课：由课程组与助教结合当日课程，选取边界清晰、有参考路径的典型问题作示范讲解与实操</w:t>
            </w:r>
          </w:p>
          <w:p w14:paraId="048963F1">
            <w:pPr>
              <w:spacing w:before="0" w:after="28" w:line="278" w:lineRule="auto"/>
              <w:jc w:val="left"/>
            </w:pPr>
            <w:r>
              <w:rPr>
                <w:rFonts w:ascii="仿宋" w:hAnsi="仿宋" w:eastAsia="仿宋"/>
                <w:b w:val="0"/>
                <w:color w:val="222222"/>
                <w:sz w:val="16"/>
              </w:rPr>
              <w:t>② 研讨课（选修）：学员围绕所选 AI4S 问题作简要介绍，就任务定义、数据条件、技术路线与评价方式研讨</w:t>
            </w:r>
          </w:p>
          <w:p w14:paraId="14C91159">
            <w:pPr>
              <w:spacing w:before="0" w:after="28" w:line="278" w:lineRule="auto"/>
              <w:jc w:val="left"/>
            </w:pPr>
            <w:r>
              <w:rPr>
                <w:rFonts w:ascii="仿宋" w:hAnsi="仿宋" w:eastAsia="仿宋"/>
                <w:b w:val="0"/>
                <w:color w:val="222222"/>
                <w:sz w:val="16"/>
              </w:rPr>
              <w:t>▸ 成果：巩固当日方法，并推进各自 AI4S 问题的理解与《问题分析方案》</w:t>
            </w:r>
          </w:p>
        </w:tc>
        <w:tc>
          <w:tcPr>
            <w:tcW w:w="1870" w:type="dxa"/>
            <w:tcMar>
              <w:top w:w="60" w:type="dxa"/>
              <w:left w:w="80" w:type="dxa"/>
              <w:bottom w:w="60" w:type="dxa"/>
              <w:right w:w="80" w:type="dxa"/>
            </w:tcMar>
            <w:vAlign w:val="center"/>
          </w:tcPr>
          <w:p w14:paraId="123C8EBC">
            <w:pPr>
              <w:spacing w:before="0" w:after="20" w:line="278" w:lineRule="auto"/>
              <w:jc w:val="center"/>
            </w:pPr>
            <w:r>
              <w:rPr>
                <w:rFonts w:ascii="仿宋" w:hAnsi="仿宋" w:eastAsia="仿宋"/>
                <w:b w:val="0"/>
                <w:color w:val="222222"/>
                <w:sz w:val="16"/>
              </w:rPr>
              <w:t>课程组 + 助教</w:t>
            </w:r>
          </w:p>
        </w:tc>
      </w:tr>
      <w:tr w14:paraId="6F8E7F27">
        <w:trPr>
          <w:cantSplit/>
          <w:jc w:val="center"/>
        </w:trPr>
        <w:tc>
          <w:tcPr>
            <w:tcW w:w="1077" w:type="dxa"/>
            <w:vMerge w:val="restart"/>
            <w:shd w:val="clear" w:color="auto" w:fill="F2F2F2"/>
            <w:tcMar>
              <w:top w:w="60" w:type="dxa"/>
              <w:left w:w="80" w:type="dxa"/>
              <w:bottom w:w="60" w:type="dxa"/>
              <w:right w:w="80" w:type="dxa"/>
            </w:tcMar>
            <w:vAlign w:val="center"/>
          </w:tcPr>
          <w:p w14:paraId="18A5E1C1">
            <w:pPr>
              <w:spacing w:before="0" w:after="20" w:line="278" w:lineRule="auto"/>
              <w:jc w:val="center"/>
            </w:pPr>
            <w:r>
              <w:rPr>
                <w:rFonts w:ascii="黑体" w:hAnsi="黑体" w:eastAsia="黑体"/>
                <w:b w:val="0"/>
                <w:color w:val="222222"/>
                <w:sz w:val="18"/>
              </w:rPr>
              <w:t>8.27（周四）</w:t>
            </w:r>
          </w:p>
          <w:p w14:paraId="4A230325">
            <w:pPr>
              <w:spacing w:before="0" w:after="20" w:line="278" w:lineRule="auto"/>
              <w:jc w:val="center"/>
            </w:pPr>
            <w:r>
              <w:rPr>
                <w:rFonts w:ascii="黑体" w:hAnsi="黑体" w:eastAsia="黑体"/>
                <w:b w:val="0"/>
                <w:color w:val="222222"/>
                <w:sz w:val="18"/>
              </w:rPr>
              <w:t>参访交流与结营</w:t>
            </w:r>
          </w:p>
        </w:tc>
        <w:tc>
          <w:tcPr>
            <w:tcW w:w="907" w:type="dxa"/>
            <w:tcMar>
              <w:top w:w="60" w:type="dxa"/>
              <w:left w:w="80" w:type="dxa"/>
              <w:bottom w:w="60" w:type="dxa"/>
              <w:right w:w="80" w:type="dxa"/>
            </w:tcMar>
            <w:vAlign w:val="center"/>
          </w:tcPr>
          <w:p w14:paraId="609BA26E">
            <w:pPr>
              <w:spacing w:before="0" w:after="20" w:line="278" w:lineRule="auto"/>
              <w:jc w:val="center"/>
            </w:pPr>
            <w:r>
              <w:rPr>
                <w:rFonts w:ascii="仿宋" w:hAnsi="仿宋" w:eastAsia="仿宋"/>
                <w:b w:val="0"/>
                <w:color w:val="222222"/>
                <w:sz w:val="16"/>
              </w:rPr>
              <w:t>上午</w:t>
            </w:r>
          </w:p>
          <w:p w14:paraId="560BACEE">
            <w:pPr>
              <w:spacing w:before="0" w:after="20" w:line="278" w:lineRule="auto"/>
              <w:jc w:val="center"/>
            </w:pPr>
            <w:r>
              <w:rPr>
                <w:rFonts w:ascii="仿宋" w:hAnsi="仿宋" w:eastAsia="仿宋"/>
                <w:b w:val="0"/>
                <w:color w:val="222222"/>
                <w:sz w:val="16"/>
              </w:rPr>
              <w:t>9:30–11:50</w:t>
            </w:r>
          </w:p>
        </w:tc>
        <w:tc>
          <w:tcPr>
            <w:tcW w:w="2097" w:type="dxa"/>
            <w:tcMar>
              <w:top w:w="60" w:type="dxa"/>
              <w:left w:w="80" w:type="dxa"/>
              <w:bottom w:w="60" w:type="dxa"/>
              <w:right w:w="80" w:type="dxa"/>
            </w:tcMar>
            <w:vAlign w:val="center"/>
          </w:tcPr>
          <w:p w14:paraId="57247B0A">
            <w:pPr>
              <w:spacing w:before="0" w:after="20" w:line="278" w:lineRule="auto"/>
              <w:jc w:val="left"/>
            </w:pPr>
            <w:r>
              <w:rPr>
                <w:rFonts w:ascii="仿宋" w:hAnsi="仿宋" w:eastAsia="仿宋"/>
                <w:b/>
                <w:color w:val="222222"/>
                <w:sz w:val="17"/>
              </w:rPr>
              <w:t>科研机构参访</w:t>
            </w:r>
          </w:p>
        </w:tc>
        <w:tc>
          <w:tcPr>
            <w:tcW w:w="3118" w:type="dxa"/>
            <w:tcMar>
              <w:top w:w="60" w:type="dxa"/>
              <w:left w:w="80" w:type="dxa"/>
              <w:bottom w:w="60" w:type="dxa"/>
              <w:right w:w="80" w:type="dxa"/>
            </w:tcMar>
            <w:vAlign w:val="top"/>
          </w:tcPr>
          <w:p w14:paraId="044097E9">
            <w:pPr>
              <w:spacing w:before="0" w:after="28" w:line="278" w:lineRule="auto"/>
              <w:jc w:val="left"/>
            </w:pPr>
            <w:r>
              <w:rPr>
                <w:rFonts w:ascii="仿宋" w:hAnsi="仿宋" w:eastAsia="仿宋"/>
                <w:b w:val="0"/>
                <w:color w:val="222222"/>
                <w:sz w:val="16"/>
              </w:rPr>
              <w:t>① 拟选择物理所数据中心、磐石相关平台或 AI4S 科研与产业机构中的 1—2 处开展参访交流</w:t>
            </w:r>
          </w:p>
          <w:p w14:paraId="77F2AD8F">
            <w:pPr>
              <w:spacing w:before="0" w:after="28" w:line="278" w:lineRule="auto"/>
              <w:jc w:val="left"/>
            </w:pPr>
            <w:r>
              <w:rPr>
                <w:rFonts w:ascii="仿宋" w:hAnsi="仿宋" w:eastAsia="仿宋"/>
                <w:b w:val="0"/>
                <w:color w:val="222222"/>
                <w:sz w:val="16"/>
              </w:rPr>
              <w:t>② AI4S 平台与自主实验现场交流</w:t>
            </w:r>
          </w:p>
          <w:p w14:paraId="24A76015">
            <w:pPr>
              <w:spacing w:before="0" w:after="28" w:line="278" w:lineRule="auto"/>
              <w:jc w:val="left"/>
            </w:pPr>
            <w:r>
              <w:rPr>
                <w:rFonts w:ascii="仿宋" w:hAnsi="仿宋" w:eastAsia="仿宋"/>
                <w:b w:val="0"/>
                <w:color w:val="222222"/>
                <w:sz w:val="16"/>
              </w:rPr>
              <w:t>▸ 成果：建立对 AI4S 平台与真实科研场景的直观认识</w:t>
            </w:r>
          </w:p>
        </w:tc>
        <w:tc>
          <w:tcPr>
            <w:tcW w:w="1870" w:type="dxa"/>
            <w:tcMar>
              <w:top w:w="60" w:type="dxa"/>
              <w:left w:w="80" w:type="dxa"/>
              <w:bottom w:w="60" w:type="dxa"/>
              <w:right w:w="80" w:type="dxa"/>
            </w:tcMar>
            <w:vAlign w:val="center"/>
          </w:tcPr>
          <w:p w14:paraId="2288A51D">
            <w:pPr>
              <w:spacing w:before="0" w:after="20" w:line="278" w:lineRule="auto"/>
              <w:jc w:val="center"/>
            </w:pPr>
            <w:r>
              <w:rPr>
                <w:rFonts w:ascii="仿宋" w:hAnsi="仿宋" w:eastAsia="仿宋"/>
                <w:b w:val="0"/>
                <w:color w:val="222222"/>
                <w:sz w:val="16"/>
              </w:rPr>
              <w:t>参访单位</w:t>
            </w:r>
          </w:p>
          <w:p w14:paraId="70DBD4C5">
            <w:pPr>
              <w:spacing w:before="0" w:after="20" w:line="278" w:lineRule="auto"/>
              <w:jc w:val="center"/>
            </w:pPr>
            <w:r>
              <w:rPr>
                <w:rFonts w:ascii="仿宋" w:hAnsi="仿宋" w:eastAsia="仿宋"/>
                <w:b w:val="0"/>
                <w:color w:val="222222"/>
                <w:sz w:val="16"/>
              </w:rPr>
              <w:t>+ 助教</w:t>
            </w:r>
          </w:p>
        </w:tc>
      </w:tr>
      <w:tr w14:paraId="550BC0B1">
        <w:trPr>
          <w:cantSplit/>
          <w:jc w:val="center"/>
        </w:trPr>
        <w:tc>
          <w:tcPr>
            <w:tcW w:w="1077" w:type="dxa"/>
            <w:vMerge w:val="continue"/>
            <w:tcMar>
              <w:top w:w="60" w:type="dxa"/>
              <w:left w:w="80" w:type="dxa"/>
              <w:bottom w:w="60" w:type="dxa"/>
              <w:right w:w="80" w:type="dxa"/>
            </w:tcMar>
            <w:vAlign w:val="center"/>
          </w:tcPr>
          <w:p w14:paraId="5480C4A9"/>
        </w:tc>
        <w:tc>
          <w:tcPr>
            <w:tcW w:w="907" w:type="dxa"/>
            <w:tcMar>
              <w:top w:w="60" w:type="dxa"/>
              <w:left w:w="80" w:type="dxa"/>
              <w:bottom w:w="60" w:type="dxa"/>
              <w:right w:w="80" w:type="dxa"/>
            </w:tcMar>
            <w:vAlign w:val="center"/>
          </w:tcPr>
          <w:p w14:paraId="4984B5A0">
            <w:pPr>
              <w:spacing w:before="0" w:after="20" w:line="278" w:lineRule="auto"/>
              <w:jc w:val="center"/>
            </w:pPr>
            <w:r>
              <w:rPr>
                <w:rFonts w:ascii="仿宋" w:hAnsi="仿宋" w:eastAsia="仿宋"/>
                <w:b w:val="0"/>
                <w:color w:val="222222"/>
                <w:sz w:val="16"/>
              </w:rPr>
              <w:t>下午</w:t>
            </w:r>
          </w:p>
          <w:p w14:paraId="2A5E3D38">
            <w:pPr>
              <w:spacing w:before="0" w:after="20" w:line="278" w:lineRule="auto"/>
              <w:jc w:val="center"/>
            </w:pPr>
            <w:r>
              <w:rPr>
                <w:rFonts w:ascii="仿宋" w:hAnsi="仿宋" w:eastAsia="仿宋"/>
                <w:b w:val="0"/>
                <w:color w:val="222222"/>
                <w:sz w:val="16"/>
              </w:rPr>
              <w:t>14:00–15:20</w:t>
            </w:r>
          </w:p>
        </w:tc>
        <w:tc>
          <w:tcPr>
            <w:tcW w:w="2097" w:type="dxa"/>
            <w:tcMar>
              <w:top w:w="60" w:type="dxa"/>
              <w:left w:w="80" w:type="dxa"/>
              <w:bottom w:w="60" w:type="dxa"/>
              <w:right w:w="80" w:type="dxa"/>
            </w:tcMar>
            <w:vAlign w:val="center"/>
          </w:tcPr>
          <w:p w14:paraId="5050DEC7">
            <w:pPr>
              <w:spacing w:before="0" w:after="20" w:line="278" w:lineRule="auto"/>
              <w:jc w:val="left"/>
            </w:pPr>
            <w:r>
              <w:rPr>
                <w:rFonts w:ascii="仿宋" w:hAnsi="仿宋" w:eastAsia="仿宋"/>
                <w:b/>
                <w:color w:val="222222"/>
                <w:sz w:val="17"/>
              </w:rPr>
              <w:t>学习成果交流：AI4S 问题分析方案分组汇报</w:t>
            </w:r>
          </w:p>
        </w:tc>
        <w:tc>
          <w:tcPr>
            <w:tcW w:w="3118" w:type="dxa"/>
            <w:tcMar>
              <w:top w:w="60" w:type="dxa"/>
              <w:left w:w="80" w:type="dxa"/>
              <w:bottom w:w="60" w:type="dxa"/>
              <w:right w:w="80" w:type="dxa"/>
            </w:tcMar>
            <w:vAlign w:val="top"/>
          </w:tcPr>
          <w:p w14:paraId="68EC927C">
            <w:pPr>
              <w:spacing w:before="0" w:after="28" w:line="278" w:lineRule="auto"/>
              <w:jc w:val="left"/>
            </w:pPr>
            <w:r>
              <w:rPr>
                <w:rFonts w:ascii="仿宋" w:hAnsi="仿宋" w:eastAsia="仿宋"/>
                <w:b w:val="0"/>
                <w:color w:val="222222"/>
                <w:sz w:val="16"/>
              </w:rPr>
              <w:t>① 各组汇报本周形成的《AI4S 问题分析方案》与初步研究设想</w:t>
            </w:r>
          </w:p>
          <w:p w14:paraId="2B7FF397">
            <w:pPr>
              <w:spacing w:before="0" w:after="28" w:line="278" w:lineRule="auto"/>
              <w:jc w:val="left"/>
            </w:pPr>
            <w:r>
              <w:rPr>
                <w:rFonts w:ascii="仿宋" w:hAnsi="仿宋" w:eastAsia="仿宋"/>
                <w:b w:val="0"/>
                <w:color w:val="222222"/>
                <w:sz w:val="16"/>
              </w:rPr>
              <w:t>② 教师、助教与参与导师点评，开展跨学科交流</w:t>
            </w:r>
          </w:p>
          <w:p w14:paraId="1BBEA536">
            <w:pPr>
              <w:spacing w:before="0" w:after="28" w:line="278" w:lineRule="auto"/>
              <w:jc w:val="left"/>
            </w:pPr>
            <w:r>
              <w:rPr>
                <w:rFonts w:ascii="仿宋" w:hAnsi="仿宋" w:eastAsia="仿宋"/>
                <w:b w:val="0"/>
                <w:color w:val="222222"/>
                <w:sz w:val="16"/>
              </w:rPr>
              <w:t>③ 优秀成果展示与推荐</w:t>
            </w:r>
          </w:p>
          <w:p w14:paraId="29042F8E">
            <w:pPr>
              <w:spacing w:before="0" w:after="28" w:line="278" w:lineRule="auto"/>
              <w:jc w:val="left"/>
            </w:pPr>
            <w:r>
              <w:rPr>
                <w:rFonts w:ascii="仿宋" w:hAnsi="仿宋" w:eastAsia="仿宋"/>
                <w:b w:val="0"/>
                <w:color w:val="222222"/>
                <w:sz w:val="16"/>
              </w:rPr>
              <w:t>▸ 成果：一份可继续研究的《AI4S 问题分析方案》或研究设想</w:t>
            </w:r>
          </w:p>
        </w:tc>
        <w:tc>
          <w:tcPr>
            <w:tcW w:w="1870" w:type="dxa"/>
            <w:tcMar>
              <w:top w:w="60" w:type="dxa"/>
              <w:left w:w="80" w:type="dxa"/>
              <w:bottom w:w="60" w:type="dxa"/>
              <w:right w:w="80" w:type="dxa"/>
            </w:tcMar>
            <w:vAlign w:val="center"/>
          </w:tcPr>
          <w:p w14:paraId="7FB65BF4">
            <w:pPr>
              <w:spacing w:before="0" w:after="20" w:line="278" w:lineRule="auto"/>
              <w:jc w:val="center"/>
            </w:pPr>
            <w:r>
              <w:rPr>
                <w:rFonts w:ascii="仿宋" w:hAnsi="仿宋" w:eastAsia="仿宋"/>
                <w:b w:val="0"/>
                <w:color w:val="222222"/>
                <w:sz w:val="16"/>
              </w:rPr>
              <w:t>课程组 + 助教</w:t>
            </w:r>
          </w:p>
          <w:p w14:paraId="31B0EF32">
            <w:pPr>
              <w:spacing w:before="0" w:after="20" w:line="278" w:lineRule="auto"/>
              <w:jc w:val="center"/>
            </w:pPr>
            <w:r>
              <w:rPr>
                <w:rFonts w:ascii="仿宋" w:hAnsi="仿宋" w:eastAsia="仿宋"/>
                <w:b w:val="0"/>
                <w:color w:val="222222"/>
                <w:sz w:val="16"/>
              </w:rPr>
              <w:t>+ 参与导师</w:t>
            </w:r>
          </w:p>
        </w:tc>
      </w:tr>
      <w:tr w14:paraId="5F85C826">
        <w:trPr>
          <w:cantSplit/>
          <w:jc w:val="center"/>
        </w:trPr>
        <w:tc>
          <w:tcPr>
            <w:tcW w:w="1077" w:type="dxa"/>
            <w:vMerge w:val="continue"/>
            <w:tcMar>
              <w:top w:w="60" w:type="dxa"/>
              <w:left w:w="80" w:type="dxa"/>
              <w:bottom w:w="60" w:type="dxa"/>
              <w:right w:w="80" w:type="dxa"/>
            </w:tcMar>
            <w:vAlign w:val="center"/>
          </w:tcPr>
          <w:p w14:paraId="04A6F097"/>
        </w:tc>
        <w:tc>
          <w:tcPr>
            <w:tcW w:w="907" w:type="dxa"/>
            <w:tcMar>
              <w:top w:w="60" w:type="dxa"/>
              <w:left w:w="80" w:type="dxa"/>
              <w:bottom w:w="60" w:type="dxa"/>
              <w:right w:w="80" w:type="dxa"/>
            </w:tcMar>
            <w:vAlign w:val="center"/>
          </w:tcPr>
          <w:p w14:paraId="3C2EADA2">
            <w:pPr>
              <w:spacing w:before="0" w:after="20" w:line="278" w:lineRule="auto"/>
              <w:jc w:val="center"/>
            </w:pPr>
            <w:r>
              <w:rPr>
                <w:rFonts w:ascii="仿宋" w:hAnsi="仿宋" w:eastAsia="仿宋"/>
                <w:b w:val="0"/>
                <w:color w:val="222222"/>
                <w:sz w:val="16"/>
              </w:rPr>
              <w:t>下午</w:t>
            </w:r>
          </w:p>
          <w:p w14:paraId="20E60C65">
            <w:pPr>
              <w:spacing w:before="0" w:after="20" w:line="278" w:lineRule="auto"/>
              <w:jc w:val="center"/>
            </w:pPr>
            <w:r>
              <w:rPr>
                <w:rFonts w:ascii="仿宋" w:hAnsi="仿宋" w:eastAsia="仿宋"/>
                <w:b w:val="0"/>
                <w:color w:val="222222"/>
                <w:sz w:val="16"/>
              </w:rPr>
              <w:t>15:50–17:10</w:t>
            </w:r>
          </w:p>
        </w:tc>
        <w:tc>
          <w:tcPr>
            <w:tcW w:w="2097" w:type="dxa"/>
            <w:tcMar>
              <w:top w:w="60" w:type="dxa"/>
              <w:left w:w="80" w:type="dxa"/>
              <w:bottom w:w="60" w:type="dxa"/>
              <w:right w:w="80" w:type="dxa"/>
            </w:tcMar>
            <w:vAlign w:val="center"/>
          </w:tcPr>
          <w:p w14:paraId="240EE53D">
            <w:pPr>
              <w:spacing w:before="0" w:after="20" w:line="278" w:lineRule="auto"/>
              <w:jc w:val="left"/>
            </w:pPr>
            <w:r>
              <w:rPr>
                <w:rFonts w:ascii="仿宋" w:hAnsi="仿宋" w:eastAsia="仿宋"/>
                <w:b/>
                <w:color w:val="222222"/>
                <w:sz w:val="17"/>
              </w:rPr>
              <w:t>后续项目培育说明与闭营仪式</w:t>
            </w:r>
          </w:p>
        </w:tc>
        <w:tc>
          <w:tcPr>
            <w:tcW w:w="3118" w:type="dxa"/>
            <w:tcMar>
              <w:top w:w="60" w:type="dxa"/>
              <w:left w:w="80" w:type="dxa"/>
              <w:bottom w:w="60" w:type="dxa"/>
              <w:right w:w="80" w:type="dxa"/>
            </w:tcMar>
            <w:vAlign w:val="top"/>
          </w:tcPr>
          <w:p w14:paraId="1AE6B265">
            <w:pPr>
              <w:spacing w:before="0" w:after="28" w:line="278" w:lineRule="auto"/>
              <w:jc w:val="left"/>
            </w:pPr>
            <w:r>
              <w:rPr>
                <w:rFonts w:ascii="仿宋" w:hAnsi="仿宋" w:eastAsia="仿宋"/>
                <w:b w:val="0"/>
                <w:color w:val="222222"/>
                <w:sz w:val="16"/>
              </w:rPr>
              <w:t>① 后续项目培育机制说明：课后经双向选择组建项目团队，由导师指导、他山协会持续陪跑，择优发展为长期科研项目</w:t>
            </w:r>
          </w:p>
          <w:p w14:paraId="30B4396E">
            <w:pPr>
              <w:spacing w:before="0" w:after="28" w:line="278" w:lineRule="auto"/>
              <w:jc w:val="left"/>
            </w:pPr>
            <w:r>
              <w:rPr>
                <w:rFonts w:ascii="仿宋" w:hAnsi="仿宋" w:eastAsia="仿宋"/>
                <w:b w:val="0"/>
                <w:color w:val="222222"/>
                <w:sz w:val="16"/>
              </w:rPr>
              <w:t>② 学习班总结</w:t>
            </w:r>
          </w:p>
          <w:p w14:paraId="02821ED1">
            <w:pPr>
              <w:spacing w:before="0" w:after="28" w:line="278" w:lineRule="auto"/>
              <w:jc w:val="left"/>
            </w:pPr>
            <w:r>
              <w:rPr>
                <w:rFonts w:ascii="仿宋" w:hAnsi="仿宋" w:eastAsia="仿宋"/>
                <w:b w:val="0"/>
                <w:color w:val="222222"/>
                <w:sz w:val="16"/>
              </w:rPr>
              <w:t>③ 闭营仪式：颁发结业证书、优秀学员表彰、合影留念</w:t>
            </w:r>
          </w:p>
          <w:p w14:paraId="135833F0">
            <w:pPr>
              <w:spacing w:before="0" w:after="28" w:line="278" w:lineRule="auto"/>
              <w:jc w:val="left"/>
            </w:pPr>
            <w:r>
              <w:rPr>
                <w:rFonts w:ascii="仿宋" w:hAnsi="仿宋" w:eastAsia="仿宋"/>
                <w:b w:val="0"/>
                <w:color w:val="222222"/>
                <w:sz w:val="16"/>
              </w:rPr>
              <w:t>▸ 成果：明确课后持续研究与成果对接路径</w:t>
            </w:r>
          </w:p>
        </w:tc>
        <w:tc>
          <w:tcPr>
            <w:tcW w:w="1870" w:type="dxa"/>
            <w:tcMar>
              <w:top w:w="60" w:type="dxa"/>
              <w:left w:w="80" w:type="dxa"/>
              <w:bottom w:w="60" w:type="dxa"/>
              <w:right w:w="80" w:type="dxa"/>
            </w:tcMar>
            <w:vAlign w:val="center"/>
          </w:tcPr>
          <w:p w14:paraId="6D70238E">
            <w:pPr>
              <w:spacing w:before="0" w:after="20" w:line="278" w:lineRule="auto"/>
              <w:jc w:val="center"/>
            </w:pPr>
            <w:r>
              <w:rPr>
                <w:rFonts w:ascii="仿宋" w:hAnsi="仿宋" w:eastAsia="仿宋"/>
                <w:b w:val="0"/>
                <w:color w:val="222222"/>
                <w:sz w:val="16"/>
              </w:rPr>
              <w:t>主办单位领导</w:t>
            </w:r>
          </w:p>
          <w:p w14:paraId="338BDA28">
            <w:pPr>
              <w:spacing w:before="0" w:after="20" w:line="278" w:lineRule="auto"/>
              <w:jc w:val="center"/>
            </w:pPr>
            <w:r>
              <w:rPr>
                <w:rFonts w:ascii="仿宋" w:hAnsi="仿宋" w:eastAsia="仿宋"/>
                <w:b w:val="0"/>
                <w:color w:val="222222"/>
                <w:sz w:val="16"/>
              </w:rPr>
              <w:t>+ 课程组</w:t>
            </w:r>
          </w:p>
        </w:tc>
      </w:tr>
    </w:tbl>
    <w:p w14:paraId="766562B7">
      <w:pPr>
        <w:spacing w:before="200" w:after="40" w:line="324" w:lineRule="auto"/>
        <w:jc w:val="both"/>
      </w:pPr>
      <w:r>
        <w:rPr>
          <w:rFonts w:ascii="仿宋" w:hAnsi="仿宋" w:eastAsia="仿宋"/>
          <w:b w:val="0"/>
          <w:color w:val="222222"/>
          <w:sz w:val="18"/>
        </w:rPr>
        <w:t>（“授课方 / 负责人”一栏分行标注单位、姓名与职称；仅列出单位、姓名标注为“待定”者，其具体讲师为拟邀请、待确认。其中科研智能体、AI for Science 科研方法论、科学模型三个专题的实训模块由中国科学院大学他山学科交叉创新协会研究生承担，科研工具专题实训由中国科学院自动化研究所与磐石团队承担。具体课程题目、时间与主讲人以正式通知为准。）</w:t>
      </w:r>
    </w:p>
    <w:p w14:paraId="6508244C">
      <w:pPr>
        <w:keepNext/>
        <w:spacing w:before="280" w:after="120"/>
        <w:outlineLvl w:val="0"/>
      </w:pPr>
      <w:bookmarkStart w:id="17" w:name="_Toc2046885227"/>
      <w:r>
        <w:rPr>
          <w:rFonts w:ascii="黑体" w:hAnsi="黑体" w:eastAsia="黑体"/>
          <w:b w:val="0"/>
          <w:color w:val="222222"/>
          <w:sz w:val="28"/>
        </w:rPr>
        <w:t>8.  组织单位</w:t>
      </w:r>
      <w:bookmarkEnd w:id="17"/>
    </w:p>
    <w:p w14:paraId="67A84694">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中国科学院物理研究所</w:t>
      </w:r>
    </w:p>
    <w:p w14:paraId="1E789CA4">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中国科学院自动化研究所</w:t>
      </w:r>
    </w:p>
    <w:p w14:paraId="7C9663A0">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中国科学院国家天文台</w:t>
      </w:r>
    </w:p>
    <w:p w14:paraId="3D52ED4C">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中国科学院计算技术研究所</w:t>
      </w:r>
    </w:p>
    <w:p w14:paraId="5380E1ED">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中国科学院计算机网络信息中心</w:t>
      </w:r>
    </w:p>
    <w:p w14:paraId="116F12AA">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中国科学院上海高等研究院</w:t>
      </w:r>
    </w:p>
    <w:p w14:paraId="7F8BAA76">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中国科学院深圳先进技术研究院</w:t>
      </w:r>
    </w:p>
    <w:p w14:paraId="156D97EE">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中国科学院大连化学物理研究所</w:t>
      </w:r>
    </w:p>
    <w:p w14:paraId="747FA1D0">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中国科学院大学前沿交叉科学学院</w:t>
      </w:r>
    </w:p>
    <w:p w14:paraId="3A9FA075">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中国科学院大学党委学生工作部 / 学生处</w:t>
      </w:r>
    </w:p>
    <w:p w14:paraId="5419CAD1">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中国科学院大学学位办公室</w:t>
      </w:r>
    </w:p>
    <w:p w14:paraId="45A134B4">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中国科学院大学他山学科交叉创新协会</w:t>
      </w:r>
    </w:p>
    <w:p w14:paraId="42DF1715">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北京中关村学院（拟邀请）</w:t>
      </w:r>
    </w:p>
    <w:p w14:paraId="681A87CD">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上海创智学院（拟邀请）</w:t>
      </w:r>
    </w:p>
    <w:p w14:paraId="3351F1B4">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北京中科闻歌科技股份有限公司</w:t>
      </w:r>
    </w:p>
    <w:p w14:paraId="107BFB6C">
      <w:pPr>
        <w:keepNext/>
        <w:spacing w:before="280" w:after="120"/>
        <w:outlineLvl w:val="0"/>
      </w:pPr>
      <w:bookmarkStart w:id="18" w:name="_Toc1459468896"/>
      <w:r>
        <w:rPr>
          <w:rFonts w:ascii="黑体" w:hAnsi="黑体" w:eastAsia="黑体"/>
          <w:b w:val="0"/>
          <w:color w:val="222222"/>
          <w:sz w:val="28"/>
        </w:rPr>
        <w:t>9.  课程开设基础</w:t>
      </w:r>
      <w:bookmarkEnd w:id="18"/>
    </w:p>
    <w:p w14:paraId="3D851EF4">
      <w:pPr>
        <w:spacing w:before="0" w:after="60" w:line="380" w:lineRule="exact"/>
        <w:ind w:firstLine="420"/>
        <w:jc w:val="both"/>
      </w:pPr>
      <w:r>
        <w:rPr>
          <w:rFonts w:ascii="仿宋" w:hAnsi="仿宋" w:eastAsia="仿宋"/>
          <w:b w:val="0"/>
          <w:color w:val="222222"/>
          <w:sz w:val="21"/>
        </w:rPr>
        <w:t>本学习班已具备较好的组织、师资和课程资源基础。在组织方面，他山协会已积累跨学科学术活动、人工智能实训和 Agent4S 线上课程的组织经验，并可依托磐石科学智能生态连接科研机构、技术平台和真实问题；在师资方面，可汇聚中国科学院不同学科领域的科研专家、AI4S 技术人员、课程开发团队和助教力量；在课程资源方面，团队已形成基础课件、论文案例、公开数据集、Jupyter Notebook 实践案例和专题实训模块，具备进一步开展标准化课程开发与集中教学的条件。</w:t>
      </w:r>
    </w:p>
    <w:p w14:paraId="5CC9CA2D">
      <w:pPr>
        <w:keepNext/>
        <w:spacing w:before="160" w:after="60"/>
        <w:outlineLvl w:val="1"/>
      </w:pPr>
      <w:bookmarkStart w:id="19" w:name="_Toc735519038"/>
      <w:r>
        <w:rPr>
          <w:rFonts w:ascii="黑体" w:hAnsi="黑体" w:eastAsia="黑体"/>
          <w:b w:val="0"/>
          <w:color w:val="222222"/>
          <w:sz w:val="24"/>
        </w:rPr>
        <w:t>9.1  组织基础</w:t>
      </w:r>
      <w:bookmarkEnd w:id="19"/>
    </w:p>
    <w:p w14:paraId="5F1C340B">
      <w:pPr>
        <w:spacing w:before="0" w:after="60" w:line="380" w:lineRule="exact"/>
        <w:ind w:firstLine="420"/>
        <w:jc w:val="both"/>
      </w:pPr>
      <w:r>
        <w:rPr>
          <w:rFonts w:ascii="仿宋" w:hAnsi="仿宋" w:eastAsia="仿宋"/>
          <w:b w:val="0"/>
          <w:color w:val="222222"/>
          <w:sz w:val="21"/>
        </w:rPr>
        <w:t>本学习班具备较为扎实的课程组织、学员动员和持续运营基础。中国科学院大学他山学科交叉创新协会长期围绕学科交叉、人工智能与科学研究开展学术交流、课程培训和科研实践，已连续举办多届学科交叉创新沙龙，覆盖 40 余家高校和科研院所，累计吸引 600 余人次线下参与，形成了跨院所、跨学科的青年科研人才网络。协会还曾组织人工智能实训营、Agent for Science 专题交流及相关实践活动，在课程策划、嘉宾邀请、学员招募、宣传传播、现场组织、助教协调和社群运营等方面积累了较为完整的实施经验。</w:t>
      </w:r>
    </w:p>
    <w:p w14:paraId="05747AF1">
      <w:pPr>
        <w:spacing w:before="0" w:after="60" w:line="380" w:lineRule="exact"/>
        <w:ind w:firstLine="420"/>
        <w:jc w:val="both"/>
      </w:pPr>
      <w:r>
        <w:rPr>
          <w:rFonts w:ascii="仿宋" w:hAnsi="仿宋" w:eastAsia="仿宋"/>
          <w:b w:val="0"/>
          <w:color w:val="222222"/>
          <w:sz w:val="21"/>
        </w:rPr>
        <w:t>在在线课程建设和传播方面，团队已持续开设 Agent4S 系列线上课程，围绕人工智能辅助科研、科研智能体和 AI4S 实践方法等内容开展知识传播，相关内容全网累计播放量超过 300 万，初步形成了具有一定影响力的 AI4S 学习社群和传播渠道，可为本学习班的前期宣传、公开招生、课程预热及线上参与提供基础。</w:t>
      </w:r>
    </w:p>
    <w:p w14:paraId="7B7B1906">
      <w:pPr>
        <w:spacing w:before="0" w:after="60" w:line="380" w:lineRule="exact"/>
        <w:ind w:firstLine="420"/>
        <w:jc w:val="both"/>
      </w:pPr>
      <w:r>
        <w:rPr>
          <w:rFonts w:ascii="仿宋" w:hAnsi="仿宋" w:eastAsia="仿宋"/>
          <w:b w:val="0"/>
          <w:color w:val="222222"/>
          <w:sz w:val="21"/>
        </w:rPr>
        <w:t>学习班还可依托磐石科学智能生态的组织与平台资源，连接中国科学院相关研究所、中国科学院大学有关院系和职能部门，以及新型科研教育机构、科技企业和云计算平台。磐石生态所汇聚的科学数据、模型、工具、计算资源、科研场景和合作团队，可为学习班提供问题征集、案例供给、技术实践、科研参访及后续项目培育等支持。因此，学习班已具备由课程组织、学员社群、科研机构和技术平台共同支撑的实施条件。</w:t>
      </w:r>
    </w:p>
    <w:p w14:paraId="7F77DEB1">
      <w:pPr>
        <w:keepNext/>
        <w:spacing w:before="160" w:after="60"/>
        <w:outlineLvl w:val="1"/>
      </w:pPr>
      <w:bookmarkStart w:id="20" w:name="_Toc952599534"/>
      <w:r>
        <w:rPr>
          <w:rFonts w:ascii="黑体" w:hAnsi="黑体" w:eastAsia="黑体"/>
          <w:b w:val="0"/>
          <w:color w:val="222222"/>
          <w:sz w:val="24"/>
        </w:rPr>
        <w:t>9.2  师资基础</w:t>
      </w:r>
      <w:bookmarkEnd w:id="20"/>
    </w:p>
    <w:p w14:paraId="5CF95EAA">
      <w:pPr>
        <w:spacing w:before="0" w:after="60" w:line="380" w:lineRule="exact"/>
        <w:ind w:firstLine="420"/>
        <w:jc w:val="both"/>
      </w:pPr>
      <w:r>
        <w:rPr>
          <w:rFonts w:ascii="仿宋" w:hAnsi="仿宋" w:eastAsia="仿宋"/>
          <w:b w:val="0"/>
          <w:color w:val="222222"/>
          <w:sz w:val="21"/>
        </w:rPr>
        <w:t>本学习班具备建设多层次师资队伍的基础，可依托磐石科学智能生态和中国科学院跨学科科研体系，汇聚科学模型、科研智能体、科学数据、科研软件、计算平台和自动化实验等方向的专家，同时吸收物理、天文、材料、化学、生命科学、医学和计算机等不同学科领域中已经开展 AI4S 研究的科研人员。</w:t>
      </w:r>
    </w:p>
    <w:p w14:paraId="52F28289">
      <w:pPr>
        <w:spacing w:before="0" w:after="60" w:line="380" w:lineRule="exact"/>
        <w:ind w:firstLine="420"/>
        <w:jc w:val="both"/>
      </w:pPr>
      <w:r>
        <w:rPr>
          <w:rFonts w:ascii="仿宋" w:hAnsi="仿宋" w:eastAsia="仿宋"/>
          <w:b w:val="0"/>
          <w:color w:val="222222"/>
          <w:sz w:val="21"/>
        </w:rPr>
        <w:t>在师资功能上，学习班拟形成由前沿专家、理论教师、案例教师、实训教师、技术助教和项目导师共同组成的教学团队。前沿专家主要介绍 AI4S 发展趋势和代表性科研进展；理论教师负责讲授人工智能、AI4S 方法论、科学模型和科研智能体的基本原理；案例教师结合已经开展的科研工作，讲解科学问题、技术路线、实施过程和结果验证；实训教师与技术助教负责课程环境、代码运行、工具使用和现场指导；项目导师负责对具备持续研究条件的问题开展后续指导。</w:t>
      </w:r>
    </w:p>
    <w:p w14:paraId="53C783FB">
      <w:pPr>
        <w:spacing w:before="0" w:after="60" w:line="380" w:lineRule="exact"/>
        <w:ind w:firstLine="420"/>
        <w:jc w:val="both"/>
      </w:pPr>
      <w:r>
        <w:rPr>
          <w:rFonts w:ascii="仿宋" w:hAnsi="仿宋" w:eastAsia="仿宋"/>
          <w:b w:val="0"/>
          <w:color w:val="222222"/>
          <w:sz w:val="21"/>
        </w:rPr>
        <w:t>中国科学院大学他山学科交叉创新协会的组织成员可作为课程开发和教学实施的重要补充力量。协会成员来自不同学科和培养单位，部分成员已围绕科研智能体、AI4S 问题拆解、科学模型和科研工作流等内容开展研究、课程开发和实践探索，可承担基础内容整理、专题实训开发、助教支持、研讨组织和课后项目陪跑等工作。由专家师资提供学术高度和领域经验，由课程团队负责内容转化和实训实施，由协会成员承担组织与持续陪跑，可形成较为完整的师资协同结构。</w:t>
      </w:r>
    </w:p>
    <w:p w14:paraId="523000D2">
      <w:pPr>
        <w:keepNext/>
        <w:spacing w:before="160" w:after="60"/>
        <w:outlineLvl w:val="1"/>
      </w:pPr>
      <w:bookmarkStart w:id="21" w:name="_Toc849779553"/>
      <w:r>
        <w:rPr>
          <w:rFonts w:ascii="黑体" w:hAnsi="黑体" w:eastAsia="黑体"/>
          <w:b w:val="0"/>
          <w:color w:val="222222"/>
          <w:sz w:val="24"/>
        </w:rPr>
        <w:t>9.3  课程资源基础</w:t>
      </w:r>
      <w:bookmarkEnd w:id="21"/>
    </w:p>
    <w:p w14:paraId="5B037E8C">
      <w:pPr>
        <w:spacing w:before="0" w:after="60" w:line="380" w:lineRule="exact"/>
        <w:ind w:firstLine="420"/>
        <w:jc w:val="both"/>
      </w:pPr>
      <w:r>
        <w:rPr>
          <w:rFonts w:ascii="仿宋" w:hAnsi="仿宋" w:eastAsia="仿宋"/>
          <w:b w:val="0"/>
          <w:color w:val="222222"/>
          <w:sz w:val="21"/>
        </w:rPr>
        <w:t>课程团队已围绕人工智能与 AI4S 基础认知、科研智能体和科学模型等内容开展前期积累，具备一定的课程资源和实践素材。目前已经形成或正在系统整理的课程资源主要包括：</w:t>
      </w:r>
    </w:p>
    <w:p w14:paraId="2321E041">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人工智能与 AI4S 基础课件；</w:t>
      </w:r>
    </w:p>
    <w:p w14:paraId="63A7BB77">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Agent4S 线上系列课程及相关讲解材料；</w:t>
      </w:r>
    </w:p>
    <w:p w14:paraId="55452F7E">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AI4S 领域代表性论文和典型科研案例；</w:t>
      </w:r>
    </w:p>
    <w:p w14:paraId="45DD3022">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可用于教学和实践的公开科学数据集；</w:t>
      </w:r>
    </w:p>
    <w:p w14:paraId="2973D7FD">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Jupyter Notebook 实践案例；</w:t>
      </w:r>
    </w:p>
    <w:p w14:paraId="750E7B84">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科研智能体搭建、知识库构建和科研工具调用的基础案例；</w:t>
      </w:r>
    </w:p>
    <w:p w14:paraId="0F240CF0">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科学数据处理、基线模型训练和模型评测的示范代码；</w:t>
      </w:r>
    </w:p>
    <w:p w14:paraId="126DC9D2">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部分实训环境、操作脚本和常见问题说明。</w:t>
      </w:r>
    </w:p>
    <w:p w14:paraId="26032DED">
      <w:pPr>
        <w:spacing w:before="0" w:after="60" w:line="380" w:lineRule="exact"/>
        <w:ind w:firstLine="420"/>
        <w:jc w:val="both"/>
      </w:pPr>
      <w:r>
        <w:rPr>
          <w:rFonts w:ascii="仿宋" w:hAnsi="仿宋" w:eastAsia="仿宋"/>
          <w:b w:val="0"/>
          <w:color w:val="222222"/>
          <w:sz w:val="21"/>
        </w:rPr>
        <w:t>在课程结构方面，团队已围绕科研智能体、AI for Science 科研方法论、科学模型和自驱动的端到端科研闭环四个专题形成初步课程框架，并自主设计科研智能体搭建、智能体记忆与科研知识库、科研工具链与文献研究工作流、AI-ready 任务定义、可信科研基线、典型科学数据建模以及 AI4S 前沿模型等专题实训模块。相关模块已初步明确教学目标、主要内容、实训任务、预期成果和建议时长，为进一步形成正式课程提供了基础。</w:t>
      </w:r>
    </w:p>
    <w:p w14:paraId="0A859393">
      <w:pPr>
        <w:spacing w:before="0" w:after="60" w:line="380" w:lineRule="exact"/>
        <w:ind w:firstLine="420"/>
        <w:jc w:val="both"/>
      </w:pPr>
      <w:r>
        <w:rPr>
          <w:rFonts w:ascii="仿宋" w:hAnsi="仿宋" w:eastAsia="仿宋"/>
          <w:b w:val="0"/>
          <w:color w:val="222222"/>
          <w:sz w:val="21"/>
        </w:rPr>
        <w:t>下一步，课程团队将在现有资源基础上，按照可教学、可运行、可复现和可迭代的要求，进一步完善课程大纲、教案、PPT、授课脚本、数据集、代码、Jupyter Notebook、环境配置说明、习题、标准输出、评价标准和助教手册，逐步形成一套能够重复开设、持续更新并可根据不同学科需求进行适配的 AI4S 课程资源体系。对于涉及未公开数据、科研软件或合作单位内部资源的案例，将根据授权和实际条件确定具体开放范围。</w:t>
      </w:r>
    </w:p>
    <w:p w14:paraId="099AA1C1">
      <w:pPr>
        <w:keepNext/>
        <w:spacing w:before="280" w:after="120"/>
        <w:outlineLvl w:val="0"/>
      </w:pPr>
      <w:bookmarkStart w:id="22" w:name="_Toc1478694721"/>
      <w:r>
        <w:rPr>
          <w:rFonts w:ascii="黑体" w:hAnsi="黑体" w:eastAsia="黑体"/>
          <w:b w:val="0"/>
          <w:color w:val="222222"/>
          <w:sz w:val="28"/>
        </w:rPr>
        <w:t>10.  实施计划</w:t>
      </w:r>
      <w:bookmarkEnd w:id="22"/>
    </w:p>
    <w:tbl>
      <w:tblPr>
        <w:tblStyle w:val="34"/>
        <w:tblW w:w="8842" w:type="dxa"/>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fixed"/>
        <w:tblCellMar>
          <w:top w:w="0" w:type="dxa"/>
          <w:left w:w="108" w:type="dxa"/>
          <w:bottom w:w="0" w:type="dxa"/>
          <w:right w:w="108" w:type="dxa"/>
        </w:tblCellMar>
      </w:tblPr>
      <w:tblGrid>
        <w:gridCol w:w="1133"/>
        <w:gridCol w:w="1530"/>
        <w:gridCol w:w="6179"/>
      </w:tblGrid>
      <w:tr w14:paraId="78CC3A2C">
        <w:trPr>
          <w:cantSplit/>
          <w:tblHeader/>
          <w:jc w:val="center"/>
        </w:trPr>
        <w:tc>
          <w:tcPr>
            <w:tcW w:w="1133" w:type="dxa"/>
            <w:shd w:val="clear" w:color="auto" w:fill="D9D9D9"/>
            <w:tcMar>
              <w:top w:w="70" w:type="dxa"/>
              <w:left w:w="78" w:type="dxa"/>
              <w:bottom w:w="70" w:type="dxa"/>
              <w:right w:w="78" w:type="dxa"/>
            </w:tcMar>
            <w:vAlign w:val="center"/>
          </w:tcPr>
          <w:p w14:paraId="5639904C">
            <w:pPr>
              <w:spacing w:before="0" w:after="20" w:line="278" w:lineRule="auto"/>
              <w:jc w:val="center"/>
            </w:pPr>
            <w:r>
              <w:rPr>
                <w:rFonts w:ascii="黑体" w:hAnsi="黑体" w:eastAsia="黑体"/>
                <w:b w:val="0"/>
                <w:color w:val="222222"/>
                <w:sz w:val="20"/>
              </w:rPr>
              <w:t>阶段</w:t>
            </w:r>
          </w:p>
        </w:tc>
        <w:tc>
          <w:tcPr>
            <w:tcW w:w="1530" w:type="dxa"/>
            <w:shd w:val="clear" w:color="auto" w:fill="D9D9D9"/>
            <w:tcMar>
              <w:top w:w="70" w:type="dxa"/>
              <w:left w:w="78" w:type="dxa"/>
              <w:bottom w:w="70" w:type="dxa"/>
              <w:right w:w="78" w:type="dxa"/>
            </w:tcMar>
            <w:vAlign w:val="center"/>
          </w:tcPr>
          <w:p w14:paraId="713DE358">
            <w:pPr>
              <w:spacing w:before="0" w:after="20" w:line="278" w:lineRule="auto"/>
              <w:jc w:val="center"/>
            </w:pPr>
            <w:r>
              <w:rPr>
                <w:rFonts w:ascii="黑体" w:hAnsi="黑体" w:eastAsia="黑体"/>
                <w:b w:val="0"/>
                <w:color w:val="222222"/>
                <w:sz w:val="20"/>
              </w:rPr>
              <w:t>时间</w:t>
            </w:r>
          </w:p>
        </w:tc>
        <w:tc>
          <w:tcPr>
            <w:tcW w:w="6179" w:type="dxa"/>
            <w:shd w:val="clear" w:color="auto" w:fill="D9D9D9"/>
            <w:tcMar>
              <w:top w:w="70" w:type="dxa"/>
              <w:left w:w="78" w:type="dxa"/>
              <w:bottom w:w="70" w:type="dxa"/>
              <w:right w:w="78" w:type="dxa"/>
            </w:tcMar>
            <w:vAlign w:val="center"/>
          </w:tcPr>
          <w:p w14:paraId="0659EC74">
            <w:pPr>
              <w:spacing w:before="0" w:after="20" w:line="278" w:lineRule="auto"/>
              <w:jc w:val="center"/>
            </w:pPr>
            <w:r>
              <w:rPr>
                <w:rFonts w:ascii="黑体" w:hAnsi="黑体" w:eastAsia="黑体"/>
                <w:b w:val="0"/>
                <w:color w:val="222222"/>
                <w:sz w:val="20"/>
              </w:rPr>
              <w:t>主要任务</w:t>
            </w:r>
          </w:p>
        </w:tc>
      </w:tr>
      <w:tr w14:paraId="732E9806">
        <w:trPr>
          <w:cantSplit/>
          <w:jc w:val="center"/>
        </w:trPr>
        <w:tc>
          <w:tcPr>
            <w:tcW w:w="1133" w:type="dxa"/>
            <w:tcMar>
              <w:top w:w="60" w:type="dxa"/>
              <w:left w:w="80" w:type="dxa"/>
              <w:bottom w:w="60" w:type="dxa"/>
              <w:right w:w="80" w:type="dxa"/>
            </w:tcMar>
            <w:vAlign w:val="center"/>
          </w:tcPr>
          <w:p w14:paraId="35D24D54">
            <w:pPr>
              <w:spacing w:before="0" w:after="20" w:line="278" w:lineRule="auto"/>
              <w:jc w:val="center"/>
            </w:pPr>
            <w:r>
              <w:rPr>
                <w:rFonts w:ascii="黑体" w:hAnsi="黑体" w:eastAsia="黑体"/>
                <w:b w:val="0"/>
                <w:color w:val="222222"/>
                <w:sz w:val="20"/>
              </w:rPr>
              <w:t>学习班立项</w:t>
            </w:r>
          </w:p>
        </w:tc>
        <w:tc>
          <w:tcPr>
            <w:tcW w:w="1530" w:type="dxa"/>
            <w:tcMar>
              <w:top w:w="60" w:type="dxa"/>
              <w:left w:w="80" w:type="dxa"/>
              <w:bottom w:w="60" w:type="dxa"/>
              <w:right w:w="80" w:type="dxa"/>
            </w:tcMar>
            <w:vAlign w:val="center"/>
          </w:tcPr>
          <w:p w14:paraId="4A94BF12">
            <w:pPr>
              <w:spacing w:before="0" w:after="20" w:line="278" w:lineRule="auto"/>
              <w:jc w:val="center"/>
            </w:pPr>
            <w:r>
              <w:rPr>
                <w:rFonts w:ascii="仿宋" w:hAnsi="仿宋" w:eastAsia="仿宋"/>
                <w:b w:val="0"/>
                <w:color w:val="222222"/>
                <w:sz w:val="19"/>
              </w:rPr>
              <w:t>6 月 30 日—7 月 11 日</w:t>
            </w:r>
          </w:p>
        </w:tc>
        <w:tc>
          <w:tcPr>
            <w:tcW w:w="6179" w:type="dxa"/>
            <w:tcMar>
              <w:top w:w="60" w:type="dxa"/>
              <w:left w:w="80" w:type="dxa"/>
              <w:bottom w:w="60" w:type="dxa"/>
              <w:right w:w="80" w:type="dxa"/>
            </w:tcMar>
            <w:vAlign w:val="top"/>
          </w:tcPr>
          <w:p w14:paraId="3A660CDF">
            <w:pPr>
              <w:spacing w:before="0" w:after="30" w:line="278" w:lineRule="auto"/>
              <w:jc w:val="left"/>
            </w:pPr>
            <w:r>
              <w:rPr>
                <w:rFonts w:ascii="仿宋" w:hAnsi="仿宋" w:eastAsia="仿宋"/>
                <w:b w:val="0"/>
                <w:color w:val="222222"/>
                <w:sz w:val="19"/>
              </w:rPr>
              <w:t>明确学习班建设定位、培养目标和总体思路；取得有关领导及核心发起单位支持；成立筹备工作组，明确总体负责人和初步分工。</w:t>
            </w:r>
          </w:p>
        </w:tc>
      </w:tr>
      <w:tr w14:paraId="793B5EBC">
        <w:trPr>
          <w:cantSplit/>
          <w:jc w:val="center"/>
        </w:trPr>
        <w:tc>
          <w:tcPr>
            <w:tcW w:w="1133" w:type="dxa"/>
            <w:tcMar>
              <w:top w:w="60" w:type="dxa"/>
              <w:left w:w="80" w:type="dxa"/>
              <w:bottom w:w="60" w:type="dxa"/>
              <w:right w:w="80" w:type="dxa"/>
            </w:tcMar>
            <w:vAlign w:val="center"/>
          </w:tcPr>
          <w:p w14:paraId="6008FF5D">
            <w:pPr>
              <w:spacing w:before="0" w:after="20" w:line="278" w:lineRule="auto"/>
              <w:jc w:val="center"/>
            </w:pPr>
            <w:r>
              <w:rPr>
                <w:rFonts w:ascii="黑体" w:hAnsi="黑体" w:eastAsia="黑体"/>
                <w:b w:val="0"/>
                <w:color w:val="222222"/>
                <w:sz w:val="20"/>
              </w:rPr>
              <w:t>学习班建设</w:t>
            </w:r>
          </w:p>
        </w:tc>
        <w:tc>
          <w:tcPr>
            <w:tcW w:w="1530" w:type="dxa"/>
            <w:tcMar>
              <w:top w:w="60" w:type="dxa"/>
              <w:left w:w="80" w:type="dxa"/>
              <w:bottom w:w="60" w:type="dxa"/>
              <w:right w:w="80" w:type="dxa"/>
            </w:tcMar>
            <w:vAlign w:val="center"/>
          </w:tcPr>
          <w:p w14:paraId="74145EBF">
            <w:pPr>
              <w:spacing w:before="0" w:after="20" w:line="278" w:lineRule="auto"/>
              <w:jc w:val="center"/>
            </w:pPr>
            <w:r>
              <w:rPr>
                <w:rFonts w:ascii="仿宋" w:hAnsi="仿宋" w:eastAsia="仿宋"/>
                <w:b w:val="0"/>
                <w:color w:val="222222"/>
                <w:sz w:val="19"/>
              </w:rPr>
              <w:t>7 月 12 日—7 月 31 日</w:t>
            </w:r>
          </w:p>
        </w:tc>
        <w:tc>
          <w:tcPr>
            <w:tcW w:w="6179" w:type="dxa"/>
            <w:tcMar>
              <w:top w:w="60" w:type="dxa"/>
              <w:left w:w="80" w:type="dxa"/>
              <w:bottom w:w="60" w:type="dxa"/>
              <w:right w:w="80" w:type="dxa"/>
            </w:tcMar>
            <w:vAlign w:val="top"/>
          </w:tcPr>
          <w:p w14:paraId="665ED673">
            <w:pPr>
              <w:spacing w:before="0" w:after="30" w:line="278" w:lineRule="auto"/>
              <w:jc w:val="left"/>
            </w:pPr>
            <w:r>
              <w:rPr>
                <w:rFonts w:ascii="仿宋" w:hAnsi="仿宋" w:eastAsia="仿宋"/>
                <w:b w:val="0"/>
                <w:color w:val="222222"/>
                <w:sz w:val="19"/>
              </w:rPr>
              <w:t>完善学习班总体方案，明确课程框架、培养模式、授课对象、招生方式、组织单位和实施机制；形成课程模块清单、拟邀请师资和代表性案例清单；联系合作单位、授课教师、赞助方和技术支持方；同步完成学习班网站、报名系统、问题征集与课程信息展示等基础设施建设。</w:t>
            </w:r>
          </w:p>
        </w:tc>
      </w:tr>
      <w:tr w14:paraId="3B52B40F">
        <w:trPr>
          <w:cantSplit/>
          <w:jc w:val="center"/>
        </w:trPr>
        <w:tc>
          <w:tcPr>
            <w:tcW w:w="1133" w:type="dxa"/>
            <w:tcMar>
              <w:top w:w="60" w:type="dxa"/>
              <w:left w:w="80" w:type="dxa"/>
              <w:bottom w:w="60" w:type="dxa"/>
              <w:right w:w="80" w:type="dxa"/>
            </w:tcMar>
            <w:vAlign w:val="center"/>
          </w:tcPr>
          <w:p w14:paraId="1D8E32A2">
            <w:pPr>
              <w:spacing w:before="0" w:after="20" w:line="278" w:lineRule="auto"/>
              <w:jc w:val="center"/>
            </w:pPr>
            <w:r>
              <w:rPr>
                <w:rFonts w:ascii="黑体" w:hAnsi="黑体" w:eastAsia="黑体"/>
                <w:b w:val="0"/>
                <w:color w:val="222222"/>
                <w:sz w:val="20"/>
              </w:rPr>
              <w:t>课程备课</w:t>
            </w:r>
          </w:p>
        </w:tc>
        <w:tc>
          <w:tcPr>
            <w:tcW w:w="1530" w:type="dxa"/>
            <w:tcMar>
              <w:top w:w="60" w:type="dxa"/>
              <w:left w:w="80" w:type="dxa"/>
              <w:bottom w:w="60" w:type="dxa"/>
              <w:right w:w="80" w:type="dxa"/>
            </w:tcMar>
            <w:vAlign w:val="center"/>
          </w:tcPr>
          <w:p w14:paraId="186702EE">
            <w:pPr>
              <w:spacing w:before="0" w:after="20" w:line="278" w:lineRule="auto"/>
              <w:jc w:val="center"/>
            </w:pPr>
            <w:r>
              <w:rPr>
                <w:rFonts w:ascii="仿宋" w:hAnsi="仿宋" w:eastAsia="仿宋"/>
                <w:b w:val="0"/>
                <w:color w:val="222222"/>
                <w:sz w:val="19"/>
              </w:rPr>
              <w:t>8 月 1 日—8 月 22 日</w:t>
            </w:r>
          </w:p>
        </w:tc>
        <w:tc>
          <w:tcPr>
            <w:tcW w:w="6179" w:type="dxa"/>
            <w:tcMar>
              <w:top w:w="60" w:type="dxa"/>
              <w:left w:w="80" w:type="dxa"/>
              <w:bottom w:w="60" w:type="dxa"/>
              <w:right w:w="80" w:type="dxa"/>
            </w:tcMar>
            <w:vAlign w:val="top"/>
          </w:tcPr>
          <w:p w14:paraId="23985CD7">
            <w:pPr>
              <w:spacing w:before="0" w:after="30" w:line="278" w:lineRule="auto"/>
              <w:jc w:val="left"/>
            </w:pPr>
            <w:r>
              <w:rPr>
                <w:rFonts w:ascii="仿宋" w:hAnsi="仿宋" w:eastAsia="仿宋"/>
                <w:b w:val="0"/>
                <w:color w:val="222222"/>
                <w:sz w:val="19"/>
              </w:rPr>
              <w:t>根据课程大纲开展自主开发与联合备课，完善教案、PPT、授课脚本、案例材料、数据、代码、Jupyter Notebook 和实训环境；明确教师与助教分工，开展内部试讲、实训测试和课程衔接调整。</w:t>
            </w:r>
          </w:p>
        </w:tc>
      </w:tr>
      <w:tr w14:paraId="1BEA480B">
        <w:trPr>
          <w:cantSplit/>
          <w:jc w:val="center"/>
        </w:trPr>
        <w:tc>
          <w:tcPr>
            <w:tcW w:w="1133" w:type="dxa"/>
            <w:tcMar>
              <w:top w:w="60" w:type="dxa"/>
              <w:left w:w="80" w:type="dxa"/>
              <w:bottom w:w="60" w:type="dxa"/>
              <w:right w:w="80" w:type="dxa"/>
            </w:tcMar>
            <w:vAlign w:val="center"/>
          </w:tcPr>
          <w:p w14:paraId="7471B09A">
            <w:pPr>
              <w:spacing w:before="0" w:after="20" w:line="278" w:lineRule="auto"/>
              <w:jc w:val="center"/>
            </w:pPr>
            <w:r>
              <w:rPr>
                <w:rFonts w:ascii="黑体" w:hAnsi="黑体" w:eastAsia="黑体"/>
                <w:b w:val="0"/>
                <w:color w:val="222222"/>
                <w:sz w:val="20"/>
              </w:rPr>
              <w:t>招生组织</w:t>
            </w:r>
          </w:p>
        </w:tc>
        <w:tc>
          <w:tcPr>
            <w:tcW w:w="1530" w:type="dxa"/>
            <w:tcMar>
              <w:top w:w="60" w:type="dxa"/>
              <w:left w:w="80" w:type="dxa"/>
              <w:bottom w:w="60" w:type="dxa"/>
              <w:right w:w="80" w:type="dxa"/>
            </w:tcMar>
            <w:vAlign w:val="center"/>
          </w:tcPr>
          <w:p w14:paraId="32AEF31B">
            <w:pPr>
              <w:spacing w:before="0" w:after="20" w:line="278" w:lineRule="auto"/>
              <w:jc w:val="center"/>
            </w:pPr>
            <w:r>
              <w:rPr>
                <w:rFonts w:ascii="仿宋" w:hAnsi="仿宋" w:eastAsia="仿宋"/>
                <w:b w:val="0"/>
                <w:color w:val="222222"/>
                <w:sz w:val="19"/>
              </w:rPr>
              <w:t>8 月 1 日—8 月 22 日</w:t>
            </w:r>
          </w:p>
        </w:tc>
        <w:tc>
          <w:tcPr>
            <w:tcW w:w="6179" w:type="dxa"/>
            <w:tcMar>
              <w:top w:w="60" w:type="dxa"/>
              <w:left w:w="80" w:type="dxa"/>
              <w:bottom w:w="60" w:type="dxa"/>
              <w:right w:w="80" w:type="dxa"/>
            </w:tcMar>
            <w:vAlign w:val="top"/>
          </w:tcPr>
          <w:p w14:paraId="3DA10CCD">
            <w:pPr>
              <w:spacing w:before="0" w:after="30" w:line="278" w:lineRule="auto"/>
              <w:jc w:val="left"/>
            </w:pPr>
            <w:r>
              <w:rPr>
                <w:rFonts w:ascii="仿宋" w:hAnsi="仿宋" w:eastAsia="仿宋"/>
                <w:b w:val="0"/>
                <w:color w:val="222222"/>
                <w:sz w:val="19"/>
              </w:rPr>
              <w:t>发布招生简章并开展宣传推广；接收和审核报名材料，收集学员科研方向、技术基础、课程兴趣和问题选择；确定线上参与、线下集中学习及研讨学员名单，并根据学科背景和问题方向完成初步分组。</w:t>
            </w:r>
          </w:p>
        </w:tc>
      </w:tr>
      <w:tr w14:paraId="2F60C224">
        <w:trPr>
          <w:cantSplit/>
          <w:jc w:val="center"/>
        </w:trPr>
        <w:tc>
          <w:tcPr>
            <w:tcW w:w="1133" w:type="dxa"/>
            <w:tcMar>
              <w:top w:w="60" w:type="dxa"/>
              <w:left w:w="80" w:type="dxa"/>
              <w:bottom w:w="60" w:type="dxa"/>
              <w:right w:w="80" w:type="dxa"/>
            </w:tcMar>
            <w:vAlign w:val="center"/>
          </w:tcPr>
          <w:p w14:paraId="64635DBA">
            <w:pPr>
              <w:spacing w:before="0" w:after="20" w:line="278" w:lineRule="auto"/>
              <w:jc w:val="center"/>
            </w:pPr>
            <w:r>
              <w:rPr>
                <w:rFonts w:ascii="黑体" w:hAnsi="黑体" w:eastAsia="黑体"/>
                <w:b w:val="0"/>
                <w:color w:val="222222"/>
                <w:sz w:val="20"/>
              </w:rPr>
              <w:t>实施准备</w:t>
            </w:r>
          </w:p>
        </w:tc>
        <w:tc>
          <w:tcPr>
            <w:tcW w:w="1530" w:type="dxa"/>
            <w:tcMar>
              <w:top w:w="60" w:type="dxa"/>
              <w:left w:w="80" w:type="dxa"/>
              <w:bottom w:w="60" w:type="dxa"/>
              <w:right w:w="80" w:type="dxa"/>
            </w:tcMar>
            <w:vAlign w:val="center"/>
          </w:tcPr>
          <w:p w14:paraId="3F8C4FA5">
            <w:pPr>
              <w:spacing w:before="0" w:after="20" w:line="278" w:lineRule="auto"/>
              <w:jc w:val="center"/>
            </w:pPr>
            <w:r>
              <w:rPr>
                <w:rFonts w:ascii="仿宋" w:hAnsi="仿宋" w:eastAsia="仿宋"/>
                <w:b w:val="0"/>
                <w:color w:val="222222"/>
                <w:sz w:val="19"/>
              </w:rPr>
              <w:t>8 月 1 日—8 月 22 日</w:t>
            </w:r>
          </w:p>
        </w:tc>
        <w:tc>
          <w:tcPr>
            <w:tcW w:w="6179" w:type="dxa"/>
            <w:tcMar>
              <w:top w:w="60" w:type="dxa"/>
              <w:left w:w="80" w:type="dxa"/>
              <w:bottom w:w="60" w:type="dxa"/>
              <w:right w:w="80" w:type="dxa"/>
            </w:tcMar>
            <w:vAlign w:val="top"/>
          </w:tcPr>
          <w:p w14:paraId="3418A272">
            <w:pPr>
              <w:spacing w:before="0" w:after="30" w:line="278" w:lineRule="auto"/>
              <w:jc w:val="left"/>
            </w:pPr>
            <w:r>
              <w:rPr>
                <w:rFonts w:ascii="仿宋" w:hAnsi="仿宋" w:eastAsia="仿宋"/>
                <w:b w:val="0"/>
                <w:color w:val="222222"/>
                <w:sz w:val="19"/>
              </w:rPr>
              <w:t>完成场地、直播录制、网络、算力、设备和课程资料准备；组织学员完成课前预习、账号注册和环境配置；确认教师、助教、主持及会务排班；落实参访单位、交通安排、安全保障和应急预案。</w:t>
            </w:r>
          </w:p>
        </w:tc>
      </w:tr>
      <w:tr w14:paraId="2D763194">
        <w:trPr>
          <w:cantSplit/>
          <w:jc w:val="center"/>
        </w:trPr>
        <w:tc>
          <w:tcPr>
            <w:tcW w:w="1133" w:type="dxa"/>
            <w:tcMar>
              <w:top w:w="60" w:type="dxa"/>
              <w:left w:w="80" w:type="dxa"/>
              <w:bottom w:w="60" w:type="dxa"/>
              <w:right w:w="80" w:type="dxa"/>
            </w:tcMar>
            <w:vAlign w:val="center"/>
          </w:tcPr>
          <w:p w14:paraId="3C43A87E">
            <w:pPr>
              <w:spacing w:before="0" w:after="20" w:line="278" w:lineRule="auto"/>
              <w:jc w:val="center"/>
            </w:pPr>
            <w:r>
              <w:rPr>
                <w:rFonts w:ascii="黑体" w:hAnsi="黑体" w:eastAsia="黑体"/>
                <w:b w:val="0"/>
                <w:color w:val="222222"/>
                <w:sz w:val="20"/>
              </w:rPr>
              <w:t>正式授课</w:t>
            </w:r>
          </w:p>
        </w:tc>
        <w:tc>
          <w:tcPr>
            <w:tcW w:w="1530" w:type="dxa"/>
            <w:tcMar>
              <w:top w:w="60" w:type="dxa"/>
              <w:left w:w="80" w:type="dxa"/>
              <w:bottom w:w="60" w:type="dxa"/>
              <w:right w:w="80" w:type="dxa"/>
            </w:tcMar>
            <w:vAlign w:val="center"/>
          </w:tcPr>
          <w:p w14:paraId="67730DBA">
            <w:pPr>
              <w:spacing w:before="0" w:after="20" w:line="278" w:lineRule="auto"/>
              <w:jc w:val="center"/>
            </w:pPr>
            <w:r>
              <w:rPr>
                <w:rFonts w:ascii="仿宋" w:hAnsi="仿宋" w:eastAsia="仿宋"/>
                <w:b w:val="0"/>
                <w:color w:val="222222"/>
                <w:sz w:val="19"/>
              </w:rPr>
              <w:t>8 月 23 日—8 月 27 日</w:t>
            </w:r>
          </w:p>
        </w:tc>
        <w:tc>
          <w:tcPr>
            <w:tcW w:w="6179" w:type="dxa"/>
            <w:tcMar>
              <w:top w:w="60" w:type="dxa"/>
              <w:left w:w="80" w:type="dxa"/>
              <w:bottom w:w="60" w:type="dxa"/>
              <w:right w:w="80" w:type="dxa"/>
            </w:tcMar>
            <w:vAlign w:val="top"/>
          </w:tcPr>
          <w:p w14:paraId="2CAF60F8">
            <w:pPr>
              <w:spacing w:before="0" w:after="30" w:line="278" w:lineRule="auto"/>
              <w:jc w:val="left"/>
            </w:pPr>
            <w:r>
              <w:rPr>
                <w:rFonts w:ascii="仿宋" w:hAnsi="仿宋" w:eastAsia="仿宋"/>
                <w:b w:val="0"/>
                <w:color w:val="222222"/>
                <w:sz w:val="19"/>
              </w:rPr>
              <w:t>按照课程方案开展五天集中教学。前四天分别围绕</w:t>
            </w:r>
            <w:r>
              <w:rPr>
                <w:rFonts w:ascii="仿宋" w:hAnsi="仿宋" w:eastAsia="仿宋"/>
                <w:b/>
                <w:bCs/>
                <w:color w:val="222222"/>
                <w:sz w:val="19"/>
              </w:rPr>
              <w:t>科研智能体、AI for Science 科研方法论、科学模型和自驱动的端到端科研闭环</w:t>
            </w:r>
            <w:r>
              <w:rPr>
                <w:rFonts w:ascii="仿宋" w:hAnsi="仿宋" w:eastAsia="仿宋"/>
                <w:b w:val="0"/>
                <w:color w:val="222222"/>
                <w:sz w:val="19"/>
              </w:rPr>
              <w:t>开展讲座、理论课程、案例分享、专题实训、习题课和分组研讨；第五天开展科研机构参访、学习成果交流和结营。</w:t>
            </w:r>
          </w:p>
        </w:tc>
      </w:tr>
      <w:tr w14:paraId="5AF3A56A">
        <w:trPr>
          <w:cantSplit/>
          <w:jc w:val="center"/>
        </w:trPr>
        <w:tc>
          <w:tcPr>
            <w:tcW w:w="1133" w:type="dxa"/>
            <w:tcMar>
              <w:top w:w="60" w:type="dxa"/>
              <w:left w:w="80" w:type="dxa"/>
              <w:bottom w:w="60" w:type="dxa"/>
              <w:right w:w="80" w:type="dxa"/>
            </w:tcMar>
            <w:vAlign w:val="center"/>
          </w:tcPr>
          <w:p w14:paraId="0AA18233">
            <w:pPr>
              <w:spacing w:before="0" w:after="20" w:line="278" w:lineRule="auto"/>
              <w:jc w:val="center"/>
            </w:pPr>
            <w:r>
              <w:rPr>
                <w:rFonts w:ascii="黑体" w:hAnsi="黑体" w:eastAsia="黑体"/>
                <w:b w:val="0"/>
                <w:color w:val="222222"/>
                <w:sz w:val="20"/>
              </w:rPr>
              <w:t>课程迭代</w:t>
            </w:r>
          </w:p>
        </w:tc>
        <w:tc>
          <w:tcPr>
            <w:tcW w:w="1530" w:type="dxa"/>
            <w:tcMar>
              <w:top w:w="60" w:type="dxa"/>
              <w:left w:w="80" w:type="dxa"/>
              <w:bottom w:w="60" w:type="dxa"/>
              <w:right w:w="80" w:type="dxa"/>
            </w:tcMar>
            <w:vAlign w:val="center"/>
          </w:tcPr>
          <w:p w14:paraId="3502052C">
            <w:pPr>
              <w:spacing w:before="0" w:after="20" w:line="278" w:lineRule="auto"/>
              <w:jc w:val="center"/>
            </w:pPr>
            <w:r>
              <w:rPr>
                <w:rFonts w:ascii="仿宋" w:hAnsi="仿宋" w:eastAsia="仿宋"/>
                <w:b w:val="0"/>
                <w:color w:val="222222"/>
                <w:sz w:val="19"/>
              </w:rPr>
              <w:t>8 月 28 日—10 月 30 日</w:t>
            </w:r>
          </w:p>
        </w:tc>
        <w:tc>
          <w:tcPr>
            <w:tcW w:w="6179" w:type="dxa"/>
            <w:tcMar>
              <w:top w:w="60" w:type="dxa"/>
              <w:left w:w="80" w:type="dxa"/>
              <w:bottom w:w="60" w:type="dxa"/>
              <w:right w:w="80" w:type="dxa"/>
            </w:tcMar>
            <w:vAlign w:val="top"/>
          </w:tcPr>
          <w:p w14:paraId="302AAC10">
            <w:pPr>
              <w:spacing w:before="0" w:after="30" w:line="278" w:lineRule="auto"/>
              <w:jc w:val="left"/>
            </w:pPr>
            <w:r>
              <w:rPr>
                <w:rFonts w:ascii="仿宋" w:hAnsi="仿宋" w:eastAsia="仿宋"/>
                <w:b w:val="0"/>
                <w:color w:val="222222"/>
                <w:sz w:val="19"/>
              </w:rPr>
              <w:t>汇总学员、教师和助教反馈，评估课程难度、内容衔接、案例适配和实训效果；完善课程大纲、教案、PPT、代码、数据、实训脚本、评价标准和助教手册，逐步形成模块化、标准化、可复用的 AI4S 课程资源体系。</w:t>
            </w:r>
          </w:p>
        </w:tc>
      </w:tr>
      <w:tr w14:paraId="57529C77">
        <w:trPr>
          <w:cantSplit/>
          <w:jc w:val="center"/>
        </w:trPr>
        <w:tc>
          <w:tcPr>
            <w:tcW w:w="1133" w:type="dxa"/>
            <w:tcMar>
              <w:top w:w="60" w:type="dxa"/>
              <w:left w:w="80" w:type="dxa"/>
              <w:bottom w:w="60" w:type="dxa"/>
              <w:right w:w="80" w:type="dxa"/>
            </w:tcMar>
            <w:vAlign w:val="center"/>
          </w:tcPr>
          <w:p w14:paraId="1AF4B655">
            <w:pPr>
              <w:spacing w:before="0" w:after="20" w:line="278" w:lineRule="auto"/>
              <w:jc w:val="center"/>
            </w:pPr>
            <w:r>
              <w:rPr>
                <w:rFonts w:ascii="黑体" w:hAnsi="黑体" w:eastAsia="黑体"/>
                <w:b w:val="0"/>
                <w:color w:val="222222"/>
                <w:sz w:val="20"/>
              </w:rPr>
              <w:t>项目陪跑</w:t>
            </w:r>
          </w:p>
        </w:tc>
        <w:tc>
          <w:tcPr>
            <w:tcW w:w="1530" w:type="dxa"/>
            <w:tcMar>
              <w:top w:w="60" w:type="dxa"/>
              <w:left w:w="80" w:type="dxa"/>
              <w:bottom w:w="60" w:type="dxa"/>
              <w:right w:w="80" w:type="dxa"/>
            </w:tcMar>
            <w:vAlign w:val="center"/>
          </w:tcPr>
          <w:p w14:paraId="78AFD1E9">
            <w:pPr>
              <w:spacing w:before="0" w:after="20" w:line="278" w:lineRule="auto"/>
              <w:jc w:val="center"/>
            </w:pPr>
            <w:r>
              <w:rPr>
                <w:rFonts w:ascii="仿宋" w:hAnsi="仿宋" w:eastAsia="仿宋"/>
                <w:b w:val="0"/>
                <w:color w:val="222222"/>
                <w:sz w:val="19"/>
              </w:rPr>
              <w:t>8 月 28 日—10 月 30 日</w:t>
            </w:r>
          </w:p>
        </w:tc>
        <w:tc>
          <w:tcPr>
            <w:tcW w:w="6179" w:type="dxa"/>
            <w:tcMar>
              <w:top w:w="60" w:type="dxa"/>
              <w:left w:w="80" w:type="dxa"/>
              <w:bottom w:w="60" w:type="dxa"/>
              <w:right w:w="80" w:type="dxa"/>
            </w:tcMar>
            <w:vAlign w:val="top"/>
          </w:tcPr>
          <w:p w14:paraId="36E71352">
            <w:pPr>
              <w:spacing w:before="0" w:after="30" w:line="278" w:lineRule="auto"/>
              <w:jc w:val="left"/>
            </w:pPr>
            <w:r>
              <w:rPr>
                <w:rFonts w:ascii="仿宋" w:hAnsi="仿宋" w:eastAsia="仿宋"/>
                <w:b w:val="0"/>
                <w:color w:val="222222"/>
                <w:sz w:val="19"/>
              </w:rPr>
              <w:t>整理学习班期间形成的真实问题和项目意向，开展导师与学员双向选择；组建项目团队，明确研究目标、任务分工和阶段计划；组织定期研讨和进展汇报，协调数据、算力、工具及合作资源，推动阶段成果在 2026 年 10 月 30 日相关论坛上展示交流。</w:t>
            </w:r>
          </w:p>
        </w:tc>
      </w:tr>
    </w:tbl>
    <w:p w14:paraId="5BAE5D09">
      <w:pPr>
        <w:sectPr>
          <w:headerReference r:id="rId5" w:type="default"/>
          <w:footerReference r:id="rId6" w:type="default"/>
          <w:pgSz w:w="11906" w:h="16838"/>
          <w:pgMar w:top="2098" w:right="1474" w:bottom="1984" w:left="1587" w:header="720" w:footer="720" w:gutter="0"/>
          <w:cols w:space="720" w:num="1"/>
          <w:docGrid w:linePitch="360" w:charSpace="0"/>
        </w:sectPr>
      </w:pPr>
    </w:p>
    <w:p w14:paraId="0E18CCDF"/>
    <w:p w14:paraId="65E69AAA">
      <w:pPr>
        <w:spacing w:before="0" w:after="120"/>
      </w:pPr>
      <w:r>
        <w:rPr>
          <w:rFonts w:ascii="黑体" w:hAnsi="黑体" w:eastAsia="黑体"/>
          <w:b w:val="0"/>
          <w:i w:val="0"/>
          <w:sz w:val="28"/>
        </w:rPr>
        <w:t>11.  经费预算</w:t>
      </w:r>
    </w:p>
    <w:p w14:paraId="01FDE988">
      <w:pPr>
        <w:spacing w:after="120" w:line="276" w:lineRule="auto"/>
        <w:ind w:firstLine="420"/>
      </w:pPr>
      <w:r>
        <w:rPr>
          <w:rFonts w:ascii="仿宋" w:hAnsi="仿宋" w:eastAsia="仿宋"/>
          <w:b w:val="0"/>
          <w:i w:val="0"/>
          <w:sz w:val="21"/>
        </w:rPr>
        <w:t>本学习班经费预算总额为 28.90 万元，主要围绕课程开发团队、会务与教学运行团队、专家与教师三类核心人群及必要非人力支出进行安排。预算重点保障自主专题实训课程开发、专家授课与专业质量把关、真实 AI4S 问题征集与命题、晚间研讨和助教支持、五天集中教学组织运行、课程录制宣传及现场资料保障等工作。</w:t>
      </w:r>
    </w:p>
    <w:tbl>
      <w:tblPr>
        <w:tblStyle w:val="35"/>
        <w:tblW w:w="87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0"/>
        <w:gridCol w:w="1450"/>
        <w:gridCol w:w="5900"/>
        <w:gridCol w:w="820"/>
      </w:tblGrid>
      <w:tr w14:paraId="74BC510F">
        <w:trPr>
          <w:cantSplit/>
          <w:tblHeader/>
          <w:jc w:val="center"/>
        </w:trPr>
        <w:tc>
          <w:tcPr>
            <w:tcW w:w="560" w:type="dxa"/>
            <w:shd w:val="clear" w:color="auto" w:fill="D9D9D9"/>
            <w:tcMar>
              <w:top w:w="75" w:type="dxa"/>
              <w:left w:w="75" w:type="dxa"/>
              <w:bottom w:w="75" w:type="dxa"/>
              <w:right w:w="75" w:type="dxa"/>
            </w:tcMar>
            <w:vAlign w:val="center"/>
          </w:tcPr>
          <w:p w14:paraId="152D3E74">
            <w:pPr>
              <w:spacing w:before="0" w:after="0" w:line="252" w:lineRule="auto"/>
              <w:jc w:val="center"/>
            </w:pPr>
            <w:r>
              <w:rPr>
                <w:rFonts w:ascii="黑体" w:hAnsi="黑体" w:eastAsia="黑体"/>
                <w:b w:val="0"/>
                <w:i w:val="0"/>
                <w:sz w:val="17"/>
              </w:rPr>
              <w:t>序号</w:t>
            </w:r>
          </w:p>
        </w:tc>
        <w:tc>
          <w:tcPr>
            <w:tcW w:w="1450" w:type="dxa"/>
            <w:shd w:val="clear" w:color="auto" w:fill="D9D9D9"/>
            <w:tcMar>
              <w:top w:w="75" w:type="dxa"/>
              <w:left w:w="75" w:type="dxa"/>
              <w:bottom w:w="75" w:type="dxa"/>
              <w:right w:w="75" w:type="dxa"/>
            </w:tcMar>
            <w:vAlign w:val="center"/>
          </w:tcPr>
          <w:p w14:paraId="0E00C8B4">
            <w:pPr>
              <w:spacing w:before="0" w:after="0" w:line="252" w:lineRule="auto"/>
              <w:jc w:val="center"/>
            </w:pPr>
            <w:r>
              <w:rPr>
                <w:rFonts w:ascii="黑体" w:hAnsi="黑体" w:eastAsia="黑体"/>
                <w:b w:val="0"/>
                <w:i w:val="0"/>
                <w:sz w:val="17"/>
              </w:rPr>
              <w:t>预算科目</w:t>
            </w:r>
          </w:p>
        </w:tc>
        <w:tc>
          <w:tcPr>
            <w:tcW w:w="5900" w:type="dxa"/>
            <w:shd w:val="clear" w:color="auto" w:fill="D9D9D9"/>
            <w:tcMar>
              <w:top w:w="75" w:type="dxa"/>
              <w:left w:w="75" w:type="dxa"/>
              <w:bottom w:w="75" w:type="dxa"/>
              <w:right w:w="75" w:type="dxa"/>
            </w:tcMar>
            <w:vAlign w:val="center"/>
          </w:tcPr>
          <w:p w14:paraId="6F5965BE">
            <w:pPr>
              <w:spacing w:before="0" w:after="0" w:line="252" w:lineRule="auto"/>
              <w:jc w:val="center"/>
            </w:pPr>
            <w:r>
              <w:rPr>
                <w:rFonts w:ascii="黑体" w:hAnsi="黑体" w:eastAsia="黑体"/>
                <w:b w:val="0"/>
                <w:i w:val="0"/>
                <w:sz w:val="17"/>
              </w:rPr>
              <w:t>主要内容与测算依据</w:t>
            </w:r>
          </w:p>
        </w:tc>
        <w:tc>
          <w:tcPr>
            <w:tcW w:w="820" w:type="dxa"/>
            <w:shd w:val="clear" w:color="auto" w:fill="D9D9D9"/>
            <w:tcMar>
              <w:top w:w="75" w:type="dxa"/>
              <w:left w:w="75" w:type="dxa"/>
              <w:bottom w:w="75" w:type="dxa"/>
              <w:right w:w="75" w:type="dxa"/>
            </w:tcMar>
            <w:vAlign w:val="center"/>
          </w:tcPr>
          <w:p w14:paraId="33DB4125">
            <w:pPr>
              <w:spacing w:before="0" w:after="0" w:line="252" w:lineRule="auto"/>
              <w:jc w:val="center"/>
            </w:pPr>
            <w:r>
              <w:rPr>
                <w:rFonts w:ascii="黑体" w:hAnsi="黑体" w:eastAsia="黑体"/>
                <w:b w:val="0"/>
                <w:i w:val="0"/>
                <w:sz w:val="17"/>
              </w:rPr>
              <w:t>金额（万元）</w:t>
            </w:r>
          </w:p>
        </w:tc>
      </w:tr>
      <w:tr w14:paraId="222A24D7">
        <w:trPr>
          <w:cantSplit/>
          <w:jc w:val="center"/>
        </w:trPr>
        <w:tc>
          <w:tcPr>
            <w:tcW w:w="560" w:type="dxa"/>
            <w:shd w:val="clear" w:color="auto" w:fill="FFFFFF"/>
            <w:tcMar>
              <w:top w:w="75" w:type="dxa"/>
              <w:left w:w="75" w:type="dxa"/>
              <w:bottom w:w="75" w:type="dxa"/>
              <w:right w:w="75" w:type="dxa"/>
            </w:tcMar>
            <w:vAlign w:val="center"/>
          </w:tcPr>
          <w:p w14:paraId="4E6A9BD1">
            <w:pPr>
              <w:spacing w:before="0" w:after="0" w:line="252" w:lineRule="auto"/>
              <w:jc w:val="center"/>
            </w:pPr>
            <w:r>
              <w:rPr>
                <w:rFonts w:ascii="仿宋" w:hAnsi="仿宋" w:eastAsia="仿宋"/>
                <w:b w:val="0"/>
                <w:i w:val="0"/>
                <w:sz w:val="17"/>
              </w:rPr>
              <w:t>1</w:t>
            </w:r>
          </w:p>
        </w:tc>
        <w:tc>
          <w:tcPr>
            <w:tcW w:w="1450" w:type="dxa"/>
            <w:shd w:val="clear" w:color="auto" w:fill="FFFFFF"/>
            <w:tcMar>
              <w:top w:w="75" w:type="dxa"/>
              <w:left w:w="75" w:type="dxa"/>
              <w:bottom w:w="75" w:type="dxa"/>
              <w:right w:w="75" w:type="dxa"/>
            </w:tcMar>
            <w:vAlign w:val="center"/>
          </w:tcPr>
          <w:p w14:paraId="0C71BC56">
            <w:pPr>
              <w:spacing w:before="0" w:after="0" w:line="252" w:lineRule="auto"/>
              <w:jc w:val="center"/>
            </w:pPr>
            <w:r>
              <w:rPr>
                <w:rFonts w:ascii="黑体" w:hAnsi="黑体" w:eastAsia="黑体"/>
                <w:b w:val="0"/>
                <w:i w:val="0"/>
                <w:sz w:val="17"/>
              </w:rPr>
              <w:t>专家授课费</w:t>
            </w:r>
          </w:p>
        </w:tc>
        <w:tc>
          <w:tcPr>
            <w:tcW w:w="5900" w:type="dxa"/>
            <w:shd w:val="clear" w:color="auto" w:fill="FFFFFF"/>
            <w:tcMar>
              <w:top w:w="75" w:type="dxa"/>
              <w:left w:w="75" w:type="dxa"/>
              <w:bottom w:w="75" w:type="dxa"/>
              <w:right w:w="75" w:type="dxa"/>
            </w:tcMar>
            <w:vAlign w:val="center"/>
          </w:tcPr>
          <w:p w14:paraId="67B46EB2">
            <w:pPr>
              <w:spacing w:before="0" w:after="0" w:line="252" w:lineRule="auto"/>
              <w:jc w:val="left"/>
            </w:pPr>
            <w:r>
              <w:rPr>
                <w:rFonts w:ascii="仿宋" w:hAnsi="仿宋" w:eastAsia="仿宋"/>
                <w:b w:val="0"/>
                <w:i w:val="0"/>
                <w:sz w:val="17"/>
              </w:rPr>
              <w:t>用于支付前沿讲座、理论课程、案例分享及相关专题课程的专家授课费用。按约 20 课次、平均 3000 元/课次统筹测算；具体执行标准根据授课专家职称、实际授课时长及经费管理单位有关规定核定。</w:t>
            </w:r>
          </w:p>
        </w:tc>
        <w:tc>
          <w:tcPr>
            <w:tcW w:w="820" w:type="dxa"/>
            <w:shd w:val="clear" w:color="auto" w:fill="FFFFFF"/>
            <w:tcMar>
              <w:top w:w="75" w:type="dxa"/>
              <w:left w:w="75" w:type="dxa"/>
              <w:bottom w:w="75" w:type="dxa"/>
              <w:right w:w="75" w:type="dxa"/>
            </w:tcMar>
            <w:vAlign w:val="center"/>
          </w:tcPr>
          <w:p w14:paraId="748FEB20">
            <w:pPr>
              <w:spacing w:before="0" w:after="0" w:line="252" w:lineRule="auto"/>
              <w:jc w:val="center"/>
            </w:pPr>
            <w:r>
              <w:rPr>
                <w:rFonts w:ascii="仿宋" w:hAnsi="仿宋" w:eastAsia="仿宋"/>
                <w:b w:val="0"/>
                <w:i w:val="0"/>
                <w:sz w:val="17"/>
              </w:rPr>
              <w:t>6.00</w:t>
            </w:r>
          </w:p>
        </w:tc>
      </w:tr>
      <w:tr w14:paraId="1524F888">
        <w:trPr>
          <w:cantSplit/>
          <w:jc w:val="center"/>
        </w:trPr>
        <w:tc>
          <w:tcPr>
            <w:tcW w:w="560" w:type="dxa"/>
            <w:shd w:val="clear" w:color="auto" w:fill="FFFFFF"/>
            <w:tcMar>
              <w:top w:w="75" w:type="dxa"/>
              <w:left w:w="75" w:type="dxa"/>
              <w:bottom w:w="75" w:type="dxa"/>
              <w:right w:w="75" w:type="dxa"/>
            </w:tcMar>
            <w:vAlign w:val="center"/>
          </w:tcPr>
          <w:p w14:paraId="2C66F579">
            <w:pPr>
              <w:spacing w:before="0" w:after="0" w:line="252" w:lineRule="auto"/>
              <w:jc w:val="center"/>
            </w:pPr>
            <w:r>
              <w:rPr>
                <w:rFonts w:ascii="仿宋" w:hAnsi="仿宋" w:eastAsia="仿宋"/>
                <w:b w:val="0"/>
                <w:i w:val="0"/>
                <w:sz w:val="17"/>
              </w:rPr>
              <w:t>2</w:t>
            </w:r>
          </w:p>
        </w:tc>
        <w:tc>
          <w:tcPr>
            <w:tcW w:w="1450" w:type="dxa"/>
            <w:shd w:val="clear" w:color="auto" w:fill="FFFFFF"/>
            <w:tcMar>
              <w:top w:w="75" w:type="dxa"/>
              <w:left w:w="75" w:type="dxa"/>
              <w:bottom w:w="75" w:type="dxa"/>
              <w:right w:w="75" w:type="dxa"/>
            </w:tcMar>
            <w:vAlign w:val="center"/>
          </w:tcPr>
          <w:p w14:paraId="3BB4D0C2">
            <w:pPr>
              <w:spacing w:before="0" w:after="0" w:line="252" w:lineRule="auto"/>
              <w:jc w:val="center"/>
            </w:pPr>
            <w:r>
              <w:rPr>
                <w:rFonts w:ascii="黑体" w:hAnsi="黑体" w:eastAsia="黑体"/>
                <w:b w:val="0"/>
                <w:i w:val="0"/>
                <w:sz w:val="17"/>
              </w:rPr>
              <w:t>专家差旅费</w:t>
            </w:r>
          </w:p>
        </w:tc>
        <w:tc>
          <w:tcPr>
            <w:tcW w:w="5900" w:type="dxa"/>
            <w:shd w:val="clear" w:color="auto" w:fill="FFFFFF"/>
            <w:tcMar>
              <w:top w:w="75" w:type="dxa"/>
              <w:left w:w="75" w:type="dxa"/>
              <w:bottom w:w="75" w:type="dxa"/>
              <w:right w:w="75" w:type="dxa"/>
            </w:tcMar>
            <w:vAlign w:val="center"/>
          </w:tcPr>
          <w:p w14:paraId="0148ABB4">
            <w:pPr>
              <w:spacing w:before="0" w:after="0" w:line="252" w:lineRule="auto"/>
              <w:jc w:val="left"/>
            </w:pPr>
            <w:r>
              <w:rPr>
                <w:rFonts w:ascii="仿宋" w:hAnsi="仿宋" w:eastAsia="仿宋"/>
                <w:b w:val="0"/>
                <w:i w:val="0"/>
                <w:sz w:val="17"/>
              </w:rPr>
              <w:t>用于承担外请专家参加课程授课、课程论证、试讲指导及成果评审等活动发生的城市间交通、必要住宿和市内交通费用。按约 20 人次、平均 1000 元/人次统筹测算，实际按照有关差旅管理规定据实执行。</w:t>
            </w:r>
          </w:p>
        </w:tc>
        <w:tc>
          <w:tcPr>
            <w:tcW w:w="820" w:type="dxa"/>
            <w:shd w:val="clear" w:color="auto" w:fill="FFFFFF"/>
            <w:tcMar>
              <w:top w:w="75" w:type="dxa"/>
              <w:left w:w="75" w:type="dxa"/>
              <w:bottom w:w="75" w:type="dxa"/>
              <w:right w:w="75" w:type="dxa"/>
            </w:tcMar>
            <w:vAlign w:val="center"/>
          </w:tcPr>
          <w:p w14:paraId="0CC94BED">
            <w:pPr>
              <w:spacing w:before="0" w:after="0" w:line="252" w:lineRule="auto"/>
              <w:jc w:val="center"/>
            </w:pPr>
            <w:r>
              <w:rPr>
                <w:rFonts w:ascii="仿宋" w:hAnsi="仿宋" w:eastAsia="仿宋"/>
                <w:b w:val="0"/>
                <w:i w:val="0"/>
                <w:sz w:val="17"/>
              </w:rPr>
              <w:t>2.00</w:t>
            </w:r>
          </w:p>
        </w:tc>
      </w:tr>
      <w:tr w14:paraId="20114E02">
        <w:trPr>
          <w:cantSplit/>
          <w:jc w:val="center"/>
        </w:trPr>
        <w:tc>
          <w:tcPr>
            <w:tcW w:w="560" w:type="dxa"/>
            <w:shd w:val="clear" w:color="auto" w:fill="FFFFFF"/>
            <w:tcMar>
              <w:top w:w="75" w:type="dxa"/>
              <w:left w:w="75" w:type="dxa"/>
              <w:bottom w:w="75" w:type="dxa"/>
              <w:right w:w="75" w:type="dxa"/>
            </w:tcMar>
            <w:vAlign w:val="center"/>
          </w:tcPr>
          <w:p w14:paraId="3CF36C50">
            <w:pPr>
              <w:spacing w:before="0" w:after="0" w:line="252" w:lineRule="auto"/>
              <w:jc w:val="center"/>
            </w:pPr>
            <w:r>
              <w:rPr>
                <w:rFonts w:ascii="仿宋" w:hAnsi="仿宋" w:eastAsia="仿宋"/>
                <w:b w:val="0"/>
                <w:i w:val="0"/>
                <w:sz w:val="17"/>
              </w:rPr>
              <w:t>3</w:t>
            </w:r>
          </w:p>
        </w:tc>
        <w:tc>
          <w:tcPr>
            <w:tcW w:w="1450" w:type="dxa"/>
            <w:shd w:val="clear" w:color="auto" w:fill="FFFFFF"/>
            <w:tcMar>
              <w:top w:w="75" w:type="dxa"/>
              <w:left w:w="75" w:type="dxa"/>
              <w:bottom w:w="75" w:type="dxa"/>
              <w:right w:w="75" w:type="dxa"/>
            </w:tcMar>
            <w:vAlign w:val="center"/>
          </w:tcPr>
          <w:p w14:paraId="3AAECCD4">
            <w:pPr>
              <w:spacing w:before="0" w:after="0" w:line="252" w:lineRule="auto"/>
              <w:jc w:val="center"/>
            </w:pPr>
            <w:r>
              <w:rPr>
                <w:rFonts w:ascii="黑体" w:hAnsi="黑体" w:eastAsia="黑体"/>
                <w:b w:val="0"/>
                <w:i w:val="0"/>
                <w:sz w:val="17"/>
              </w:rPr>
              <w:t>课程建设与开发费</w:t>
            </w:r>
          </w:p>
        </w:tc>
        <w:tc>
          <w:tcPr>
            <w:tcW w:w="5900" w:type="dxa"/>
            <w:shd w:val="clear" w:color="auto" w:fill="FFFFFF"/>
            <w:tcMar>
              <w:top w:w="75" w:type="dxa"/>
              <w:left w:w="75" w:type="dxa"/>
              <w:bottom w:w="75" w:type="dxa"/>
              <w:right w:w="75" w:type="dxa"/>
            </w:tcMar>
            <w:vAlign w:val="center"/>
          </w:tcPr>
          <w:p w14:paraId="03DB05A0">
            <w:pPr>
              <w:spacing w:before="0" w:after="0" w:line="252" w:lineRule="auto"/>
              <w:jc w:val="left"/>
            </w:pPr>
            <w:r>
              <w:rPr>
                <w:rFonts w:ascii="仿宋" w:hAnsi="仿宋" w:eastAsia="仿宋"/>
                <w:b w:val="0"/>
                <w:i w:val="0"/>
                <w:sz w:val="17"/>
              </w:rPr>
              <w:t>用于 7 门自主专题实训课程的系统建设与开发。每门课程原则上需完成课程目标与教学结构设计、专业资料和案例调研、教学内容组织、教案与课件编制、讲义与操作指南制作，以及数据、代码、Notebook、实训脚本、参考答案、标准输出和环境配置等教学资源准备，并根据试讲和实际教学反馈进行修改完善。按 7 门课程、</w:t>
            </w:r>
            <w:r>
              <w:rPr>
                <w:rFonts w:hint="eastAsia" w:ascii="仿宋" w:hAnsi="仿宋" w:eastAsia="仿宋"/>
                <w:b w:val="0"/>
                <w:i w:val="0"/>
                <w:sz w:val="17"/>
                <w:lang w:val="en-US" w:eastAsia="zh-CN"/>
              </w:rPr>
              <w:t>8</w:t>
            </w:r>
            <w:r>
              <w:rPr>
                <w:rFonts w:ascii="仿宋" w:hAnsi="仿宋" w:eastAsia="仿宋"/>
                <w:b w:val="0"/>
                <w:i w:val="0"/>
                <w:sz w:val="17"/>
              </w:rPr>
              <w:t>000 元/门测算。</w:t>
            </w:r>
          </w:p>
        </w:tc>
        <w:tc>
          <w:tcPr>
            <w:tcW w:w="820" w:type="dxa"/>
            <w:shd w:val="clear" w:color="auto" w:fill="FFFFFF"/>
            <w:tcMar>
              <w:top w:w="75" w:type="dxa"/>
              <w:left w:w="75" w:type="dxa"/>
              <w:bottom w:w="75" w:type="dxa"/>
              <w:right w:w="75" w:type="dxa"/>
            </w:tcMar>
            <w:vAlign w:val="center"/>
          </w:tcPr>
          <w:p w14:paraId="48B4E2EB">
            <w:pPr>
              <w:spacing w:before="0" w:after="0" w:line="252" w:lineRule="auto"/>
              <w:jc w:val="center"/>
            </w:pPr>
            <w:r>
              <w:rPr>
                <w:rFonts w:hint="eastAsia" w:ascii="仿宋" w:hAnsi="仿宋" w:eastAsia="仿宋"/>
                <w:b w:val="0"/>
                <w:i w:val="0"/>
                <w:sz w:val="17"/>
                <w:lang w:val="en-US" w:eastAsia="zh-CN"/>
              </w:rPr>
              <w:t>5</w:t>
            </w:r>
            <w:r>
              <w:rPr>
                <w:rFonts w:ascii="仿宋" w:hAnsi="仿宋" w:eastAsia="仿宋"/>
                <w:b w:val="0"/>
                <w:i w:val="0"/>
                <w:sz w:val="17"/>
              </w:rPr>
              <w:t>.</w:t>
            </w:r>
            <w:r>
              <w:rPr>
                <w:rFonts w:hint="eastAsia" w:ascii="仿宋" w:hAnsi="仿宋" w:eastAsia="仿宋"/>
                <w:b w:val="0"/>
                <w:i w:val="0"/>
                <w:sz w:val="17"/>
                <w:lang w:val="en-US" w:eastAsia="zh-CN"/>
              </w:rPr>
              <w:t>6</w:t>
            </w:r>
            <w:r>
              <w:rPr>
                <w:rFonts w:ascii="仿宋" w:hAnsi="仿宋" w:eastAsia="仿宋"/>
                <w:b w:val="0"/>
                <w:i w:val="0"/>
                <w:sz w:val="17"/>
              </w:rPr>
              <w:t>0</w:t>
            </w:r>
          </w:p>
        </w:tc>
      </w:tr>
      <w:tr w14:paraId="5725C688">
        <w:trPr>
          <w:cantSplit/>
          <w:jc w:val="center"/>
        </w:trPr>
        <w:tc>
          <w:tcPr>
            <w:tcW w:w="560" w:type="dxa"/>
            <w:shd w:val="clear" w:color="auto" w:fill="FFFFFF"/>
            <w:tcMar>
              <w:top w:w="75" w:type="dxa"/>
              <w:left w:w="75" w:type="dxa"/>
              <w:bottom w:w="75" w:type="dxa"/>
              <w:right w:w="75" w:type="dxa"/>
            </w:tcMar>
            <w:vAlign w:val="center"/>
          </w:tcPr>
          <w:p w14:paraId="211766D5">
            <w:pPr>
              <w:spacing w:before="0" w:after="0" w:line="252" w:lineRule="auto"/>
              <w:jc w:val="center"/>
            </w:pPr>
            <w:r>
              <w:rPr>
                <w:rFonts w:ascii="仿宋" w:hAnsi="仿宋" w:eastAsia="仿宋"/>
                <w:b w:val="0"/>
                <w:i w:val="0"/>
                <w:sz w:val="17"/>
              </w:rPr>
              <w:t>4</w:t>
            </w:r>
          </w:p>
        </w:tc>
        <w:tc>
          <w:tcPr>
            <w:tcW w:w="1450" w:type="dxa"/>
            <w:shd w:val="clear" w:color="auto" w:fill="FFFFFF"/>
            <w:tcMar>
              <w:top w:w="75" w:type="dxa"/>
              <w:left w:w="75" w:type="dxa"/>
              <w:bottom w:w="75" w:type="dxa"/>
              <w:right w:w="75" w:type="dxa"/>
            </w:tcMar>
            <w:vAlign w:val="center"/>
          </w:tcPr>
          <w:p w14:paraId="77E3119F">
            <w:pPr>
              <w:spacing w:before="0" w:after="0" w:line="252" w:lineRule="auto"/>
              <w:jc w:val="center"/>
            </w:pPr>
            <w:r>
              <w:rPr>
                <w:rFonts w:ascii="黑体" w:hAnsi="黑体" w:eastAsia="黑体"/>
                <w:b w:val="0"/>
                <w:i w:val="0"/>
                <w:sz w:val="17"/>
              </w:rPr>
              <w:t>课程论证、试讲与专业评审费</w:t>
            </w:r>
          </w:p>
        </w:tc>
        <w:tc>
          <w:tcPr>
            <w:tcW w:w="5900" w:type="dxa"/>
            <w:shd w:val="clear" w:color="auto" w:fill="FFFFFF"/>
            <w:tcMar>
              <w:top w:w="75" w:type="dxa"/>
              <w:left w:w="75" w:type="dxa"/>
              <w:bottom w:w="75" w:type="dxa"/>
              <w:right w:w="75" w:type="dxa"/>
            </w:tcMar>
            <w:vAlign w:val="center"/>
          </w:tcPr>
          <w:p w14:paraId="65AD6BA3">
            <w:pPr>
              <w:spacing w:before="0" w:after="0" w:line="252" w:lineRule="auto"/>
              <w:jc w:val="left"/>
            </w:pPr>
            <w:r>
              <w:rPr>
                <w:rFonts w:ascii="仿宋" w:hAnsi="仿宋" w:eastAsia="仿宋"/>
                <w:b w:val="0"/>
                <w:i w:val="0"/>
                <w:sz w:val="17"/>
              </w:rPr>
              <w:t>用于学习班课程体系及自主开发课程的专业质量把关，包括总体课程方案论证、教学内容审阅、技术路线校核、试讲试听、实训流程验证、课程难度评估及修改意见反馈等。按约 12 人次、平均 2000 元/人次统筹测算。</w:t>
            </w:r>
          </w:p>
        </w:tc>
        <w:tc>
          <w:tcPr>
            <w:tcW w:w="820" w:type="dxa"/>
            <w:shd w:val="clear" w:color="auto" w:fill="FFFFFF"/>
            <w:tcMar>
              <w:top w:w="75" w:type="dxa"/>
              <w:left w:w="75" w:type="dxa"/>
              <w:bottom w:w="75" w:type="dxa"/>
              <w:right w:w="75" w:type="dxa"/>
            </w:tcMar>
            <w:vAlign w:val="center"/>
          </w:tcPr>
          <w:p w14:paraId="0947BD5E">
            <w:pPr>
              <w:spacing w:before="0" w:after="0" w:line="252" w:lineRule="auto"/>
              <w:jc w:val="center"/>
            </w:pPr>
            <w:r>
              <w:rPr>
                <w:rFonts w:ascii="仿宋" w:hAnsi="仿宋" w:eastAsia="仿宋"/>
                <w:b w:val="0"/>
                <w:i w:val="0"/>
                <w:sz w:val="17"/>
              </w:rPr>
              <w:t>2.40</w:t>
            </w:r>
          </w:p>
        </w:tc>
      </w:tr>
      <w:tr w14:paraId="33A768B4">
        <w:trPr>
          <w:cantSplit/>
          <w:jc w:val="center"/>
        </w:trPr>
        <w:tc>
          <w:tcPr>
            <w:tcW w:w="560" w:type="dxa"/>
            <w:shd w:val="clear" w:color="auto" w:fill="FFFFFF"/>
            <w:tcMar>
              <w:top w:w="75" w:type="dxa"/>
              <w:left w:w="75" w:type="dxa"/>
              <w:bottom w:w="75" w:type="dxa"/>
              <w:right w:w="75" w:type="dxa"/>
            </w:tcMar>
            <w:vAlign w:val="center"/>
          </w:tcPr>
          <w:p w14:paraId="540A7F04">
            <w:pPr>
              <w:spacing w:before="0" w:after="0" w:line="252" w:lineRule="auto"/>
              <w:jc w:val="center"/>
            </w:pPr>
            <w:r>
              <w:rPr>
                <w:rFonts w:ascii="仿宋" w:hAnsi="仿宋" w:eastAsia="仿宋"/>
                <w:b w:val="0"/>
                <w:i w:val="0"/>
                <w:sz w:val="17"/>
              </w:rPr>
              <w:t>5</w:t>
            </w:r>
          </w:p>
        </w:tc>
        <w:tc>
          <w:tcPr>
            <w:tcW w:w="1450" w:type="dxa"/>
            <w:shd w:val="clear" w:color="auto" w:fill="FFFFFF"/>
            <w:tcMar>
              <w:top w:w="75" w:type="dxa"/>
              <w:left w:w="75" w:type="dxa"/>
              <w:bottom w:w="75" w:type="dxa"/>
              <w:right w:w="75" w:type="dxa"/>
            </w:tcMar>
            <w:vAlign w:val="center"/>
          </w:tcPr>
          <w:p w14:paraId="1AC9008A">
            <w:pPr>
              <w:spacing w:before="0" w:after="0" w:line="252" w:lineRule="auto"/>
              <w:jc w:val="center"/>
            </w:pPr>
            <w:r>
              <w:rPr>
                <w:rFonts w:ascii="黑体" w:hAnsi="黑体" w:eastAsia="黑体"/>
                <w:b w:val="0"/>
                <w:i w:val="0"/>
                <w:sz w:val="17"/>
              </w:rPr>
              <w:t>会务组织与教学运行劳务费</w:t>
            </w:r>
          </w:p>
        </w:tc>
        <w:tc>
          <w:tcPr>
            <w:tcW w:w="5900" w:type="dxa"/>
            <w:shd w:val="clear" w:color="auto" w:fill="FFFFFF"/>
            <w:tcMar>
              <w:top w:w="75" w:type="dxa"/>
              <w:left w:w="75" w:type="dxa"/>
              <w:bottom w:w="75" w:type="dxa"/>
              <w:right w:w="75" w:type="dxa"/>
            </w:tcMar>
            <w:vAlign w:val="center"/>
          </w:tcPr>
          <w:p w14:paraId="53D06A8A">
            <w:pPr>
              <w:spacing w:before="0" w:after="0" w:line="252" w:lineRule="auto"/>
              <w:jc w:val="left"/>
            </w:pPr>
            <w:r>
              <w:rPr>
                <w:rFonts w:ascii="仿宋" w:hAnsi="仿宋" w:eastAsia="仿宋"/>
                <w:b w:val="0"/>
                <w:i w:val="0"/>
                <w:sz w:val="17"/>
              </w:rPr>
              <w:t>用于承担学习班课前、课中和课后的组织实施工作，包括报名材料整理、学员通知、专家及嘉宾联络、授课材料收集、人员分组、工作排班，以及五天学习班期间的签到注册、嘉宾接待、流程控制、课堂协调、学员服务、参访组织、闭营执行和课后资料归档等。按综合协调、嘉宾联络、学员服务、现场执行、技术保障和宣传记录等岗位约 1</w:t>
            </w:r>
            <w:r>
              <w:rPr>
                <w:rFonts w:hint="eastAsia" w:ascii="仿宋" w:hAnsi="仿宋" w:eastAsia="仿宋"/>
                <w:b w:val="0"/>
                <w:i w:val="0"/>
                <w:sz w:val="17"/>
                <w:lang w:val="en-US" w:eastAsia="zh-CN"/>
              </w:rPr>
              <w:t>1</w:t>
            </w:r>
            <w:r>
              <w:rPr>
                <w:rFonts w:ascii="仿宋" w:hAnsi="仿宋" w:eastAsia="仿宋"/>
                <w:b w:val="0"/>
                <w:i w:val="0"/>
                <w:sz w:val="17"/>
              </w:rPr>
              <w:t xml:space="preserve"> 人、平均 3000 元/人统筹测算。</w:t>
            </w:r>
          </w:p>
        </w:tc>
        <w:tc>
          <w:tcPr>
            <w:tcW w:w="820" w:type="dxa"/>
            <w:shd w:val="clear" w:color="auto" w:fill="FFFFFF"/>
            <w:tcMar>
              <w:top w:w="75" w:type="dxa"/>
              <w:left w:w="75" w:type="dxa"/>
              <w:bottom w:w="75" w:type="dxa"/>
              <w:right w:w="75" w:type="dxa"/>
            </w:tcMar>
            <w:vAlign w:val="center"/>
          </w:tcPr>
          <w:p w14:paraId="066A905E">
            <w:pPr>
              <w:spacing w:before="0" w:after="0" w:line="252" w:lineRule="auto"/>
              <w:jc w:val="center"/>
            </w:pPr>
            <w:r>
              <w:rPr>
                <w:rFonts w:ascii="仿宋" w:hAnsi="仿宋" w:eastAsia="仿宋"/>
                <w:b w:val="0"/>
                <w:i w:val="0"/>
                <w:sz w:val="17"/>
              </w:rPr>
              <w:t>3.</w:t>
            </w:r>
            <w:r>
              <w:rPr>
                <w:rFonts w:hint="eastAsia" w:ascii="仿宋" w:hAnsi="仿宋" w:eastAsia="仿宋"/>
                <w:b w:val="0"/>
                <w:i w:val="0"/>
                <w:sz w:val="17"/>
                <w:lang w:val="en-US" w:eastAsia="zh-CN"/>
              </w:rPr>
              <w:t>3</w:t>
            </w:r>
            <w:r>
              <w:rPr>
                <w:rFonts w:ascii="仿宋" w:hAnsi="仿宋" w:eastAsia="仿宋"/>
                <w:b w:val="0"/>
                <w:i w:val="0"/>
                <w:sz w:val="17"/>
              </w:rPr>
              <w:t>0</w:t>
            </w:r>
          </w:p>
        </w:tc>
      </w:tr>
      <w:tr w14:paraId="65266135">
        <w:trPr>
          <w:cantSplit/>
          <w:jc w:val="center"/>
        </w:trPr>
        <w:tc>
          <w:tcPr>
            <w:tcW w:w="560" w:type="dxa"/>
            <w:shd w:val="clear" w:color="auto" w:fill="FFFFFF"/>
            <w:tcMar>
              <w:top w:w="75" w:type="dxa"/>
              <w:left w:w="75" w:type="dxa"/>
              <w:bottom w:w="75" w:type="dxa"/>
              <w:right w:w="75" w:type="dxa"/>
            </w:tcMar>
            <w:vAlign w:val="center"/>
          </w:tcPr>
          <w:p w14:paraId="3803CE02">
            <w:pPr>
              <w:spacing w:before="0" w:after="0" w:line="252" w:lineRule="auto"/>
              <w:jc w:val="center"/>
            </w:pPr>
            <w:r>
              <w:rPr>
                <w:rFonts w:ascii="仿宋" w:hAnsi="仿宋" w:eastAsia="仿宋"/>
                <w:b w:val="0"/>
                <w:i w:val="0"/>
                <w:sz w:val="17"/>
              </w:rPr>
              <w:t>6</w:t>
            </w:r>
          </w:p>
        </w:tc>
        <w:tc>
          <w:tcPr>
            <w:tcW w:w="1450" w:type="dxa"/>
            <w:shd w:val="clear" w:color="auto" w:fill="FFFFFF"/>
            <w:tcMar>
              <w:top w:w="75" w:type="dxa"/>
              <w:left w:w="75" w:type="dxa"/>
              <w:bottom w:w="75" w:type="dxa"/>
              <w:right w:w="75" w:type="dxa"/>
            </w:tcMar>
            <w:vAlign w:val="center"/>
          </w:tcPr>
          <w:p w14:paraId="5590B335">
            <w:pPr>
              <w:spacing w:before="0" w:after="0" w:line="252" w:lineRule="auto"/>
              <w:jc w:val="center"/>
            </w:pPr>
            <w:r>
              <w:rPr>
                <w:rFonts w:ascii="黑体" w:hAnsi="黑体" w:eastAsia="黑体"/>
                <w:b w:val="0"/>
                <w:i w:val="0"/>
                <w:sz w:val="17"/>
              </w:rPr>
              <w:t>晚间研讨与助教劳务费</w:t>
            </w:r>
          </w:p>
        </w:tc>
        <w:tc>
          <w:tcPr>
            <w:tcW w:w="5900" w:type="dxa"/>
            <w:shd w:val="clear" w:color="auto" w:fill="FFFFFF"/>
            <w:tcMar>
              <w:top w:w="75" w:type="dxa"/>
              <w:left w:w="75" w:type="dxa"/>
              <w:bottom w:w="75" w:type="dxa"/>
              <w:right w:w="75" w:type="dxa"/>
            </w:tcMar>
            <w:vAlign w:val="center"/>
          </w:tcPr>
          <w:p w14:paraId="112C53E5">
            <w:pPr>
              <w:spacing w:before="0" w:after="0" w:line="252" w:lineRule="auto"/>
              <w:jc w:val="left"/>
            </w:pPr>
            <w:r>
              <w:rPr>
                <w:rFonts w:ascii="仿宋" w:hAnsi="仿宋" w:eastAsia="仿宋"/>
                <w:b w:val="0"/>
                <w:i w:val="0"/>
                <w:sz w:val="17"/>
              </w:rPr>
              <w:t>用于晚间习题课、分组研讨、真实问题讨论及案例辅导等环节的组织与教学支持。助教主要承担学员分组、问题引导、实操答疑、讨论记录、成果整理和现场秩序维护等工作。按 6 名助教 × 4 次活动 × 500 元/人次测算。</w:t>
            </w:r>
          </w:p>
        </w:tc>
        <w:tc>
          <w:tcPr>
            <w:tcW w:w="820" w:type="dxa"/>
            <w:shd w:val="clear" w:color="auto" w:fill="FFFFFF"/>
            <w:tcMar>
              <w:top w:w="75" w:type="dxa"/>
              <w:left w:w="75" w:type="dxa"/>
              <w:bottom w:w="75" w:type="dxa"/>
              <w:right w:w="75" w:type="dxa"/>
            </w:tcMar>
            <w:vAlign w:val="center"/>
          </w:tcPr>
          <w:p w14:paraId="1CCCE05D">
            <w:pPr>
              <w:spacing w:before="0" w:after="0" w:line="252" w:lineRule="auto"/>
              <w:jc w:val="center"/>
            </w:pPr>
            <w:r>
              <w:rPr>
                <w:rFonts w:ascii="仿宋" w:hAnsi="仿宋" w:eastAsia="仿宋"/>
                <w:b w:val="0"/>
                <w:i w:val="0"/>
                <w:sz w:val="17"/>
              </w:rPr>
              <w:t>1.20</w:t>
            </w:r>
          </w:p>
        </w:tc>
      </w:tr>
      <w:tr w14:paraId="64A625D2">
        <w:trPr>
          <w:cantSplit/>
          <w:jc w:val="center"/>
        </w:trPr>
        <w:tc>
          <w:tcPr>
            <w:tcW w:w="560" w:type="dxa"/>
            <w:shd w:val="clear" w:color="auto" w:fill="FFFFFF"/>
            <w:tcMar>
              <w:top w:w="75" w:type="dxa"/>
              <w:left w:w="75" w:type="dxa"/>
              <w:bottom w:w="75" w:type="dxa"/>
              <w:right w:w="75" w:type="dxa"/>
            </w:tcMar>
            <w:vAlign w:val="center"/>
          </w:tcPr>
          <w:p w14:paraId="7C2D9754">
            <w:pPr>
              <w:spacing w:before="0" w:after="0" w:line="252" w:lineRule="auto"/>
              <w:jc w:val="center"/>
            </w:pPr>
            <w:r>
              <w:rPr>
                <w:rFonts w:ascii="仿宋" w:hAnsi="仿宋" w:eastAsia="仿宋"/>
                <w:b w:val="0"/>
                <w:i w:val="0"/>
                <w:sz w:val="17"/>
              </w:rPr>
              <w:t>7</w:t>
            </w:r>
          </w:p>
        </w:tc>
        <w:tc>
          <w:tcPr>
            <w:tcW w:w="1450" w:type="dxa"/>
            <w:shd w:val="clear" w:color="auto" w:fill="FFFFFF"/>
            <w:tcMar>
              <w:top w:w="75" w:type="dxa"/>
              <w:left w:w="75" w:type="dxa"/>
              <w:bottom w:w="75" w:type="dxa"/>
              <w:right w:w="75" w:type="dxa"/>
            </w:tcMar>
            <w:vAlign w:val="center"/>
          </w:tcPr>
          <w:p w14:paraId="45092824">
            <w:pPr>
              <w:spacing w:before="0" w:after="0" w:line="252" w:lineRule="auto"/>
              <w:jc w:val="center"/>
            </w:pPr>
            <w:r>
              <w:rPr>
                <w:rFonts w:ascii="黑体" w:hAnsi="黑体" w:eastAsia="黑体"/>
                <w:b w:val="0"/>
                <w:i w:val="0"/>
                <w:sz w:val="17"/>
              </w:rPr>
              <w:t>AI4S 真实问题征集与命题费</w:t>
            </w:r>
          </w:p>
        </w:tc>
        <w:tc>
          <w:tcPr>
            <w:tcW w:w="5900" w:type="dxa"/>
            <w:shd w:val="clear" w:color="auto" w:fill="FFFFFF"/>
            <w:tcMar>
              <w:top w:w="75" w:type="dxa"/>
              <w:left w:w="75" w:type="dxa"/>
              <w:bottom w:w="75" w:type="dxa"/>
              <w:right w:w="75" w:type="dxa"/>
            </w:tcMar>
            <w:vAlign w:val="center"/>
          </w:tcPr>
          <w:p w14:paraId="76270358">
            <w:pPr>
              <w:spacing w:before="0" w:after="0" w:line="252" w:lineRule="auto"/>
              <w:jc w:val="left"/>
            </w:pPr>
            <w:r>
              <w:rPr>
                <w:rFonts w:ascii="仿宋" w:hAnsi="仿宋" w:eastAsia="仿宋"/>
                <w:b w:val="0"/>
                <w:i w:val="0"/>
                <w:sz w:val="17"/>
              </w:rPr>
              <w:t>用于面向科研团队、授课教师及合作单位征集具有明确科学背景、研究目标、数据条件和指导基础的真实 AI4S 问题，并形成规范化问题说明材料。每个正式入选题目原则上应包括问题背景、科学目标、数据与资源条件、已有基础、关键难点、预期成果、指导条件及保密和成果边界等内容。按 20 个正式入选题目、1000 元/题测算。</w:t>
            </w:r>
          </w:p>
        </w:tc>
        <w:tc>
          <w:tcPr>
            <w:tcW w:w="820" w:type="dxa"/>
            <w:shd w:val="clear" w:color="auto" w:fill="FFFFFF"/>
            <w:tcMar>
              <w:top w:w="75" w:type="dxa"/>
              <w:left w:w="75" w:type="dxa"/>
              <w:bottom w:w="75" w:type="dxa"/>
              <w:right w:w="75" w:type="dxa"/>
            </w:tcMar>
            <w:vAlign w:val="center"/>
          </w:tcPr>
          <w:p w14:paraId="7CA08535">
            <w:pPr>
              <w:spacing w:before="0" w:after="0" w:line="252" w:lineRule="auto"/>
              <w:jc w:val="center"/>
            </w:pPr>
            <w:r>
              <w:rPr>
                <w:rFonts w:ascii="仿宋" w:hAnsi="仿宋" w:eastAsia="仿宋"/>
                <w:b w:val="0"/>
                <w:i w:val="0"/>
                <w:sz w:val="17"/>
              </w:rPr>
              <w:t>2.00</w:t>
            </w:r>
          </w:p>
        </w:tc>
      </w:tr>
      <w:tr w14:paraId="34321A2B">
        <w:trPr>
          <w:cantSplit/>
          <w:jc w:val="center"/>
        </w:trPr>
        <w:tc>
          <w:tcPr>
            <w:tcW w:w="560" w:type="dxa"/>
            <w:shd w:val="clear" w:color="auto" w:fill="FFFFFF"/>
            <w:tcMar>
              <w:top w:w="75" w:type="dxa"/>
              <w:left w:w="75" w:type="dxa"/>
              <w:bottom w:w="75" w:type="dxa"/>
              <w:right w:w="75" w:type="dxa"/>
            </w:tcMar>
            <w:vAlign w:val="center"/>
          </w:tcPr>
          <w:p w14:paraId="6FCC66AC">
            <w:pPr>
              <w:spacing w:before="0" w:after="0" w:line="252" w:lineRule="auto"/>
              <w:jc w:val="center"/>
            </w:pPr>
            <w:r>
              <w:rPr>
                <w:rFonts w:ascii="仿宋" w:hAnsi="仿宋" w:eastAsia="仿宋"/>
                <w:b w:val="0"/>
                <w:i w:val="0"/>
                <w:sz w:val="17"/>
              </w:rPr>
              <w:t>8</w:t>
            </w:r>
          </w:p>
        </w:tc>
        <w:tc>
          <w:tcPr>
            <w:tcW w:w="1450" w:type="dxa"/>
            <w:shd w:val="clear" w:color="auto" w:fill="FFFFFF"/>
            <w:tcMar>
              <w:top w:w="75" w:type="dxa"/>
              <w:left w:w="75" w:type="dxa"/>
              <w:bottom w:w="75" w:type="dxa"/>
              <w:right w:w="75" w:type="dxa"/>
            </w:tcMar>
            <w:vAlign w:val="center"/>
          </w:tcPr>
          <w:p w14:paraId="421CCEEC">
            <w:pPr>
              <w:spacing w:before="0" w:after="0" w:line="252" w:lineRule="auto"/>
              <w:jc w:val="center"/>
            </w:pPr>
            <w:r>
              <w:rPr>
                <w:rFonts w:ascii="黑体" w:hAnsi="黑体" w:eastAsia="黑体"/>
                <w:b w:val="0"/>
                <w:i w:val="0"/>
                <w:sz w:val="17"/>
              </w:rPr>
              <w:t>问题与成果评审、专家咨询费</w:t>
            </w:r>
          </w:p>
        </w:tc>
        <w:tc>
          <w:tcPr>
            <w:tcW w:w="5900" w:type="dxa"/>
            <w:shd w:val="clear" w:color="auto" w:fill="FFFFFF"/>
            <w:tcMar>
              <w:top w:w="75" w:type="dxa"/>
              <w:left w:w="75" w:type="dxa"/>
              <w:bottom w:w="75" w:type="dxa"/>
              <w:right w:w="75" w:type="dxa"/>
            </w:tcMar>
            <w:vAlign w:val="center"/>
          </w:tcPr>
          <w:p w14:paraId="536F2CF7">
            <w:pPr>
              <w:spacing w:before="0" w:after="0" w:line="252" w:lineRule="auto"/>
              <w:jc w:val="left"/>
            </w:pPr>
            <w:r>
              <w:rPr>
                <w:rFonts w:ascii="仿宋" w:hAnsi="仿宋" w:eastAsia="仿宋"/>
                <w:b w:val="0"/>
                <w:i w:val="0"/>
                <w:sz w:val="17"/>
              </w:rPr>
              <w:t>用于真实问题入选评审、重点问题技术可行性分析、《AI4S 问题分析方案》专业点评、学习成果评审、优秀成果遴选及后续项目推荐等。按约 12 人次、平均 1500 元/人次统筹测算，具体根据评审轮次、专家人数和实际工作量执行。</w:t>
            </w:r>
          </w:p>
        </w:tc>
        <w:tc>
          <w:tcPr>
            <w:tcW w:w="820" w:type="dxa"/>
            <w:shd w:val="clear" w:color="auto" w:fill="FFFFFF"/>
            <w:tcMar>
              <w:top w:w="75" w:type="dxa"/>
              <w:left w:w="75" w:type="dxa"/>
              <w:bottom w:w="75" w:type="dxa"/>
              <w:right w:w="75" w:type="dxa"/>
            </w:tcMar>
            <w:vAlign w:val="center"/>
          </w:tcPr>
          <w:p w14:paraId="33C110BF">
            <w:pPr>
              <w:spacing w:before="0" w:after="0" w:line="252" w:lineRule="auto"/>
              <w:jc w:val="center"/>
            </w:pPr>
            <w:r>
              <w:rPr>
                <w:rFonts w:ascii="仿宋" w:hAnsi="仿宋" w:eastAsia="仿宋"/>
                <w:b w:val="0"/>
                <w:i w:val="0"/>
                <w:sz w:val="17"/>
              </w:rPr>
              <w:t>1.80</w:t>
            </w:r>
          </w:p>
        </w:tc>
      </w:tr>
      <w:tr w14:paraId="7AF045F0">
        <w:trPr>
          <w:cantSplit/>
          <w:jc w:val="center"/>
        </w:trPr>
        <w:tc>
          <w:tcPr>
            <w:tcW w:w="560" w:type="dxa"/>
            <w:shd w:val="clear" w:color="auto" w:fill="FFFFFF"/>
            <w:tcMar>
              <w:top w:w="75" w:type="dxa"/>
              <w:left w:w="75" w:type="dxa"/>
              <w:bottom w:w="75" w:type="dxa"/>
              <w:right w:w="75" w:type="dxa"/>
            </w:tcMar>
            <w:vAlign w:val="center"/>
          </w:tcPr>
          <w:p w14:paraId="3CBEDDED">
            <w:pPr>
              <w:spacing w:before="0" w:after="0" w:line="252" w:lineRule="auto"/>
              <w:jc w:val="center"/>
            </w:pPr>
            <w:r>
              <w:rPr>
                <w:rFonts w:ascii="仿宋" w:hAnsi="仿宋" w:eastAsia="仿宋"/>
                <w:b w:val="0"/>
                <w:i w:val="0"/>
                <w:sz w:val="17"/>
              </w:rPr>
              <w:t>9</w:t>
            </w:r>
          </w:p>
        </w:tc>
        <w:tc>
          <w:tcPr>
            <w:tcW w:w="1450" w:type="dxa"/>
            <w:shd w:val="clear" w:color="auto" w:fill="FFFFFF"/>
            <w:tcMar>
              <w:top w:w="75" w:type="dxa"/>
              <w:left w:w="75" w:type="dxa"/>
              <w:bottom w:w="75" w:type="dxa"/>
              <w:right w:w="75" w:type="dxa"/>
            </w:tcMar>
            <w:vAlign w:val="center"/>
          </w:tcPr>
          <w:p w14:paraId="6D7AAECF">
            <w:pPr>
              <w:spacing w:before="0" w:after="0" w:line="252" w:lineRule="auto"/>
              <w:jc w:val="center"/>
            </w:pPr>
            <w:r>
              <w:rPr>
                <w:rFonts w:ascii="黑体" w:hAnsi="黑体" w:eastAsia="黑体"/>
                <w:b w:val="0"/>
                <w:i w:val="0"/>
                <w:sz w:val="17"/>
              </w:rPr>
              <w:t>课程录制、宣传与成果材料制作费</w:t>
            </w:r>
          </w:p>
        </w:tc>
        <w:tc>
          <w:tcPr>
            <w:tcW w:w="5900" w:type="dxa"/>
            <w:shd w:val="clear" w:color="auto" w:fill="FFFFFF"/>
            <w:tcMar>
              <w:top w:w="75" w:type="dxa"/>
              <w:left w:w="75" w:type="dxa"/>
              <w:bottom w:w="75" w:type="dxa"/>
              <w:right w:w="75" w:type="dxa"/>
            </w:tcMar>
            <w:vAlign w:val="center"/>
          </w:tcPr>
          <w:p w14:paraId="363245E6">
            <w:pPr>
              <w:spacing w:before="0" w:after="0" w:line="252" w:lineRule="auto"/>
              <w:jc w:val="left"/>
            </w:pPr>
            <w:r>
              <w:rPr>
                <w:rFonts w:ascii="仿宋" w:hAnsi="仿宋" w:eastAsia="仿宋"/>
                <w:b w:val="0"/>
                <w:i w:val="0"/>
                <w:sz w:val="17"/>
              </w:rPr>
              <w:t>用于五天学习班期间的摄影摄像、重点课程录制、视频剪辑、新闻图文制作、宣传资料设计、课程成果整理及学习班成果汇编，同时包括必要的主办单位、合作单位和支持单位展示材料制作。根据五天活动录制、宣传和成果整理工作量统筹测算。</w:t>
            </w:r>
          </w:p>
        </w:tc>
        <w:tc>
          <w:tcPr>
            <w:tcW w:w="820" w:type="dxa"/>
            <w:shd w:val="clear" w:color="auto" w:fill="FFFFFF"/>
            <w:tcMar>
              <w:top w:w="75" w:type="dxa"/>
              <w:left w:w="75" w:type="dxa"/>
              <w:bottom w:w="75" w:type="dxa"/>
              <w:right w:w="75" w:type="dxa"/>
            </w:tcMar>
            <w:vAlign w:val="center"/>
          </w:tcPr>
          <w:p w14:paraId="5B394C26">
            <w:pPr>
              <w:spacing w:before="0" w:after="0" w:line="252" w:lineRule="auto"/>
              <w:jc w:val="center"/>
            </w:pPr>
            <w:r>
              <w:rPr>
                <w:rFonts w:hint="eastAsia" w:ascii="仿宋" w:hAnsi="仿宋" w:eastAsia="仿宋"/>
                <w:b w:val="0"/>
                <w:i w:val="0"/>
                <w:sz w:val="17"/>
                <w:lang w:val="en-US" w:eastAsia="zh-CN"/>
              </w:rPr>
              <w:t>3</w:t>
            </w:r>
            <w:r>
              <w:rPr>
                <w:rFonts w:ascii="仿宋" w:hAnsi="仿宋" w:eastAsia="仿宋"/>
                <w:b w:val="0"/>
                <w:i w:val="0"/>
                <w:sz w:val="17"/>
              </w:rPr>
              <w:t>.50</w:t>
            </w:r>
          </w:p>
        </w:tc>
      </w:tr>
      <w:tr w14:paraId="01828BA2">
        <w:trPr>
          <w:cantSplit/>
          <w:jc w:val="center"/>
        </w:trPr>
        <w:tc>
          <w:tcPr>
            <w:tcW w:w="560" w:type="dxa"/>
            <w:shd w:val="clear" w:color="auto" w:fill="FFFFFF"/>
            <w:tcMar>
              <w:top w:w="75" w:type="dxa"/>
              <w:left w:w="75" w:type="dxa"/>
              <w:bottom w:w="75" w:type="dxa"/>
              <w:right w:w="75" w:type="dxa"/>
            </w:tcMar>
            <w:vAlign w:val="center"/>
          </w:tcPr>
          <w:p w14:paraId="3D173E1F">
            <w:pPr>
              <w:spacing w:before="0" w:after="0" w:line="252" w:lineRule="auto"/>
              <w:jc w:val="center"/>
            </w:pPr>
            <w:r>
              <w:rPr>
                <w:rFonts w:ascii="仿宋" w:hAnsi="仿宋" w:eastAsia="仿宋"/>
                <w:b w:val="0"/>
                <w:i w:val="0"/>
                <w:sz w:val="17"/>
              </w:rPr>
              <w:t>10</w:t>
            </w:r>
          </w:p>
        </w:tc>
        <w:tc>
          <w:tcPr>
            <w:tcW w:w="1450" w:type="dxa"/>
            <w:shd w:val="clear" w:color="auto" w:fill="FFFFFF"/>
            <w:tcMar>
              <w:top w:w="75" w:type="dxa"/>
              <w:left w:w="75" w:type="dxa"/>
              <w:bottom w:w="75" w:type="dxa"/>
              <w:right w:w="75" w:type="dxa"/>
            </w:tcMar>
            <w:vAlign w:val="center"/>
          </w:tcPr>
          <w:p w14:paraId="2B44EC5A">
            <w:pPr>
              <w:spacing w:before="0" w:after="0" w:line="252" w:lineRule="auto"/>
              <w:jc w:val="center"/>
            </w:pPr>
            <w:r>
              <w:rPr>
                <w:rFonts w:ascii="黑体" w:hAnsi="黑体" w:eastAsia="黑体"/>
                <w:b w:val="0"/>
                <w:i w:val="0"/>
                <w:sz w:val="17"/>
              </w:rPr>
              <w:t>会务资料印制与现场保障费</w:t>
            </w:r>
          </w:p>
        </w:tc>
        <w:tc>
          <w:tcPr>
            <w:tcW w:w="5900" w:type="dxa"/>
            <w:shd w:val="clear" w:color="auto" w:fill="FFFFFF"/>
            <w:tcMar>
              <w:top w:w="75" w:type="dxa"/>
              <w:left w:w="75" w:type="dxa"/>
              <w:bottom w:w="75" w:type="dxa"/>
              <w:right w:w="75" w:type="dxa"/>
            </w:tcMar>
            <w:vAlign w:val="center"/>
          </w:tcPr>
          <w:p w14:paraId="1FB40F5B">
            <w:pPr>
              <w:spacing w:before="0" w:after="0" w:line="252" w:lineRule="auto"/>
              <w:jc w:val="left"/>
            </w:pPr>
            <w:r>
              <w:rPr>
                <w:rFonts w:ascii="仿宋" w:hAnsi="仿宋" w:eastAsia="仿宋"/>
                <w:b w:val="0"/>
                <w:i w:val="0"/>
                <w:sz w:val="17"/>
              </w:rPr>
              <w:t>用于报名及签到材料、学员手册、课程日程、实训指南、问题卡、胸牌、桌牌、证书、指示标识、会议用品和必要办公耗材的设计、制作与印制，以及其他必要的现场会务保障支出。</w:t>
            </w:r>
          </w:p>
        </w:tc>
        <w:tc>
          <w:tcPr>
            <w:tcW w:w="820" w:type="dxa"/>
            <w:shd w:val="clear" w:color="auto" w:fill="FFFFFF"/>
            <w:tcMar>
              <w:top w:w="75" w:type="dxa"/>
              <w:left w:w="75" w:type="dxa"/>
              <w:bottom w:w="75" w:type="dxa"/>
              <w:right w:w="75" w:type="dxa"/>
            </w:tcMar>
            <w:vAlign w:val="center"/>
          </w:tcPr>
          <w:p w14:paraId="7E5CEB77">
            <w:pPr>
              <w:spacing w:before="0" w:after="0" w:line="252" w:lineRule="auto"/>
              <w:jc w:val="center"/>
            </w:pPr>
            <w:r>
              <w:rPr>
                <w:rFonts w:ascii="仿宋" w:hAnsi="仿宋" w:eastAsia="仿宋"/>
                <w:b w:val="0"/>
                <w:i w:val="0"/>
                <w:sz w:val="17"/>
              </w:rPr>
              <w:t>1.00</w:t>
            </w:r>
          </w:p>
        </w:tc>
      </w:tr>
      <w:tr w14:paraId="04C8019A">
        <w:trPr>
          <w:cantSplit/>
          <w:jc w:val="center"/>
        </w:trPr>
        <w:tc>
          <w:tcPr>
            <w:tcW w:w="560" w:type="dxa"/>
            <w:shd w:val="clear" w:color="auto" w:fill="D9D9D9"/>
            <w:tcMar>
              <w:top w:w="75" w:type="dxa"/>
              <w:left w:w="75" w:type="dxa"/>
              <w:bottom w:w="75" w:type="dxa"/>
              <w:right w:w="75" w:type="dxa"/>
            </w:tcMar>
            <w:vAlign w:val="center"/>
          </w:tcPr>
          <w:p w14:paraId="182DF0FF">
            <w:pPr>
              <w:spacing w:before="0" w:after="0" w:line="252" w:lineRule="auto"/>
              <w:jc w:val="center"/>
            </w:pPr>
          </w:p>
        </w:tc>
        <w:tc>
          <w:tcPr>
            <w:tcW w:w="1450" w:type="dxa"/>
            <w:shd w:val="clear" w:color="auto" w:fill="D9D9D9"/>
            <w:tcMar>
              <w:top w:w="75" w:type="dxa"/>
              <w:left w:w="75" w:type="dxa"/>
              <w:bottom w:w="75" w:type="dxa"/>
              <w:right w:w="75" w:type="dxa"/>
            </w:tcMar>
            <w:vAlign w:val="center"/>
          </w:tcPr>
          <w:p w14:paraId="26D2C2CB">
            <w:pPr>
              <w:spacing w:before="0" w:after="0" w:line="252" w:lineRule="auto"/>
              <w:jc w:val="center"/>
            </w:pPr>
            <w:r>
              <w:rPr>
                <w:rFonts w:ascii="黑体" w:hAnsi="黑体" w:eastAsia="黑体"/>
                <w:b w:val="0"/>
                <w:i w:val="0"/>
                <w:sz w:val="17"/>
              </w:rPr>
              <w:t>合计</w:t>
            </w:r>
          </w:p>
        </w:tc>
        <w:tc>
          <w:tcPr>
            <w:tcW w:w="5900" w:type="dxa"/>
            <w:shd w:val="clear" w:color="auto" w:fill="D9D9D9"/>
            <w:tcMar>
              <w:top w:w="75" w:type="dxa"/>
              <w:left w:w="75" w:type="dxa"/>
              <w:bottom w:w="75" w:type="dxa"/>
              <w:right w:w="75" w:type="dxa"/>
            </w:tcMar>
            <w:vAlign w:val="center"/>
          </w:tcPr>
          <w:p w14:paraId="43C1DD43">
            <w:pPr>
              <w:spacing w:before="0" w:after="0" w:line="252" w:lineRule="auto"/>
              <w:jc w:val="center"/>
            </w:pPr>
          </w:p>
        </w:tc>
        <w:tc>
          <w:tcPr>
            <w:tcW w:w="820" w:type="dxa"/>
            <w:shd w:val="clear" w:color="auto" w:fill="D9D9D9"/>
            <w:tcMar>
              <w:top w:w="75" w:type="dxa"/>
              <w:left w:w="75" w:type="dxa"/>
              <w:bottom w:w="75" w:type="dxa"/>
              <w:right w:w="75" w:type="dxa"/>
            </w:tcMar>
            <w:vAlign w:val="center"/>
          </w:tcPr>
          <w:p w14:paraId="2A58F3D0">
            <w:pPr>
              <w:spacing w:before="0" w:after="0" w:line="252" w:lineRule="auto"/>
              <w:jc w:val="center"/>
            </w:pPr>
            <w:r>
              <w:rPr>
                <w:rFonts w:ascii="黑体" w:hAnsi="黑体" w:eastAsia="黑体"/>
                <w:b w:val="0"/>
                <w:i w:val="0"/>
                <w:sz w:val="17"/>
              </w:rPr>
              <w:t>28.</w:t>
            </w:r>
            <w:r>
              <w:rPr>
                <w:rFonts w:hint="eastAsia" w:ascii="黑体" w:hAnsi="黑体" w:eastAsia="黑体"/>
                <w:b w:val="0"/>
                <w:i w:val="0"/>
                <w:sz w:val="17"/>
                <w:lang w:val="en-US" w:eastAsia="zh-CN"/>
              </w:rPr>
              <w:t>6</w:t>
            </w:r>
            <w:bookmarkStart w:id="29" w:name="_GoBack"/>
            <w:bookmarkEnd w:id="29"/>
            <w:r>
              <w:rPr>
                <w:rFonts w:ascii="黑体" w:hAnsi="黑体" w:eastAsia="黑体"/>
                <w:b w:val="0"/>
                <w:i w:val="0"/>
                <w:sz w:val="17"/>
              </w:rPr>
              <w:t>0</w:t>
            </w:r>
          </w:p>
        </w:tc>
      </w:tr>
    </w:tbl>
    <w:p w14:paraId="61E48DCC">
      <w:pPr>
        <w:spacing w:before="120" w:after="120" w:line="276" w:lineRule="auto"/>
        <w:ind w:firstLine="420"/>
      </w:pPr>
      <w:r>
        <w:rPr>
          <w:rFonts w:ascii="仿宋" w:hAnsi="仿宋" w:eastAsia="仿宋"/>
          <w:b w:val="0"/>
          <w:i w:val="0"/>
          <w:sz w:val="21"/>
        </w:rPr>
        <w:t>说明：本预算暂不包含算力平台资源、学员餐食茶歇及住宿交通等支出，相关资源拟由主办单位、支持单位及合作平台另行统筹。实际执行时，具体科目和金额可根据财务制度、专家邀约情况及赞助支持方式进行适当调整。</w:t>
      </w:r>
    </w:p>
    <w:p w14:paraId="7A2D8267">
      <w:pPr>
        <w:sectPr>
          <w:headerReference r:id="rId7" w:type="default"/>
          <w:footerReference r:id="rId8" w:type="default"/>
          <w:pgSz w:w="11906" w:h="16838"/>
          <w:pgMar w:top="2098" w:right="1474" w:bottom="1984" w:left="1587" w:header="720" w:footer="720" w:gutter="0"/>
          <w:cols w:space="720" w:num="1"/>
          <w:docGrid w:linePitch="360" w:charSpace="0"/>
        </w:sectPr>
      </w:pPr>
    </w:p>
    <w:p w14:paraId="3B614917">
      <w:pPr>
        <w:keepNext/>
        <w:spacing w:before="320" w:after="160"/>
        <w:outlineLvl w:val="0"/>
      </w:pPr>
      <w:bookmarkStart w:id="23" w:name="_Toc1689113175"/>
      <w:bookmarkStart w:id="24" w:name="_Toc1741412763"/>
      <w:r>
        <w:rPr>
          <w:rFonts w:ascii="黑体" w:hAnsi="黑体" w:eastAsia="黑体"/>
          <w:b w:val="0"/>
          <w:color w:val="222222"/>
          <w:sz w:val="28"/>
        </w:rPr>
        <w:t>附录一　课程模块清单</w:t>
      </w:r>
      <w:bookmarkEnd w:id="23"/>
      <w:bookmarkEnd w:id="24"/>
    </w:p>
    <w:p w14:paraId="36E149DB">
      <w:pPr>
        <w:spacing w:before="0" w:after="120" w:line="312" w:lineRule="auto"/>
        <w:jc w:val="both"/>
      </w:pPr>
      <w:r>
        <w:rPr>
          <w:rFonts w:ascii="仿宋" w:hAnsi="仿宋" w:eastAsia="仿宋"/>
          <w:b w:val="0"/>
          <w:color w:val="222222"/>
          <w:sz w:val="18"/>
        </w:rPr>
        <w:t>本清单按科研智能体、AI for Science 科研方法论、科学模型、自驱动的端到端科研闭环四个专题分类，每个专题分“首选（拟定排期）/ 备选（可替补或加场）”排列；“授课方 / 负责人”分行标注单位、姓名与职称，标注为“待定”者为拟邀请、待确认，表中红色字体为待确认题目。</w:t>
      </w:r>
    </w:p>
    <w:tbl>
      <w:tblPr>
        <w:tblStyle w:val="34"/>
        <w:tblW w:w="14792" w:type="dxa"/>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fixed"/>
        <w:tblCellMar>
          <w:top w:w="0" w:type="dxa"/>
          <w:left w:w="108" w:type="dxa"/>
          <w:bottom w:w="0" w:type="dxa"/>
          <w:right w:w="108" w:type="dxa"/>
        </w:tblCellMar>
      </w:tblPr>
      <w:tblGrid>
        <w:gridCol w:w="1133"/>
        <w:gridCol w:w="2040"/>
        <w:gridCol w:w="1700"/>
        <w:gridCol w:w="3401"/>
        <w:gridCol w:w="1984"/>
        <w:gridCol w:w="2040"/>
        <w:gridCol w:w="2494"/>
      </w:tblGrid>
      <w:tr w14:paraId="6E7D2A9B">
        <w:trPr>
          <w:cantSplit/>
          <w:tblHeader/>
          <w:jc w:val="center"/>
        </w:trPr>
        <w:tc>
          <w:tcPr>
            <w:tcW w:w="1133" w:type="dxa"/>
            <w:shd w:val="clear" w:color="auto" w:fill="C9C9C9"/>
            <w:tcMar>
              <w:top w:w="62" w:type="dxa"/>
              <w:left w:w="55" w:type="dxa"/>
              <w:bottom w:w="62" w:type="dxa"/>
              <w:right w:w="55" w:type="dxa"/>
            </w:tcMar>
            <w:vAlign w:val="center"/>
          </w:tcPr>
          <w:p w14:paraId="2F24156D">
            <w:pPr>
              <w:spacing w:before="0" w:after="20" w:line="278" w:lineRule="auto"/>
              <w:jc w:val="center"/>
            </w:pPr>
            <w:r>
              <w:rPr>
                <w:rFonts w:ascii="黑体" w:hAnsi="黑体" w:eastAsia="黑体"/>
                <w:b w:val="0"/>
                <w:color w:val="222222"/>
                <w:sz w:val="17"/>
              </w:rPr>
              <w:t>类型</w:t>
            </w:r>
          </w:p>
        </w:tc>
        <w:tc>
          <w:tcPr>
            <w:tcW w:w="2040" w:type="dxa"/>
            <w:shd w:val="clear" w:color="auto" w:fill="C9C9C9"/>
            <w:tcMar>
              <w:top w:w="62" w:type="dxa"/>
              <w:left w:w="55" w:type="dxa"/>
              <w:bottom w:w="62" w:type="dxa"/>
              <w:right w:w="55" w:type="dxa"/>
            </w:tcMar>
            <w:vAlign w:val="center"/>
          </w:tcPr>
          <w:p w14:paraId="3D02614C">
            <w:pPr>
              <w:spacing w:before="0" w:after="20" w:line="278" w:lineRule="auto"/>
              <w:jc w:val="center"/>
            </w:pPr>
            <w:r>
              <w:rPr>
                <w:rFonts w:ascii="黑体" w:hAnsi="黑体" w:eastAsia="黑体"/>
                <w:b w:val="0"/>
                <w:color w:val="222222"/>
                <w:sz w:val="17"/>
              </w:rPr>
              <w:t>主题</w:t>
            </w:r>
          </w:p>
        </w:tc>
        <w:tc>
          <w:tcPr>
            <w:tcW w:w="1700" w:type="dxa"/>
            <w:shd w:val="clear" w:color="auto" w:fill="C9C9C9"/>
            <w:tcMar>
              <w:top w:w="62" w:type="dxa"/>
              <w:left w:w="55" w:type="dxa"/>
              <w:bottom w:w="62" w:type="dxa"/>
              <w:right w:w="55" w:type="dxa"/>
            </w:tcMar>
            <w:vAlign w:val="center"/>
          </w:tcPr>
          <w:p w14:paraId="3671ADC9">
            <w:pPr>
              <w:spacing w:before="0" w:after="20" w:line="278" w:lineRule="auto"/>
              <w:jc w:val="center"/>
            </w:pPr>
            <w:r>
              <w:rPr>
                <w:rFonts w:ascii="黑体" w:hAnsi="黑体" w:eastAsia="黑体"/>
                <w:b w:val="0"/>
                <w:color w:val="222222"/>
                <w:sz w:val="17"/>
              </w:rPr>
              <w:t>目标</w:t>
            </w:r>
          </w:p>
        </w:tc>
        <w:tc>
          <w:tcPr>
            <w:tcW w:w="3401" w:type="dxa"/>
            <w:shd w:val="clear" w:color="auto" w:fill="C9C9C9"/>
            <w:tcMar>
              <w:top w:w="62" w:type="dxa"/>
              <w:left w:w="55" w:type="dxa"/>
              <w:bottom w:w="62" w:type="dxa"/>
              <w:right w:w="55" w:type="dxa"/>
            </w:tcMar>
            <w:vAlign w:val="center"/>
          </w:tcPr>
          <w:p w14:paraId="4BC1AF17">
            <w:pPr>
              <w:spacing w:before="0" w:after="20" w:line="278" w:lineRule="auto"/>
              <w:jc w:val="center"/>
            </w:pPr>
            <w:r>
              <w:rPr>
                <w:rFonts w:ascii="黑体" w:hAnsi="黑体" w:eastAsia="黑体"/>
                <w:b w:val="0"/>
                <w:color w:val="222222"/>
                <w:sz w:val="17"/>
              </w:rPr>
              <w:t>内容要点</w:t>
            </w:r>
          </w:p>
        </w:tc>
        <w:tc>
          <w:tcPr>
            <w:tcW w:w="1984" w:type="dxa"/>
            <w:shd w:val="clear" w:color="auto" w:fill="C9C9C9"/>
            <w:tcMar>
              <w:top w:w="62" w:type="dxa"/>
              <w:left w:w="55" w:type="dxa"/>
              <w:bottom w:w="62" w:type="dxa"/>
              <w:right w:w="55" w:type="dxa"/>
            </w:tcMar>
            <w:vAlign w:val="center"/>
          </w:tcPr>
          <w:p w14:paraId="189B146A">
            <w:pPr>
              <w:spacing w:before="0" w:after="20" w:line="278" w:lineRule="auto"/>
              <w:jc w:val="center"/>
            </w:pPr>
            <w:r>
              <w:rPr>
                <w:rFonts w:ascii="黑体" w:hAnsi="黑体" w:eastAsia="黑体"/>
                <w:b w:val="0"/>
                <w:color w:val="222222"/>
                <w:sz w:val="17"/>
              </w:rPr>
              <w:t>学员成果</w:t>
            </w:r>
          </w:p>
        </w:tc>
        <w:tc>
          <w:tcPr>
            <w:tcW w:w="2040" w:type="dxa"/>
            <w:shd w:val="clear" w:color="auto" w:fill="C9C9C9"/>
            <w:tcMar>
              <w:top w:w="62" w:type="dxa"/>
              <w:left w:w="55" w:type="dxa"/>
              <w:bottom w:w="62" w:type="dxa"/>
              <w:right w:w="55" w:type="dxa"/>
            </w:tcMar>
            <w:vAlign w:val="center"/>
          </w:tcPr>
          <w:p w14:paraId="1FAC9EC4">
            <w:pPr>
              <w:spacing w:before="0" w:after="20" w:line="278" w:lineRule="auto"/>
              <w:jc w:val="center"/>
            </w:pPr>
            <w:r>
              <w:rPr>
                <w:rFonts w:ascii="黑体" w:hAnsi="黑体" w:eastAsia="黑体"/>
                <w:b w:val="0"/>
                <w:color w:val="222222"/>
                <w:sz w:val="17"/>
              </w:rPr>
              <w:t>授课方 / 负责人</w:t>
            </w:r>
          </w:p>
        </w:tc>
        <w:tc>
          <w:tcPr>
            <w:tcW w:w="2494" w:type="dxa"/>
            <w:shd w:val="clear" w:color="auto" w:fill="C9C9C9"/>
            <w:tcMar>
              <w:top w:w="62" w:type="dxa"/>
              <w:left w:w="55" w:type="dxa"/>
              <w:bottom w:w="62" w:type="dxa"/>
              <w:right w:w="55" w:type="dxa"/>
            </w:tcMar>
            <w:vAlign w:val="center"/>
          </w:tcPr>
          <w:p w14:paraId="4490A43D">
            <w:pPr>
              <w:spacing w:before="0" w:after="20" w:line="278" w:lineRule="auto"/>
              <w:jc w:val="center"/>
            </w:pPr>
            <w:r>
              <w:rPr>
                <w:rFonts w:ascii="黑体" w:hAnsi="黑体" w:eastAsia="黑体"/>
                <w:b w:val="0"/>
                <w:color w:val="222222"/>
                <w:sz w:val="17"/>
              </w:rPr>
              <w:t>参考资料 / 备注</w:t>
            </w:r>
          </w:p>
        </w:tc>
      </w:tr>
      <w:tr w14:paraId="3EF314D0">
        <w:trPr>
          <w:cantSplit/>
          <w:jc w:val="center"/>
        </w:trPr>
        <w:tc>
          <w:tcPr>
            <w:tcW w:w="14792" w:type="dxa"/>
            <w:gridSpan w:val="7"/>
            <w:shd w:val="clear" w:color="auto" w:fill="C9C9C9"/>
            <w:tcMar>
              <w:top w:w="48" w:type="dxa"/>
              <w:left w:w="70" w:type="dxa"/>
              <w:bottom w:w="48" w:type="dxa"/>
              <w:right w:w="70" w:type="dxa"/>
            </w:tcMar>
            <w:vAlign w:val="center"/>
          </w:tcPr>
          <w:p w14:paraId="66D1FA02">
            <w:pPr>
              <w:spacing w:before="0" w:after="20" w:line="278" w:lineRule="auto"/>
              <w:jc w:val="left"/>
            </w:pPr>
            <w:r>
              <w:rPr>
                <w:rFonts w:ascii="黑体" w:hAnsi="黑体" w:eastAsia="黑体"/>
                <w:b/>
                <w:color w:val="222222"/>
                <w:sz w:val="17"/>
              </w:rPr>
              <w:t>专题一 · 科研智能体</w:t>
            </w:r>
          </w:p>
        </w:tc>
      </w:tr>
      <w:tr w14:paraId="613AB842">
        <w:trPr>
          <w:cantSplit/>
          <w:jc w:val="center"/>
        </w:trPr>
        <w:tc>
          <w:tcPr>
            <w:tcW w:w="14792" w:type="dxa"/>
            <w:gridSpan w:val="7"/>
            <w:shd w:val="clear" w:color="auto" w:fill="E6E6E6"/>
            <w:tcMar>
              <w:top w:w="48" w:type="dxa"/>
              <w:left w:w="70" w:type="dxa"/>
              <w:bottom w:w="48" w:type="dxa"/>
              <w:right w:w="70" w:type="dxa"/>
            </w:tcMar>
            <w:vAlign w:val="center"/>
          </w:tcPr>
          <w:p w14:paraId="752039C5">
            <w:pPr>
              <w:spacing w:before="0" w:after="20" w:line="278" w:lineRule="auto"/>
              <w:jc w:val="left"/>
            </w:pPr>
            <w:r>
              <w:rPr>
                <w:rFonts w:ascii="黑体" w:hAnsi="黑体" w:eastAsia="黑体"/>
                <w:b w:val="0"/>
                <w:color w:val="222222"/>
                <w:sz w:val="17"/>
              </w:rPr>
              <w:t>　▸ 首选模块（拟定排期）</w:t>
            </w:r>
          </w:p>
        </w:tc>
      </w:tr>
      <w:tr w14:paraId="3BB46F7D">
        <w:trPr>
          <w:cantSplit/>
          <w:jc w:val="center"/>
        </w:trPr>
        <w:tc>
          <w:tcPr>
            <w:tcW w:w="1133" w:type="dxa"/>
            <w:tcMar>
              <w:top w:w="40" w:type="dxa"/>
              <w:left w:w="52" w:type="dxa"/>
              <w:bottom w:w="40" w:type="dxa"/>
              <w:right w:w="52" w:type="dxa"/>
            </w:tcMar>
            <w:vAlign w:val="center"/>
          </w:tcPr>
          <w:p w14:paraId="16450145">
            <w:pPr>
              <w:spacing w:before="0" w:after="20" w:line="278" w:lineRule="auto"/>
              <w:jc w:val="center"/>
            </w:pPr>
            <w:r>
              <w:rPr>
                <w:rFonts w:ascii="黑体" w:hAnsi="黑体" w:eastAsia="黑体"/>
                <w:b w:val="0"/>
                <w:color w:val="222222"/>
                <w:sz w:val="15"/>
              </w:rPr>
              <w:t>前沿讲座</w:t>
            </w:r>
          </w:p>
        </w:tc>
        <w:tc>
          <w:tcPr>
            <w:tcW w:w="2040" w:type="dxa"/>
            <w:tcMar>
              <w:top w:w="40" w:type="dxa"/>
              <w:left w:w="52" w:type="dxa"/>
              <w:bottom w:w="40" w:type="dxa"/>
              <w:right w:w="52" w:type="dxa"/>
            </w:tcMar>
            <w:vAlign w:val="center"/>
          </w:tcPr>
          <w:p w14:paraId="70A529F0">
            <w:pPr>
              <w:spacing w:before="0" w:after="20" w:line="278" w:lineRule="auto"/>
              <w:jc w:val="left"/>
            </w:pPr>
            <w:r>
              <w:rPr>
                <w:rFonts w:ascii="仿宋" w:hAnsi="仿宋" w:eastAsia="仿宋"/>
                <w:b/>
                <w:color w:val="222222"/>
                <w:sz w:val="15"/>
              </w:rPr>
              <w:t>AI for Science 发展前沿与磐石科学基础大模型</w:t>
            </w:r>
          </w:p>
        </w:tc>
        <w:tc>
          <w:tcPr>
            <w:tcW w:w="1700" w:type="dxa"/>
            <w:tcMar>
              <w:top w:w="40" w:type="dxa"/>
              <w:left w:w="52" w:type="dxa"/>
              <w:bottom w:w="40" w:type="dxa"/>
              <w:right w:w="52" w:type="dxa"/>
            </w:tcMar>
            <w:vAlign w:val="top"/>
          </w:tcPr>
          <w:p w14:paraId="6650C63F">
            <w:pPr>
              <w:spacing w:before="0" w:after="20" w:line="278" w:lineRule="auto"/>
              <w:jc w:val="left"/>
            </w:pPr>
            <w:r>
              <w:rPr>
                <w:rFonts w:ascii="仿宋" w:hAnsi="仿宋" w:eastAsia="仿宋"/>
                <w:b w:val="0"/>
                <w:color w:val="222222"/>
                <w:sz w:val="15"/>
              </w:rPr>
              <w:t>从宏观层面介绍 AI4S 发展趋势、重大工程、科研范式、代表性平台与产业进展</w:t>
            </w:r>
          </w:p>
        </w:tc>
        <w:tc>
          <w:tcPr>
            <w:tcW w:w="3401" w:type="dxa"/>
            <w:tcMar>
              <w:top w:w="40" w:type="dxa"/>
              <w:left w:w="52" w:type="dxa"/>
              <w:bottom w:w="40" w:type="dxa"/>
              <w:right w:w="52" w:type="dxa"/>
            </w:tcMar>
            <w:vAlign w:val="top"/>
          </w:tcPr>
          <w:p w14:paraId="2BD8795F">
            <w:pPr>
              <w:spacing w:before="0" w:after="20" w:line="278" w:lineRule="auto"/>
              <w:jc w:val="left"/>
            </w:pPr>
            <w:r>
              <w:rPr>
                <w:rFonts w:ascii="仿宋" w:hAnsi="仿宋" w:eastAsia="仿宋"/>
                <w:b w:val="0"/>
                <w:color w:val="222222"/>
                <w:sz w:val="15"/>
              </w:rPr>
              <w:t>① AI4S 发展趋势与科研范式变革</w:t>
            </w:r>
          </w:p>
          <w:p w14:paraId="5A2328BD">
            <w:pPr>
              <w:spacing w:before="0" w:after="20" w:line="278" w:lineRule="auto"/>
              <w:jc w:val="left"/>
            </w:pPr>
            <w:r>
              <w:rPr>
                <w:rFonts w:ascii="仿宋" w:hAnsi="仿宋" w:eastAsia="仿宋"/>
                <w:b w:val="0"/>
                <w:color w:val="222222"/>
                <w:sz w:val="15"/>
              </w:rPr>
              <w:t>② AI4S 重大工程与代表性平台</w:t>
            </w:r>
          </w:p>
          <w:p w14:paraId="44171B36">
            <w:pPr>
              <w:spacing w:before="0" w:after="20" w:line="278" w:lineRule="auto"/>
              <w:jc w:val="left"/>
            </w:pPr>
            <w:r>
              <w:rPr>
                <w:rFonts w:ascii="仿宋" w:hAnsi="仿宋" w:eastAsia="仿宋"/>
                <w:b w:val="0"/>
                <w:color w:val="222222"/>
                <w:sz w:val="15"/>
              </w:rPr>
              <w:t>③ 磐石科学基础大模型：定位与战略布局</w:t>
            </w:r>
          </w:p>
          <w:p w14:paraId="79DCDF0B">
            <w:pPr>
              <w:spacing w:before="0" w:after="20" w:line="278" w:lineRule="auto"/>
              <w:jc w:val="left"/>
            </w:pPr>
            <w:r>
              <w:rPr>
                <w:rFonts w:ascii="仿宋" w:hAnsi="仿宋" w:eastAsia="仿宋"/>
                <w:b w:val="0"/>
                <w:color w:val="222222"/>
                <w:sz w:val="15"/>
              </w:rPr>
              <w:t>④ 典型应用与产业进展</w:t>
            </w:r>
          </w:p>
        </w:tc>
        <w:tc>
          <w:tcPr>
            <w:tcW w:w="1984" w:type="dxa"/>
            <w:tcMar>
              <w:top w:w="40" w:type="dxa"/>
              <w:left w:w="52" w:type="dxa"/>
              <w:bottom w:w="40" w:type="dxa"/>
              <w:right w:w="52" w:type="dxa"/>
            </w:tcMar>
            <w:vAlign w:val="top"/>
          </w:tcPr>
          <w:p w14:paraId="30E22EF6">
            <w:pPr>
              <w:spacing w:before="0" w:after="20" w:line="278" w:lineRule="auto"/>
              <w:jc w:val="left"/>
            </w:pPr>
            <w:r>
              <w:rPr>
                <w:rFonts w:ascii="仿宋" w:hAnsi="仿宋" w:eastAsia="仿宋"/>
                <w:b w:val="0"/>
                <w:color w:val="222222"/>
                <w:sz w:val="15"/>
              </w:rPr>
              <w:t>建立对 AI4S 全局与磐石生态的认知框架</w:t>
            </w:r>
          </w:p>
        </w:tc>
        <w:tc>
          <w:tcPr>
            <w:tcW w:w="2040" w:type="dxa"/>
            <w:tcMar>
              <w:top w:w="40" w:type="dxa"/>
              <w:left w:w="52" w:type="dxa"/>
              <w:bottom w:w="40" w:type="dxa"/>
              <w:right w:w="52" w:type="dxa"/>
            </w:tcMar>
            <w:vAlign w:val="center"/>
          </w:tcPr>
          <w:p w14:paraId="09746561">
            <w:pPr>
              <w:spacing w:before="0" w:after="20" w:line="278" w:lineRule="auto"/>
              <w:jc w:val="center"/>
            </w:pPr>
            <w:r>
              <w:rPr>
                <w:rFonts w:ascii="仿宋" w:hAnsi="仿宋" w:eastAsia="仿宋"/>
                <w:b w:val="0"/>
                <w:color w:val="222222"/>
                <w:sz w:val="15"/>
              </w:rPr>
              <w:t>中国科学院自动化研究所</w:t>
            </w:r>
          </w:p>
          <w:p w14:paraId="32BE43D6">
            <w:pPr>
              <w:spacing w:before="0" w:after="20" w:line="278" w:lineRule="auto"/>
              <w:jc w:val="center"/>
            </w:pPr>
            <w:r>
              <w:rPr>
                <w:rFonts w:ascii="仿宋" w:hAnsi="仿宋" w:eastAsia="仿宋"/>
                <w:b w:val="0"/>
                <w:color w:val="222222"/>
                <w:sz w:val="15"/>
              </w:rPr>
              <w:t>曾大军 副所长</w:t>
            </w:r>
          </w:p>
        </w:tc>
        <w:tc>
          <w:tcPr>
            <w:tcW w:w="2494" w:type="dxa"/>
            <w:tcMar>
              <w:top w:w="40" w:type="dxa"/>
              <w:left w:w="52" w:type="dxa"/>
              <w:bottom w:w="40" w:type="dxa"/>
              <w:right w:w="52" w:type="dxa"/>
            </w:tcMar>
            <w:vAlign w:val="top"/>
          </w:tcPr>
          <w:p w14:paraId="26421D94"/>
        </w:tc>
      </w:tr>
      <w:tr w14:paraId="311D6989">
        <w:trPr>
          <w:cantSplit/>
          <w:jc w:val="center"/>
        </w:trPr>
        <w:tc>
          <w:tcPr>
            <w:tcW w:w="1133" w:type="dxa"/>
            <w:tcMar>
              <w:top w:w="40" w:type="dxa"/>
              <w:left w:w="52" w:type="dxa"/>
              <w:bottom w:w="40" w:type="dxa"/>
              <w:right w:w="52" w:type="dxa"/>
            </w:tcMar>
            <w:vAlign w:val="center"/>
          </w:tcPr>
          <w:p w14:paraId="27B089C3">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1D1ED8D2">
            <w:pPr>
              <w:spacing w:before="0" w:after="20" w:line="278" w:lineRule="auto"/>
              <w:jc w:val="left"/>
            </w:pPr>
            <w:r>
              <w:rPr>
                <w:rFonts w:ascii="仿宋" w:hAnsi="仿宋" w:eastAsia="仿宋"/>
                <w:b/>
                <w:color w:val="222222"/>
                <w:sz w:val="15"/>
              </w:rPr>
              <w:t>元景万悟工业智能体平台：数据本体与 ReAct 智能体范式</w:t>
            </w:r>
          </w:p>
        </w:tc>
        <w:tc>
          <w:tcPr>
            <w:tcW w:w="1700" w:type="dxa"/>
            <w:tcMar>
              <w:top w:w="40" w:type="dxa"/>
              <w:left w:w="52" w:type="dxa"/>
              <w:bottom w:w="40" w:type="dxa"/>
              <w:right w:w="52" w:type="dxa"/>
            </w:tcMar>
            <w:vAlign w:val="top"/>
          </w:tcPr>
          <w:p w14:paraId="37843D8A">
            <w:pPr>
              <w:spacing w:before="0" w:after="20" w:line="278" w:lineRule="auto"/>
              <w:jc w:val="left"/>
            </w:pPr>
            <w:r>
              <w:rPr>
                <w:rFonts w:ascii="仿宋" w:hAnsi="仿宋" w:eastAsia="仿宋"/>
                <w:b w:val="0"/>
                <w:color w:val="222222"/>
                <w:sz w:val="15"/>
              </w:rPr>
              <w:t>从产业侧了解科研与工业智能体平台的构建</w:t>
            </w:r>
          </w:p>
        </w:tc>
        <w:tc>
          <w:tcPr>
            <w:tcW w:w="3401" w:type="dxa"/>
            <w:tcMar>
              <w:top w:w="40" w:type="dxa"/>
              <w:left w:w="52" w:type="dxa"/>
              <w:bottom w:w="40" w:type="dxa"/>
              <w:right w:w="52" w:type="dxa"/>
            </w:tcMar>
            <w:vAlign w:val="top"/>
          </w:tcPr>
          <w:p w14:paraId="1178FE94">
            <w:pPr>
              <w:spacing w:before="0" w:after="20" w:line="278" w:lineRule="auto"/>
              <w:jc w:val="left"/>
            </w:pPr>
            <w:r>
              <w:rPr>
                <w:rFonts w:ascii="仿宋" w:hAnsi="仿宋" w:eastAsia="仿宋"/>
                <w:b w:val="0"/>
                <w:color w:val="222222"/>
                <w:sz w:val="15"/>
              </w:rPr>
              <w:t>① 科研与工业智能体平台概览</w:t>
            </w:r>
          </w:p>
          <w:p w14:paraId="586433E7">
            <w:pPr>
              <w:spacing w:before="0" w:after="20" w:line="278" w:lineRule="auto"/>
              <w:jc w:val="left"/>
            </w:pPr>
            <w:r>
              <w:rPr>
                <w:rFonts w:ascii="仿宋" w:hAnsi="仿宋" w:eastAsia="仿宋"/>
                <w:b w:val="0"/>
                <w:color w:val="222222"/>
                <w:sz w:val="15"/>
              </w:rPr>
              <w:t>② 元景万悟工业智能体平台</w:t>
            </w:r>
          </w:p>
          <w:p w14:paraId="3790856C">
            <w:pPr>
              <w:spacing w:before="0" w:after="20" w:line="278" w:lineRule="auto"/>
              <w:jc w:val="left"/>
            </w:pPr>
            <w:r>
              <w:rPr>
                <w:rFonts w:ascii="仿宋" w:hAnsi="仿宋" w:eastAsia="仿宋"/>
                <w:b w:val="0"/>
                <w:color w:val="222222"/>
                <w:sz w:val="15"/>
              </w:rPr>
              <w:t>③ 数据本体建模</w:t>
            </w:r>
          </w:p>
          <w:p w14:paraId="7D89626B">
            <w:pPr>
              <w:spacing w:before="0" w:after="20" w:line="278" w:lineRule="auto"/>
              <w:jc w:val="left"/>
            </w:pPr>
            <w:r>
              <w:rPr>
                <w:rFonts w:ascii="仿宋" w:hAnsi="仿宋" w:eastAsia="仿宋"/>
                <w:b w:val="0"/>
                <w:color w:val="222222"/>
                <w:sz w:val="15"/>
              </w:rPr>
              <w:t>④ ReAct 智能体范式</w:t>
            </w:r>
          </w:p>
        </w:tc>
        <w:tc>
          <w:tcPr>
            <w:tcW w:w="1984" w:type="dxa"/>
            <w:tcMar>
              <w:top w:w="40" w:type="dxa"/>
              <w:left w:w="52" w:type="dxa"/>
              <w:bottom w:w="40" w:type="dxa"/>
              <w:right w:w="52" w:type="dxa"/>
            </w:tcMar>
            <w:vAlign w:val="top"/>
          </w:tcPr>
          <w:p w14:paraId="09E43701">
            <w:pPr>
              <w:spacing w:before="0" w:after="20" w:line="278" w:lineRule="auto"/>
              <w:jc w:val="left"/>
            </w:pPr>
            <w:r>
              <w:rPr>
                <w:rFonts w:ascii="仿宋" w:hAnsi="仿宋" w:eastAsia="仿宋"/>
                <w:b w:val="0"/>
                <w:color w:val="222222"/>
                <w:sz w:val="15"/>
              </w:rPr>
              <w:t>理解产业级智能体平台的组成与落地要点</w:t>
            </w:r>
          </w:p>
        </w:tc>
        <w:tc>
          <w:tcPr>
            <w:tcW w:w="2040" w:type="dxa"/>
            <w:tcMar>
              <w:top w:w="40" w:type="dxa"/>
              <w:left w:w="52" w:type="dxa"/>
              <w:bottom w:w="40" w:type="dxa"/>
              <w:right w:w="52" w:type="dxa"/>
            </w:tcMar>
            <w:vAlign w:val="center"/>
          </w:tcPr>
          <w:p w14:paraId="50066DAF">
            <w:pPr>
              <w:spacing w:before="0" w:after="20" w:line="278" w:lineRule="auto"/>
              <w:jc w:val="center"/>
            </w:pPr>
            <w:r>
              <w:rPr>
                <w:rFonts w:ascii="仿宋" w:hAnsi="仿宋" w:eastAsia="仿宋"/>
                <w:b w:val="0"/>
                <w:color w:val="222222"/>
                <w:sz w:val="15"/>
              </w:rPr>
              <w:t>中国联通</w:t>
            </w:r>
          </w:p>
          <w:p w14:paraId="6D7F5F82">
            <w:pPr>
              <w:spacing w:before="0" w:after="20" w:line="278" w:lineRule="auto"/>
              <w:jc w:val="center"/>
            </w:pPr>
            <w:r>
              <w:rPr>
                <w:rFonts w:ascii="仿宋" w:hAnsi="仿宋" w:eastAsia="仿宋"/>
                <w:b w:val="0"/>
                <w:color w:val="222222"/>
                <w:sz w:val="15"/>
              </w:rPr>
              <w:t>待定</w:t>
            </w:r>
          </w:p>
        </w:tc>
        <w:tc>
          <w:tcPr>
            <w:tcW w:w="2494" w:type="dxa"/>
            <w:tcMar>
              <w:top w:w="40" w:type="dxa"/>
              <w:left w:w="52" w:type="dxa"/>
              <w:bottom w:w="40" w:type="dxa"/>
              <w:right w:w="52" w:type="dxa"/>
            </w:tcMar>
            <w:vAlign w:val="top"/>
          </w:tcPr>
          <w:p w14:paraId="5ED0444A"/>
        </w:tc>
      </w:tr>
      <w:tr w14:paraId="1E200F79">
        <w:trPr>
          <w:cantSplit/>
          <w:jc w:val="center"/>
        </w:trPr>
        <w:tc>
          <w:tcPr>
            <w:tcW w:w="1133" w:type="dxa"/>
            <w:tcMar>
              <w:top w:w="40" w:type="dxa"/>
              <w:left w:w="52" w:type="dxa"/>
              <w:bottom w:w="40" w:type="dxa"/>
              <w:right w:w="52" w:type="dxa"/>
            </w:tcMar>
            <w:vAlign w:val="center"/>
          </w:tcPr>
          <w:p w14:paraId="07BCE43D">
            <w:pPr>
              <w:spacing w:before="0" w:after="20" w:line="278" w:lineRule="auto"/>
              <w:jc w:val="center"/>
            </w:pPr>
            <w:r>
              <w:rPr>
                <w:rFonts w:ascii="黑体" w:hAnsi="黑体" w:eastAsia="黑体"/>
                <w:b w:val="0"/>
                <w:color w:val="222222"/>
                <w:sz w:val="15"/>
              </w:rPr>
              <w:t>专题实训（模块一）</w:t>
            </w:r>
          </w:p>
        </w:tc>
        <w:tc>
          <w:tcPr>
            <w:tcW w:w="2040" w:type="dxa"/>
            <w:tcMar>
              <w:top w:w="40" w:type="dxa"/>
              <w:left w:w="52" w:type="dxa"/>
              <w:bottom w:w="40" w:type="dxa"/>
              <w:right w:w="52" w:type="dxa"/>
            </w:tcMar>
            <w:vAlign w:val="center"/>
          </w:tcPr>
          <w:p w14:paraId="65E976AD">
            <w:pPr>
              <w:spacing w:before="0" w:after="20" w:line="278" w:lineRule="auto"/>
              <w:jc w:val="left"/>
            </w:pPr>
            <w:r>
              <w:rPr>
                <w:rFonts w:ascii="仿宋" w:hAnsi="仿宋" w:eastAsia="仿宋"/>
                <w:b/>
                <w:color w:val="222222"/>
                <w:sz w:val="15"/>
              </w:rPr>
              <w:t>从零搭建科研智能体：模型、上下文、工具、ReAct 与 Agent Harness</w:t>
            </w:r>
          </w:p>
        </w:tc>
        <w:tc>
          <w:tcPr>
            <w:tcW w:w="1700" w:type="dxa"/>
            <w:tcMar>
              <w:top w:w="40" w:type="dxa"/>
              <w:left w:w="52" w:type="dxa"/>
              <w:bottom w:w="40" w:type="dxa"/>
              <w:right w:w="52" w:type="dxa"/>
            </w:tcMar>
            <w:vAlign w:val="top"/>
          </w:tcPr>
          <w:p w14:paraId="60DA8E9C">
            <w:pPr>
              <w:spacing w:before="0" w:after="20" w:line="278" w:lineRule="auto"/>
              <w:jc w:val="left"/>
            </w:pPr>
            <w:r>
              <w:rPr>
                <w:rFonts w:ascii="仿宋" w:hAnsi="仿宋" w:eastAsia="仿宋"/>
                <w:b w:val="0"/>
                <w:color w:val="222222"/>
                <w:sz w:val="15"/>
              </w:rPr>
              <w:t>培养智能体思维——按“LLM + 上下文 + 工具”的逻辑亲手搭建一个最小科研智能体</w:t>
            </w:r>
          </w:p>
        </w:tc>
        <w:tc>
          <w:tcPr>
            <w:tcW w:w="3401" w:type="dxa"/>
            <w:tcMar>
              <w:top w:w="40" w:type="dxa"/>
              <w:left w:w="52" w:type="dxa"/>
              <w:bottom w:w="40" w:type="dxa"/>
              <w:right w:w="52" w:type="dxa"/>
            </w:tcMar>
            <w:vAlign w:val="top"/>
          </w:tcPr>
          <w:p w14:paraId="6A9CF348">
            <w:pPr>
              <w:spacing w:before="0" w:after="20" w:line="278" w:lineRule="auto"/>
              <w:jc w:val="left"/>
            </w:pPr>
            <w:r>
              <w:rPr>
                <w:rFonts w:ascii="仿宋" w:hAnsi="仿宋" w:eastAsia="仿宋"/>
                <w:b w:val="0"/>
                <w:color w:val="222222"/>
                <w:sz w:val="15"/>
              </w:rPr>
              <w:t>① 区分大模型直接调用、固定工作流与自主智能体</w:t>
            </w:r>
          </w:p>
          <w:p w14:paraId="43769DF2">
            <w:pPr>
              <w:spacing w:before="0" w:after="20" w:line="278" w:lineRule="auto"/>
              <w:jc w:val="left"/>
            </w:pPr>
            <w:r>
              <w:rPr>
                <w:rFonts w:ascii="仿宋" w:hAnsi="仿宋" w:eastAsia="仿宋"/>
                <w:b w:val="0"/>
                <w:color w:val="222222"/>
                <w:sz w:val="15"/>
              </w:rPr>
              <w:t>② 理解模型、上下文、任务状态、工具、执行循环与结果校验之间的关系</w:t>
            </w:r>
          </w:p>
          <w:p w14:paraId="1019EF26">
            <w:pPr>
              <w:spacing w:before="0" w:after="20" w:line="278" w:lineRule="auto"/>
              <w:jc w:val="left"/>
            </w:pPr>
            <w:r>
              <w:rPr>
                <w:rFonts w:ascii="仿宋" w:hAnsi="仿宋" w:eastAsia="仿宋"/>
                <w:b w:val="0"/>
                <w:color w:val="222222"/>
                <w:sz w:val="15"/>
              </w:rPr>
              <w:t>③ ReAct 式“推理—行动—观察”循环、工具定义与调用、执行轨迹记录、异常处理与人工确认</w:t>
            </w:r>
          </w:p>
          <w:p w14:paraId="4BB9E051">
            <w:pPr>
              <w:spacing w:before="0" w:after="20" w:line="278" w:lineRule="auto"/>
              <w:jc w:val="left"/>
            </w:pPr>
            <w:r>
              <w:rPr>
                <w:rFonts w:ascii="仿宋" w:hAnsi="仿宋" w:eastAsia="仿宋"/>
                <w:b w:val="0"/>
                <w:color w:val="222222"/>
                <w:sz w:val="15"/>
              </w:rPr>
              <w:t>④ Agent Harness 在模型接入、上下文组织、状态管理、工具调度、权限控制、异常恢复与结果记录中的作用</w:t>
            </w:r>
          </w:p>
          <w:p w14:paraId="6C8C7E42">
            <w:pPr>
              <w:spacing w:before="0" w:after="20" w:line="278" w:lineRule="auto"/>
              <w:jc w:val="left"/>
            </w:pPr>
            <w:r>
              <w:rPr>
                <w:rFonts w:ascii="仿宋" w:hAnsi="仿宋" w:eastAsia="仿宋"/>
                <w:b w:val="0"/>
                <w:color w:val="222222"/>
                <w:sz w:val="15"/>
              </w:rPr>
              <w:t>⑤ 以 OpenClaw、OpenCode、Hermes Agent 为代表案例，理解通用智能体、编程智能体与持续学习智能体的工程结构与运行原理</w:t>
            </w:r>
          </w:p>
          <w:p w14:paraId="1ABC80AA">
            <w:pPr>
              <w:spacing w:before="0" w:after="20" w:line="278" w:lineRule="auto"/>
              <w:jc w:val="left"/>
            </w:pPr>
            <w:r>
              <w:rPr>
                <w:rFonts w:ascii="仿宋" w:hAnsi="仿宋" w:eastAsia="仿宋"/>
                <w:b w:val="0"/>
                <w:color w:val="222222"/>
                <w:sz w:val="15"/>
              </w:rPr>
              <w:t>⑥ 动手：在编程智能体辅助下搭建一个最小可运行智能体</w:t>
            </w:r>
          </w:p>
        </w:tc>
        <w:tc>
          <w:tcPr>
            <w:tcW w:w="1984" w:type="dxa"/>
            <w:tcMar>
              <w:top w:w="40" w:type="dxa"/>
              <w:left w:w="52" w:type="dxa"/>
              <w:bottom w:w="40" w:type="dxa"/>
              <w:right w:w="52" w:type="dxa"/>
            </w:tcMar>
            <w:vAlign w:val="top"/>
          </w:tcPr>
          <w:p w14:paraId="149BA066">
            <w:pPr>
              <w:spacing w:before="0" w:after="20" w:line="278" w:lineRule="auto"/>
              <w:jc w:val="left"/>
            </w:pPr>
            <w:r>
              <w:rPr>
                <w:rFonts w:ascii="仿宋" w:hAnsi="仿宋" w:eastAsia="仿宋"/>
                <w:b w:val="0"/>
                <w:color w:val="222222"/>
                <w:sz w:val="15"/>
              </w:rPr>
              <w:t>① 一个能完成多步骤任务并调用至少一种工具的最小智能体</w:t>
            </w:r>
          </w:p>
          <w:p w14:paraId="3666C235">
            <w:pPr>
              <w:spacing w:before="0" w:after="20" w:line="278" w:lineRule="auto"/>
              <w:jc w:val="left"/>
            </w:pPr>
            <w:r>
              <w:rPr>
                <w:rFonts w:ascii="仿宋" w:hAnsi="仿宋" w:eastAsia="仿宋"/>
                <w:b w:val="0"/>
                <w:color w:val="222222"/>
                <w:sz w:val="15"/>
              </w:rPr>
              <w:t>② 一份完整的任务执行轨迹</w:t>
            </w:r>
          </w:p>
          <w:p w14:paraId="28477643">
            <w:pPr>
              <w:spacing w:before="0" w:after="20" w:line="278" w:lineRule="auto"/>
              <w:jc w:val="left"/>
            </w:pPr>
            <w:r>
              <w:rPr>
                <w:rFonts w:ascii="仿宋" w:hAnsi="仿宋" w:eastAsia="仿宋"/>
                <w:b w:val="0"/>
                <w:color w:val="222222"/>
                <w:sz w:val="15"/>
              </w:rPr>
              <w:t>③ 一张“基础模型—Agent Harness—智能体应用”关系图</w:t>
            </w:r>
          </w:p>
          <w:p w14:paraId="5A580FC6">
            <w:pPr>
              <w:spacing w:before="0" w:after="20" w:line="278" w:lineRule="auto"/>
              <w:jc w:val="left"/>
            </w:pPr>
            <w:r>
              <w:rPr>
                <w:rFonts w:ascii="仿宋" w:hAnsi="仿宋" w:eastAsia="仿宋"/>
                <w:b w:val="0"/>
                <w:color w:val="222222"/>
                <w:sz w:val="15"/>
              </w:rPr>
              <w:t>④ 一份 OpenClaw、OpenCode、Hermes Agent 工程结构的简要对比记录</w:t>
            </w:r>
          </w:p>
        </w:tc>
        <w:tc>
          <w:tcPr>
            <w:tcW w:w="2040" w:type="dxa"/>
            <w:tcMar>
              <w:top w:w="40" w:type="dxa"/>
              <w:left w:w="52" w:type="dxa"/>
              <w:bottom w:w="40" w:type="dxa"/>
              <w:right w:w="52" w:type="dxa"/>
            </w:tcMar>
            <w:vAlign w:val="center"/>
          </w:tcPr>
          <w:p w14:paraId="56362AF9">
            <w:pPr>
              <w:spacing w:before="0" w:after="20" w:line="278" w:lineRule="auto"/>
              <w:jc w:val="center"/>
            </w:pPr>
            <w:r>
              <w:rPr>
                <w:rFonts w:ascii="仿宋" w:hAnsi="仿宋" w:eastAsia="仿宋"/>
                <w:b w:val="0"/>
                <w:color w:val="222222"/>
                <w:sz w:val="15"/>
              </w:rPr>
              <w:t>中国科学院大学他山学科交叉创新协会</w:t>
            </w:r>
          </w:p>
          <w:p w14:paraId="005D852B">
            <w:pPr>
              <w:spacing w:before="0" w:after="20" w:line="278" w:lineRule="auto"/>
              <w:jc w:val="center"/>
            </w:pPr>
            <w:r>
              <w:rPr>
                <w:rFonts w:ascii="仿宋" w:hAnsi="仿宋" w:eastAsia="仿宋"/>
                <w:b w:val="0"/>
                <w:color w:val="222222"/>
                <w:sz w:val="15"/>
              </w:rPr>
              <w:t>陈希鸿</w:t>
            </w:r>
          </w:p>
          <w:p w14:paraId="4C5FC945">
            <w:pPr>
              <w:spacing w:before="0" w:after="20" w:line="278" w:lineRule="auto"/>
              <w:jc w:val="center"/>
            </w:pPr>
            <w:r>
              <w:rPr>
                <w:rFonts w:ascii="仿宋" w:hAnsi="仿宋" w:eastAsia="仿宋"/>
                <w:b w:val="0"/>
                <w:color w:val="222222"/>
                <w:sz w:val="15"/>
              </w:rPr>
              <w:t>研究生</w:t>
            </w:r>
          </w:p>
        </w:tc>
        <w:tc>
          <w:tcPr>
            <w:tcW w:w="2494" w:type="dxa"/>
            <w:tcMar>
              <w:top w:w="40" w:type="dxa"/>
              <w:left w:w="52" w:type="dxa"/>
              <w:bottom w:w="40" w:type="dxa"/>
              <w:right w:w="52" w:type="dxa"/>
            </w:tcMar>
            <w:vAlign w:val="top"/>
          </w:tcPr>
          <w:p w14:paraId="277BA697">
            <w:r>
              <w:rPr>
                <w:rFonts w:ascii="仿宋" w:hAnsi="仿宋" w:eastAsia="仿宋"/>
                <w:b w:val="0"/>
                <w:i w:val="0"/>
                <w:sz w:val="15"/>
              </w:rPr>
              <w:t>《AI Agent》第 1 章</w:t>
            </w:r>
          </w:p>
        </w:tc>
      </w:tr>
      <w:tr w14:paraId="4B8A5F21">
        <w:trPr>
          <w:cantSplit/>
          <w:jc w:val="center"/>
        </w:trPr>
        <w:tc>
          <w:tcPr>
            <w:tcW w:w="1133" w:type="dxa"/>
            <w:tcMar>
              <w:top w:w="40" w:type="dxa"/>
              <w:left w:w="52" w:type="dxa"/>
              <w:bottom w:w="40" w:type="dxa"/>
              <w:right w:w="52" w:type="dxa"/>
            </w:tcMar>
            <w:vAlign w:val="center"/>
          </w:tcPr>
          <w:p w14:paraId="4E40FCFC">
            <w:pPr>
              <w:spacing w:before="0" w:after="20" w:line="278" w:lineRule="auto"/>
              <w:jc w:val="center"/>
            </w:pPr>
            <w:r>
              <w:rPr>
                <w:rFonts w:ascii="黑体" w:hAnsi="黑体" w:eastAsia="黑体"/>
                <w:b w:val="0"/>
                <w:color w:val="222222"/>
                <w:sz w:val="15"/>
              </w:rPr>
              <w:t>专题实训（模块二）</w:t>
            </w:r>
          </w:p>
        </w:tc>
        <w:tc>
          <w:tcPr>
            <w:tcW w:w="2040" w:type="dxa"/>
            <w:tcMar>
              <w:top w:w="40" w:type="dxa"/>
              <w:left w:w="52" w:type="dxa"/>
              <w:bottom w:w="40" w:type="dxa"/>
              <w:right w:w="52" w:type="dxa"/>
            </w:tcMar>
            <w:vAlign w:val="center"/>
          </w:tcPr>
          <w:p w14:paraId="7D30B2A3">
            <w:pPr>
              <w:spacing w:before="0" w:after="20" w:line="278" w:lineRule="auto"/>
              <w:jc w:val="left"/>
            </w:pPr>
            <w:r>
              <w:rPr>
                <w:rFonts w:ascii="仿宋" w:hAnsi="仿宋" w:eastAsia="仿宋"/>
                <w:b/>
                <w:color w:val="222222"/>
                <w:sz w:val="15"/>
              </w:rPr>
              <w:t>智能体记忆、技能学习与科研知识库：跨会话记忆、Skill 与 RAG 检索</w:t>
            </w:r>
          </w:p>
        </w:tc>
        <w:tc>
          <w:tcPr>
            <w:tcW w:w="1700" w:type="dxa"/>
            <w:tcMar>
              <w:top w:w="40" w:type="dxa"/>
              <w:left w:w="52" w:type="dxa"/>
              <w:bottom w:w="40" w:type="dxa"/>
              <w:right w:w="52" w:type="dxa"/>
            </w:tcMar>
            <w:vAlign w:val="top"/>
          </w:tcPr>
          <w:p w14:paraId="5E665EA8">
            <w:pPr>
              <w:spacing w:before="0" w:after="20" w:line="278" w:lineRule="auto"/>
              <w:jc w:val="left"/>
            </w:pPr>
            <w:r>
              <w:rPr>
                <w:rFonts w:ascii="仿宋" w:hAnsi="仿宋" w:eastAsia="仿宋"/>
                <w:b w:val="0"/>
                <w:color w:val="222222"/>
                <w:sz w:val="15"/>
              </w:rPr>
              <w:t>培养智能体思维——理解智能体如何跨会话记忆、接入外部知识，掌握记忆系统与 RAG 知识库</w:t>
            </w:r>
          </w:p>
        </w:tc>
        <w:tc>
          <w:tcPr>
            <w:tcW w:w="3401" w:type="dxa"/>
            <w:tcMar>
              <w:top w:w="40" w:type="dxa"/>
              <w:left w:w="52" w:type="dxa"/>
              <w:bottom w:w="40" w:type="dxa"/>
              <w:right w:w="52" w:type="dxa"/>
            </w:tcMar>
            <w:vAlign w:val="top"/>
          </w:tcPr>
          <w:p w14:paraId="0B461A3F">
            <w:pPr>
              <w:spacing w:before="0" w:after="20" w:line="278" w:lineRule="auto"/>
              <w:jc w:val="left"/>
            </w:pPr>
            <w:r>
              <w:rPr>
                <w:rFonts w:ascii="仿宋" w:hAnsi="仿宋" w:eastAsia="仿宋"/>
                <w:b w:val="0"/>
                <w:color w:val="222222"/>
                <w:sz w:val="15"/>
              </w:rPr>
              <w:t>① 区分当前任务轨迹、任务状态、跨会话记忆、外部知识库与 Skill</w:t>
            </w:r>
          </w:p>
          <w:p w14:paraId="2191D71D">
            <w:pPr>
              <w:spacing w:before="0" w:after="20" w:line="278" w:lineRule="auto"/>
              <w:jc w:val="left"/>
            </w:pPr>
            <w:r>
              <w:rPr>
                <w:rFonts w:ascii="仿宋" w:hAnsi="仿宋" w:eastAsia="仿宋"/>
                <w:b w:val="0"/>
                <w:color w:val="222222"/>
                <w:sz w:val="15"/>
              </w:rPr>
              <w:t>② 记忆的提取、压缩、结构化存储、更新、冲突识别与过期处理</w:t>
            </w:r>
          </w:p>
          <w:p w14:paraId="1B35998C">
            <w:pPr>
              <w:spacing w:before="0" w:after="20" w:line="278" w:lineRule="auto"/>
              <w:jc w:val="left"/>
            </w:pPr>
            <w:r>
              <w:rPr>
                <w:rFonts w:ascii="仿宋" w:hAnsi="仿宋" w:eastAsia="仿宋"/>
                <w:b w:val="0"/>
                <w:color w:val="222222"/>
                <w:sz w:val="15"/>
              </w:rPr>
              <w:t>③ 长期科研任务的进度、阶段成果与下一步计划如何被持续记录</w:t>
            </w:r>
          </w:p>
          <w:p w14:paraId="5EF69FA9">
            <w:pPr>
              <w:spacing w:before="0" w:after="20" w:line="278" w:lineRule="auto"/>
              <w:jc w:val="left"/>
            </w:pPr>
            <w:r>
              <w:rPr>
                <w:rFonts w:ascii="仿宋" w:hAnsi="仿宋" w:eastAsia="仿宋"/>
                <w:b w:val="0"/>
                <w:color w:val="222222"/>
                <w:sz w:val="15"/>
              </w:rPr>
              <w:t>④ 科研文档解析、分块、向量检索、关键词检索、混合检索、重排序、来源引用与检索质量检查等 RAG 基本流程</w:t>
            </w:r>
          </w:p>
          <w:p w14:paraId="22A17D5E">
            <w:pPr>
              <w:spacing w:before="0" w:after="20" w:line="278" w:lineRule="auto"/>
              <w:jc w:val="left"/>
            </w:pPr>
            <w:r>
              <w:rPr>
                <w:rFonts w:ascii="仿宋" w:hAnsi="仿宋" w:eastAsia="仿宋"/>
                <w:b w:val="0"/>
                <w:color w:val="222222"/>
                <w:sz w:val="15"/>
              </w:rPr>
              <w:t>⑤ 了解 Mem0、Memobase、RAPTOR、GraphRAG 等扩展方法</w:t>
            </w:r>
          </w:p>
          <w:p w14:paraId="0550FB2E">
            <w:pPr>
              <w:spacing w:before="0" w:after="20" w:line="278" w:lineRule="auto"/>
              <w:jc w:val="left"/>
            </w:pPr>
            <w:r>
              <w:rPr>
                <w:rFonts w:ascii="仿宋" w:hAnsi="仿宋" w:eastAsia="仿宋"/>
                <w:b w:val="0"/>
                <w:color w:val="222222"/>
                <w:sz w:val="15"/>
              </w:rPr>
              <w:t>⑥ 结合 Hermes Agent 理解智能体如何从执行经验中提取、形成与更新可复用 Skill</w:t>
            </w:r>
          </w:p>
        </w:tc>
        <w:tc>
          <w:tcPr>
            <w:tcW w:w="1984" w:type="dxa"/>
            <w:tcMar>
              <w:top w:w="40" w:type="dxa"/>
              <w:left w:w="52" w:type="dxa"/>
              <w:bottom w:w="40" w:type="dxa"/>
              <w:right w:w="52" w:type="dxa"/>
            </w:tcMar>
            <w:vAlign w:val="top"/>
          </w:tcPr>
          <w:p w14:paraId="22DA1645">
            <w:pPr>
              <w:spacing w:before="0" w:after="20" w:line="278" w:lineRule="auto"/>
              <w:jc w:val="left"/>
            </w:pPr>
            <w:r>
              <w:rPr>
                <w:rFonts w:ascii="仿宋" w:hAnsi="仿宋" w:eastAsia="仿宋"/>
                <w:b w:val="0"/>
                <w:color w:val="222222"/>
                <w:sz w:val="15"/>
              </w:rPr>
              <w:t>① 一个具备基本跨会话记忆与任务状态管理能力的智能体</w:t>
            </w:r>
          </w:p>
          <w:p w14:paraId="31565915">
            <w:pPr>
              <w:spacing w:before="0" w:after="20" w:line="278" w:lineRule="auto"/>
              <w:jc w:val="left"/>
            </w:pPr>
            <w:r>
              <w:rPr>
                <w:rFonts w:ascii="仿宋" w:hAnsi="仿宋" w:eastAsia="仿宋"/>
                <w:b w:val="0"/>
                <w:color w:val="222222"/>
                <w:sz w:val="15"/>
              </w:rPr>
              <w:t>② 一个可运行的科研 RAG 知识库原型</w:t>
            </w:r>
          </w:p>
          <w:p w14:paraId="3174C473">
            <w:pPr>
              <w:spacing w:before="0" w:after="20" w:line="278" w:lineRule="auto"/>
              <w:jc w:val="left"/>
            </w:pPr>
            <w:r>
              <w:rPr>
                <w:rFonts w:ascii="仿宋" w:hAnsi="仿宋" w:eastAsia="仿宋"/>
                <w:b w:val="0"/>
                <w:color w:val="222222"/>
                <w:sz w:val="15"/>
              </w:rPr>
              <w:t>③ 一组带来源引用的检索结果及人工评价记录</w:t>
            </w:r>
          </w:p>
          <w:p w14:paraId="4476B8DB">
            <w:pPr>
              <w:spacing w:before="0" w:after="20" w:line="278" w:lineRule="auto"/>
              <w:jc w:val="left"/>
            </w:pPr>
            <w:r>
              <w:rPr>
                <w:rFonts w:ascii="仿宋" w:hAnsi="仿宋" w:eastAsia="仿宋"/>
                <w:b w:val="0"/>
                <w:color w:val="222222"/>
                <w:sz w:val="15"/>
              </w:rPr>
              <w:t>④ 一个由任务经验整理形成的初步 Skill 或标准操作模板</w:t>
            </w:r>
          </w:p>
        </w:tc>
        <w:tc>
          <w:tcPr>
            <w:tcW w:w="2040" w:type="dxa"/>
            <w:tcMar>
              <w:top w:w="40" w:type="dxa"/>
              <w:left w:w="52" w:type="dxa"/>
              <w:bottom w:w="40" w:type="dxa"/>
              <w:right w:w="52" w:type="dxa"/>
            </w:tcMar>
            <w:vAlign w:val="center"/>
          </w:tcPr>
          <w:p w14:paraId="3E83904D">
            <w:pPr>
              <w:spacing w:before="0" w:after="20" w:line="278" w:lineRule="auto"/>
              <w:jc w:val="center"/>
            </w:pPr>
            <w:r>
              <w:rPr>
                <w:rFonts w:ascii="仿宋" w:hAnsi="仿宋" w:eastAsia="仿宋"/>
                <w:b w:val="0"/>
                <w:color w:val="222222"/>
                <w:sz w:val="15"/>
              </w:rPr>
              <w:t>中国科学院大学他山学科交叉创新协会</w:t>
            </w:r>
          </w:p>
          <w:p w14:paraId="52C83929">
            <w:pPr>
              <w:spacing w:before="0" w:after="20" w:line="278" w:lineRule="auto"/>
              <w:jc w:val="center"/>
            </w:pPr>
            <w:r>
              <w:rPr>
                <w:rFonts w:ascii="仿宋" w:hAnsi="仿宋" w:eastAsia="仿宋"/>
                <w:b w:val="0"/>
                <w:color w:val="222222"/>
                <w:sz w:val="15"/>
              </w:rPr>
              <w:t>待定</w:t>
            </w:r>
          </w:p>
          <w:p w14:paraId="1635967A">
            <w:pPr>
              <w:spacing w:before="0" w:after="20" w:line="278" w:lineRule="auto"/>
              <w:jc w:val="center"/>
            </w:pPr>
            <w:r>
              <w:rPr>
                <w:rFonts w:ascii="仿宋" w:hAnsi="仿宋" w:eastAsia="仿宋"/>
                <w:b w:val="0"/>
                <w:color w:val="222222"/>
                <w:sz w:val="15"/>
              </w:rPr>
              <w:t>研究生</w:t>
            </w:r>
          </w:p>
        </w:tc>
        <w:tc>
          <w:tcPr>
            <w:tcW w:w="2494" w:type="dxa"/>
            <w:tcMar>
              <w:top w:w="40" w:type="dxa"/>
              <w:left w:w="52" w:type="dxa"/>
              <w:bottom w:w="40" w:type="dxa"/>
              <w:right w:w="52" w:type="dxa"/>
            </w:tcMar>
            <w:vAlign w:val="top"/>
          </w:tcPr>
          <w:p w14:paraId="64AD95A4">
            <w:r>
              <w:rPr>
                <w:rFonts w:ascii="仿宋" w:hAnsi="仿宋" w:eastAsia="仿宋"/>
                <w:b w:val="0"/>
                <w:i w:val="0"/>
                <w:sz w:val="15"/>
              </w:rPr>
              <w:t>《AI Agent》第 3 章</w:t>
            </w:r>
          </w:p>
        </w:tc>
      </w:tr>
      <w:tr w14:paraId="342DE60A">
        <w:trPr>
          <w:cantSplit/>
          <w:jc w:val="center"/>
        </w:trPr>
        <w:tc>
          <w:tcPr>
            <w:tcW w:w="1133" w:type="dxa"/>
            <w:tcMar>
              <w:top w:w="40" w:type="dxa"/>
              <w:left w:w="52" w:type="dxa"/>
              <w:bottom w:w="40" w:type="dxa"/>
              <w:right w:w="52" w:type="dxa"/>
            </w:tcMar>
            <w:vAlign w:val="center"/>
          </w:tcPr>
          <w:p w14:paraId="6F8DB5C3">
            <w:pPr>
              <w:spacing w:before="0" w:after="20" w:line="278" w:lineRule="auto"/>
              <w:jc w:val="center"/>
            </w:pPr>
            <w:r>
              <w:rPr>
                <w:rFonts w:ascii="黑体" w:hAnsi="黑体" w:eastAsia="黑体"/>
                <w:b w:val="0"/>
                <w:color w:val="222222"/>
                <w:sz w:val="15"/>
              </w:rPr>
              <w:t>专题实训（模块三）</w:t>
            </w:r>
          </w:p>
        </w:tc>
        <w:tc>
          <w:tcPr>
            <w:tcW w:w="2040" w:type="dxa"/>
            <w:tcMar>
              <w:top w:w="40" w:type="dxa"/>
              <w:left w:w="52" w:type="dxa"/>
              <w:bottom w:w="40" w:type="dxa"/>
              <w:right w:w="52" w:type="dxa"/>
            </w:tcMar>
            <w:vAlign w:val="center"/>
          </w:tcPr>
          <w:p w14:paraId="37F6412A">
            <w:pPr>
              <w:spacing w:before="0" w:after="20" w:line="278" w:lineRule="auto"/>
              <w:jc w:val="left"/>
            </w:pPr>
            <w:r>
              <w:rPr>
                <w:rFonts w:ascii="仿宋" w:hAnsi="仿宋" w:eastAsia="仿宋"/>
                <w:b/>
                <w:color w:val="222222"/>
                <w:sz w:val="15"/>
              </w:rPr>
              <w:t>科研工具链、Skill 与文献研究工作流：从文献检索到研究简报</w:t>
            </w:r>
          </w:p>
        </w:tc>
        <w:tc>
          <w:tcPr>
            <w:tcW w:w="1700" w:type="dxa"/>
            <w:tcMar>
              <w:top w:w="40" w:type="dxa"/>
              <w:left w:w="52" w:type="dxa"/>
              <w:bottom w:w="40" w:type="dxa"/>
              <w:right w:w="52" w:type="dxa"/>
            </w:tcMar>
            <w:vAlign w:val="top"/>
          </w:tcPr>
          <w:p w14:paraId="4A2384FE">
            <w:pPr>
              <w:spacing w:before="0" w:after="20" w:line="278" w:lineRule="auto"/>
              <w:jc w:val="left"/>
            </w:pPr>
            <w:r>
              <w:rPr>
                <w:rFonts w:ascii="仿宋" w:hAnsi="仿宋" w:eastAsia="仿宋"/>
                <w:b w:val="0"/>
                <w:color w:val="222222"/>
                <w:sz w:val="15"/>
              </w:rPr>
              <w:t>培养智能体思维——理解智能体如何发现、调用与组合科研工具，走通文献研究全链路</w:t>
            </w:r>
          </w:p>
        </w:tc>
        <w:tc>
          <w:tcPr>
            <w:tcW w:w="3401" w:type="dxa"/>
            <w:tcMar>
              <w:top w:w="40" w:type="dxa"/>
              <w:left w:w="52" w:type="dxa"/>
              <w:bottom w:w="40" w:type="dxa"/>
              <w:right w:w="52" w:type="dxa"/>
            </w:tcMar>
            <w:vAlign w:val="top"/>
          </w:tcPr>
          <w:p w14:paraId="23875D43">
            <w:pPr>
              <w:spacing w:before="0" w:after="20" w:line="278" w:lineRule="auto"/>
              <w:jc w:val="left"/>
            </w:pPr>
            <w:r>
              <w:rPr>
                <w:rFonts w:ascii="仿宋" w:hAnsi="仿宋" w:eastAsia="仿宋"/>
                <w:b w:val="0"/>
                <w:color w:val="222222"/>
                <w:sz w:val="15"/>
              </w:rPr>
              <w:t>① 理解工具、工作流与 Skill 的区别及其关系</w:t>
            </w:r>
          </w:p>
          <w:p w14:paraId="65D66FDA">
            <w:pPr>
              <w:spacing w:before="0" w:after="20" w:line="278" w:lineRule="auto"/>
              <w:jc w:val="left"/>
            </w:pPr>
            <w:r>
              <w:rPr>
                <w:rFonts w:ascii="仿宋" w:hAnsi="仿宋" w:eastAsia="仿宋"/>
                <w:b w:val="0"/>
                <w:color w:val="222222"/>
                <w:sz w:val="15"/>
              </w:rPr>
              <w:t>② 智能体如何发现、选择、调用与组合科研工具</w:t>
            </w:r>
          </w:p>
          <w:p w14:paraId="720495D2">
            <w:pPr>
              <w:spacing w:before="0" w:after="20" w:line="278" w:lineRule="auto"/>
              <w:jc w:val="left"/>
            </w:pPr>
            <w:r>
              <w:rPr>
                <w:rFonts w:ascii="仿宋" w:hAnsi="仿宋" w:eastAsia="仿宋"/>
                <w:b w:val="0"/>
                <w:color w:val="222222"/>
                <w:sz w:val="15"/>
              </w:rPr>
              <w:t>③ 围绕具体科研问题走通“问题提出—文献检索—论文获取—PDF 解析—知识库构建—信息提取—数据整理—科学绘图—研究简报”流程</w:t>
            </w:r>
          </w:p>
          <w:p w14:paraId="053E0DF8">
            <w:pPr>
              <w:spacing w:before="0" w:after="20" w:line="278" w:lineRule="auto"/>
              <w:jc w:val="left"/>
            </w:pPr>
            <w:r>
              <w:rPr>
                <w:rFonts w:ascii="仿宋" w:hAnsi="仿宋" w:eastAsia="仿宋"/>
                <w:b w:val="0"/>
                <w:color w:val="222222"/>
                <w:sz w:val="15"/>
              </w:rPr>
              <w:t>④ 使用 Paper Fetch、MinerU、RAG、编程智能体及数据处理、科学绘图等工具</w:t>
            </w:r>
          </w:p>
          <w:p w14:paraId="4479E635">
            <w:pPr>
              <w:spacing w:before="0" w:after="20" w:line="278" w:lineRule="auto"/>
              <w:jc w:val="left"/>
            </w:pPr>
            <w:r>
              <w:rPr>
                <w:rFonts w:ascii="仿宋" w:hAnsi="仿宋" w:eastAsia="仿宋"/>
                <w:b w:val="0"/>
                <w:color w:val="222222"/>
                <w:sz w:val="15"/>
              </w:rPr>
              <w:t>⑤ 工具描述、参数设计、结果格式、失败重试、人工检查、证据追溯与版本管理</w:t>
            </w:r>
          </w:p>
          <w:p w14:paraId="6DE4D12B">
            <w:pPr>
              <w:spacing w:before="0" w:after="20" w:line="278" w:lineRule="auto"/>
              <w:jc w:val="left"/>
            </w:pPr>
            <w:r>
              <w:rPr>
                <w:rFonts w:ascii="仿宋" w:hAnsi="仿宋" w:eastAsia="仿宋"/>
                <w:b w:val="0"/>
                <w:color w:val="222222"/>
                <w:sz w:val="15"/>
              </w:rPr>
              <w:t>⑥ 将一次成功的科研流程整理为可复用 Skill 或工作流模板</w:t>
            </w:r>
          </w:p>
        </w:tc>
        <w:tc>
          <w:tcPr>
            <w:tcW w:w="1984" w:type="dxa"/>
            <w:tcMar>
              <w:top w:w="40" w:type="dxa"/>
              <w:left w:w="52" w:type="dxa"/>
              <w:bottom w:w="40" w:type="dxa"/>
              <w:right w:w="52" w:type="dxa"/>
            </w:tcMar>
            <w:vAlign w:val="top"/>
          </w:tcPr>
          <w:p w14:paraId="1EADC9E5">
            <w:pPr>
              <w:spacing w:before="0" w:after="20" w:line="278" w:lineRule="auto"/>
              <w:jc w:val="left"/>
            </w:pPr>
            <w:r>
              <w:rPr>
                <w:rFonts w:ascii="仿宋" w:hAnsi="仿宋" w:eastAsia="仿宋"/>
                <w:b w:val="0"/>
                <w:color w:val="222222"/>
                <w:sz w:val="15"/>
              </w:rPr>
              <w:t>① 一条可运行的文献研究工作流</w:t>
            </w:r>
          </w:p>
          <w:p w14:paraId="559D3107">
            <w:pPr>
              <w:spacing w:before="0" w:after="20" w:line="278" w:lineRule="auto"/>
              <w:jc w:val="left"/>
            </w:pPr>
            <w:r>
              <w:rPr>
                <w:rFonts w:ascii="仿宋" w:hAnsi="仿宋" w:eastAsia="仿宋"/>
                <w:b w:val="0"/>
                <w:color w:val="222222"/>
                <w:sz w:val="15"/>
              </w:rPr>
              <w:t>② 一份含来源引用、结构化信息与图表的研究简报</w:t>
            </w:r>
          </w:p>
          <w:p w14:paraId="0FCC5DD4">
            <w:pPr>
              <w:spacing w:before="0" w:after="20" w:line="278" w:lineRule="auto"/>
              <w:jc w:val="left"/>
            </w:pPr>
            <w:r>
              <w:rPr>
                <w:rFonts w:ascii="仿宋" w:hAnsi="仿宋" w:eastAsia="仿宋"/>
                <w:b w:val="0"/>
                <w:color w:val="222222"/>
                <w:sz w:val="15"/>
              </w:rPr>
              <w:t>③ 一个可复用的科研 Skill 或工作流模板</w:t>
            </w:r>
          </w:p>
          <w:p w14:paraId="56A61BA8">
            <w:pPr>
              <w:spacing w:before="0" w:after="20" w:line="278" w:lineRule="auto"/>
              <w:jc w:val="left"/>
            </w:pPr>
            <w:r>
              <w:rPr>
                <w:rFonts w:ascii="仿宋" w:hAnsi="仿宋" w:eastAsia="仿宋"/>
                <w:b w:val="0"/>
                <w:color w:val="222222"/>
                <w:sz w:val="15"/>
              </w:rPr>
              <w:t>④ 一份关键人工审核节点与可能失败环节的说明</w:t>
            </w:r>
          </w:p>
        </w:tc>
        <w:tc>
          <w:tcPr>
            <w:tcW w:w="2040" w:type="dxa"/>
            <w:tcMar>
              <w:top w:w="40" w:type="dxa"/>
              <w:left w:w="52" w:type="dxa"/>
              <w:bottom w:w="40" w:type="dxa"/>
              <w:right w:w="52" w:type="dxa"/>
            </w:tcMar>
            <w:vAlign w:val="center"/>
          </w:tcPr>
          <w:p w14:paraId="161F8496">
            <w:pPr>
              <w:spacing w:before="0" w:after="20" w:line="278" w:lineRule="auto"/>
              <w:jc w:val="center"/>
            </w:pPr>
            <w:r>
              <w:rPr>
                <w:rFonts w:ascii="仿宋" w:hAnsi="仿宋" w:eastAsia="仿宋"/>
                <w:b w:val="0"/>
                <w:color w:val="222222"/>
                <w:sz w:val="15"/>
              </w:rPr>
              <w:t>中国科学院大学他山学科交叉创新协会</w:t>
            </w:r>
          </w:p>
          <w:p w14:paraId="280367CE">
            <w:pPr>
              <w:spacing w:before="0" w:after="20" w:line="278" w:lineRule="auto"/>
              <w:jc w:val="center"/>
            </w:pPr>
            <w:r>
              <w:rPr>
                <w:rFonts w:ascii="仿宋" w:hAnsi="仿宋" w:eastAsia="仿宋"/>
                <w:b w:val="0"/>
                <w:color w:val="222222"/>
                <w:sz w:val="15"/>
              </w:rPr>
              <w:t>刘子笑</w:t>
            </w:r>
          </w:p>
          <w:p w14:paraId="6F280588">
            <w:pPr>
              <w:spacing w:before="0" w:after="20" w:line="278" w:lineRule="auto"/>
              <w:jc w:val="center"/>
            </w:pPr>
            <w:r>
              <w:rPr>
                <w:rFonts w:ascii="仿宋" w:hAnsi="仿宋" w:eastAsia="仿宋"/>
                <w:b w:val="0"/>
                <w:color w:val="222222"/>
                <w:sz w:val="15"/>
              </w:rPr>
              <w:t>研究生</w:t>
            </w:r>
          </w:p>
        </w:tc>
        <w:tc>
          <w:tcPr>
            <w:tcW w:w="2494" w:type="dxa"/>
            <w:tcMar>
              <w:top w:w="40" w:type="dxa"/>
              <w:left w:w="52" w:type="dxa"/>
              <w:bottom w:w="40" w:type="dxa"/>
              <w:right w:w="52" w:type="dxa"/>
            </w:tcMar>
            <w:vAlign w:val="top"/>
          </w:tcPr>
          <w:p w14:paraId="595C87F4"/>
        </w:tc>
      </w:tr>
      <w:tr w14:paraId="185A4682">
        <w:trPr>
          <w:cantSplit/>
          <w:jc w:val="center"/>
        </w:trPr>
        <w:tc>
          <w:tcPr>
            <w:tcW w:w="14792" w:type="dxa"/>
            <w:gridSpan w:val="7"/>
            <w:shd w:val="clear" w:color="auto" w:fill="F2F2F2"/>
            <w:tcMar>
              <w:top w:w="48" w:type="dxa"/>
              <w:left w:w="70" w:type="dxa"/>
              <w:bottom w:w="48" w:type="dxa"/>
              <w:right w:w="70" w:type="dxa"/>
            </w:tcMar>
            <w:vAlign w:val="center"/>
          </w:tcPr>
          <w:p w14:paraId="6D5DB941">
            <w:pPr>
              <w:spacing w:before="0" w:after="20" w:line="278" w:lineRule="auto"/>
              <w:jc w:val="left"/>
            </w:pPr>
            <w:r>
              <w:rPr>
                <w:rFonts w:ascii="黑体" w:hAnsi="黑体" w:eastAsia="黑体"/>
                <w:b w:val="0"/>
                <w:color w:val="222222"/>
                <w:sz w:val="17"/>
              </w:rPr>
              <w:t>　▸ 备选模块（可替补或加场）</w:t>
            </w:r>
          </w:p>
        </w:tc>
      </w:tr>
      <w:tr w14:paraId="3A25DC27">
        <w:trPr>
          <w:cantSplit/>
          <w:jc w:val="center"/>
        </w:trPr>
        <w:tc>
          <w:tcPr>
            <w:tcW w:w="1133" w:type="dxa"/>
            <w:tcMar>
              <w:top w:w="40" w:type="dxa"/>
              <w:left w:w="52" w:type="dxa"/>
              <w:bottom w:w="40" w:type="dxa"/>
              <w:right w:w="52" w:type="dxa"/>
            </w:tcMar>
            <w:vAlign w:val="center"/>
          </w:tcPr>
          <w:p w14:paraId="4E29EF0C">
            <w:pPr>
              <w:spacing w:before="0" w:after="20" w:line="278" w:lineRule="auto"/>
              <w:jc w:val="center"/>
            </w:pPr>
            <w:r>
              <w:rPr>
                <w:rFonts w:ascii="黑体" w:hAnsi="黑体" w:eastAsia="黑体"/>
                <w:b w:val="0"/>
                <w:color w:val="222222"/>
                <w:sz w:val="15"/>
              </w:rPr>
              <w:t>前沿讲座</w:t>
            </w:r>
          </w:p>
        </w:tc>
        <w:tc>
          <w:tcPr>
            <w:tcW w:w="2040" w:type="dxa"/>
            <w:tcMar>
              <w:top w:w="40" w:type="dxa"/>
              <w:left w:w="52" w:type="dxa"/>
              <w:bottom w:w="40" w:type="dxa"/>
              <w:right w:w="52" w:type="dxa"/>
            </w:tcMar>
            <w:vAlign w:val="center"/>
          </w:tcPr>
          <w:p w14:paraId="128E50C9">
            <w:pPr>
              <w:spacing w:before="0" w:after="20" w:line="278" w:lineRule="auto"/>
              <w:jc w:val="left"/>
            </w:pPr>
            <w:r>
              <w:rPr>
                <w:rFonts w:ascii="仿宋" w:hAnsi="仿宋" w:eastAsia="仿宋"/>
                <w:b/>
                <w:color w:val="222222"/>
                <w:sz w:val="15"/>
              </w:rPr>
              <w:t>从符号到智能体：AI 发展脉络与 AI for Science 的第五范式</w:t>
            </w:r>
          </w:p>
        </w:tc>
        <w:tc>
          <w:tcPr>
            <w:tcW w:w="1700" w:type="dxa"/>
            <w:tcMar>
              <w:top w:w="40" w:type="dxa"/>
              <w:left w:w="52" w:type="dxa"/>
              <w:bottom w:w="40" w:type="dxa"/>
              <w:right w:w="52" w:type="dxa"/>
            </w:tcMar>
            <w:vAlign w:val="top"/>
          </w:tcPr>
          <w:p w14:paraId="57AC7781">
            <w:pPr>
              <w:spacing w:before="0" w:after="20" w:line="278" w:lineRule="auto"/>
              <w:jc w:val="left"/>
            </w:pPr>
            <w:r>
              <w:rPr>
                <w:rFonts w:ascii="仿宋" w:hAnsi="仿宋" w:eastAsia="仿宋"/>
                <w:b w:val="0"/>
                <w:color w:val="222222"/>
                <w:sz w:val="15"/>
              </w:rPr>
              <w:t>从宏观层面建立 AI 与 AI4S 第五范式的统一认知，帮助跨学科学员入门</w:t>
            </w:r>
          </w:p>
        </w:tc>
        <w:tc>
          <w:tcPr>
            <w:tcW w:w="3401" w:type="dxa"/>
            <w:tcMar>
              <w:top w:w="40" w:type="dxa"/>
              <w:left w:w="52" w:type="dxa"/>
              <w:bottom w:w="40" w:type="dxa"/>
              <w:right w:w="52" w:type="dxa"/>
            </w:tcMar>
            <w:vAlign w:val="top"/>
          </w:tcPr>
          <w:p w14:paraId="0EDA5F08">
            <w:pPr>
              <w:spacing w:before="0" w:after="20" w:line="278" w:lineRule="auto"/>
              <w:jc w:val="left"/>
            </w:pPr>
            <w:r>
              <w:rPr>
                <w:rFonts w:ascii="仿宋" w:hAnsi="仿宋" w:eastAsia="仿宋"/>
                <w:b w:val="0"/>
                <w:color w:val="222222"/>
                <w:sz w:val="15"/>
              </w:rPr>
              <w:t>① 从符号主义、连接主义到大模型与智能体的发展脉络</w:t>
            </w:r>
          </w:p>
          <w:p w14:paraId="18450AF3">
            <w:pPr>
              <w:spacing w:before="0" w:after="20" w:line="278" w:lineRule="auto"/>
              <w:jc w:val="left"/>
            </w:pPr>
            <w:r>
              <w:rPr>
                <w:rFonts w:ascii="仿宋" w:hAnsi="仿宋" w:eastAsia="仿宋"/>
                <w:b w:val="0"/>
                <w:color w:val="222222"/>
                <w:sz w:val="15"/>
              </w:rPr>
              <w:t>② 从第四范式（数据驱动）到第五范式（智能驱动）的科研范式跃迁</w:t>
            </w:r>
          </w:p>
          <w:p w14:paraId="33176CDE">
            <w:pPr>
              <w:spacing w:before="0" w:after="20" w:line="278" w:lineRule="auto"/>
              <w:jc w:val="left"/>
            </w:pPr>
            <w:r>
              <w:rPr>
                <w:rFonts w:ascii="仿宋" w:hAnsi="仿宋" w:eastAsia="仿宋"/>
                <w:b w:val="0"/>
                <w:color w:val="222222"/>
                <w:sz w:val="15"/>
              </w:rPr>
              <w:t>③ 大模型与智能体的关系及能力边界：能力与幻觉从何而来</w:t>
            </w:r>
          </w:p>
          <w:p w14:paraId="547E6E78">
            <w:pPr>
              <w:spacing w:before="0" w:after="20" w:line="278" w:lineRule="auto"/>
              <w:jc w:val="left"/>
            </w:pPr>
            <w:r>
              <w:rPr>
                <w:rFonts w:ascii="仿宋" w:hAnsi="仿宋" w:eastAsia="仿宋"/>
                <w:b w:val="0"/>
                <w:color w:val="222222"/>
                <w:sz w:val="15"/>
              </w:rPr>
              <w:t>④ 大模型与知识图谱：知识增强、可解释与可控生成</w:t>
            </w:r>
          </w:p>
          <w:p w14:paraId="56E049AA">
            <w:pPr>
              <w:spacing w:before="0" w:after="20" w:line="278" w:lineRule="auto"/>
              <w:jc w:val="left"/>
            </w:pPr>
            <w:r>
              <w:rPr>
                <w:rFonts w:ascii="仿宋" w:hAnsi="仿宋" w:eastAsia="仿宋"/>
                <w:b w:val="0"/>
                <w:color w:val="222222"/>
                <w:sz w:val="15"/>
              </w:rPr>
              <w:t>⑤ 面向非本领域科研人员的可视化科学传播方法</w:t>
            </w:r>
          </w:p>
        </w:tc>
        <w:tc>
          <w:tcPr>
            <w:tcW w:w="1984" w:type="dxa"/>
            <w:tcMar>
              <w:top w:w="40" w:type="dxa"/>
              <w:left w:w="52" w:type="dxa"/>
              <w:bottom w:w="40" w:type="dxa"/>
              <w:right w:w="52" w:type="dxa"/>
            </w:tcMar>
            <w:vAlign w:val="top"/>
          </w:tcPr>
          <w:p w14:paraId="4CF9FF8A">
            <w:pPr>
              <w:spacing w:before="0" w:after="20" w:line="278" w:lineRule="auto"/>
              <w:jc w:val="left"/>
            </w:pPr>
            <w:r>
              <w:rPr>
                <w:rFonts w:ascii="仿宋" w:hAnsi="仿宋" w:eastAsia="仿宋"/>
                <w:b w:val="0"/>
                <w:color w:val="222222"/>
                <w:sz w:val="15"/>
              </w:rPr>
              <w:t>建立 AI 与 AI4S 第五范式的统一认知（可作开场报告）</w:t>
            </w:r>
          </w:p>
        </w:tc>
        <w:tc>
          <w:tcPr>
            <w:tcW w:w="2040" w:type="dxa"/>
            <w:tcMar>
              <w:top w:w="40" w:type="dxa"/>
              <w:left w:w="52" w:type="dxa"/>
              <w:bottom w:w="40" w:type="dxa"/>
              <w:right w:w="52" w:type="dxa"/>
            </w:tcMar>
            <w:vAlign w:val="center"/>
          </w:tcPr>
          <w:p w14:paraId="1B196AC1">
            <w:pPr>
              <w:spacing w:before="0" w:after="20" w:line="278" w:lineRule="auto"/>
              <w:jc w:val="center"/>
            </w:pPr>
            <w:r>
              <w:rPr>
                <w:rFonts w:ascii="仿宋" w:hAnsi="仿宋" w:eastAsia="仿宋"/>
                <w:b w:val="0"/>
                <w:color w:val="222222"/>
                <w:sz w:val="15"/>
              </w:rPr>
              <w:t>中国科学院计算技术研究所 / 中科大数据研究院</w:t>
            </w:r>
          </w:p>
          <w:p w14:paraId="6644C8B1">
            <w:pPr>
              <w:spacing w:before="0" w:after="20" w:line="278" w:lineRule="auto"/>
              <w:jc w:val="center"/>
            </w:pPr>
            <w:r>
              <w:rPr>
                <w:rFonts w:ascii="仿宋" w:hAnsi="仿宋" w:eastAsia="仿宋"/>
                <w:b w:val="0"/>
                <w:color w:val="222222"/>
                <w:sz w:val="15"/>
              </w:rPr>
              <w:t>王元卓</w:t>
            </w:r>
          </w:p>
          <w:p w14:paraId="31262AFB">
            <w:pPr>
              <w:spacing w:before="0" w:after="20" w:line="278" w:lineRule="auto"/>
              <w:jc w:val="center"/>
            </w:pPr>
            <w:r>
              <w:rPr>
                <w:rFonts w:ascii="仿宋" w:hAnsi="仿宋" w:eastAsia="仿宋"/>
                <w:b w:val="0"/>
                <w:color w:val="222222"/>
                <w:sz w:val="15"/>
              </w:rPr>
              <w:t>研究员</w:t>
            </w:r>
          </w:p>
        </w:tc>
        <w:tc>
          <w:tcPr>
            <w:tcW w:w="2494" w:type="dxa"/>
            <w:tcMar>
              <w:top w:w="40" w:type="dxa"/>
              <w:left w:w="52" w:type="dxa"/>
              <w:bottom w:w="40" w:type="dxa"/>
              <w:right w:w="52" w:type="dxa"/>
            </w:tcMar>
            <w:vAlign w:val="top"/>
          </w:tcPr>
          <w:p w14:paraId="3BAC1B20">
            <w:pPr>
              <w:spacing w:before="0" w:after="20" w:line="278" w:lineRule="auto"/>
              <w:jc w:val="left"/>
            </w:pPr>
            <w:r>
              <w:rPr>
                <w:rFonts w:ascii="仿宋" w:hAnsi="仿宋" w:eastAsia="仿宋"/>
                <w:b w:val="0"/>
                <w:i w:val="0"/>
                <w:color w:val="222222"/>
                <w:sz w:val="15"/>
              </w:rPr>
              <w:t>大模型与知识图谱；CCF 科普工作委员会主任</w:t>
            </w:r>
          </w:p>
        </w:tc>
      </w:tr>
      <w:tr w14:paraId="707FF9F8">
        <w:trPr>
          <w:cantSplit/>
          <w:jc w:val="center"/>
        </w:trPr>
        <w:tc>
          <w:tcPr>
            <w:tcW w:w="1133" w:type="dxa"/>
            <w:tcMar>
              <w:top w:w="40" w:type="dxa"/>
              <w:left w:w="52" w:type="dxa"/>
              <w:bottom w:w="40" w:type="dxa"/>
              <w:right w:w="52" w:type="dxa"/>
            </w:tcMar>
            <w:vAlign w:val="center"/>
          </w:tcPr>
          <w:p w14:paraId="54685CDC">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13CCC356">
            <w:pPr>
              <w:spacing w:before="0" w:after="20" w:line="278" w:lineRule="auto"/>
              <w:jc w:val="left"/>
            </w:pPr>
            <w:r>
              <w:rPr>
                <w:rFonts w:ascii="仿宋" w:hAnsi="仿宋" w:eastAsia="仿宋"/>
                <w:b/>
                <w:color w:val="222222"/>
                <w:sz w:val="15"/>
              </w:rPr>
              <w:t>智能体驱动的网络测量：以 LLM 智能体构建“采集—生成—分析”自动化科研闭环</w:t>
            </w:r>
          </w:p>
        </w:tc>
        <w:tc>
          <w:tcPr>
            <w:tcW w:w="1700" w:type="dxa"/>
            <w:tcMar>
              <w:top w:w="40" w:type="dxa"/>
              <w:left w:w="52" w:type="dxa"/>
              <w:bottom w:w="40" w:type="dxa"/>
              <w:right w:w="52" w:type="dxa"/>
            </w:tcMar>
            <w:vAlign w:val="top"/>
          </w:tcPr>
          <w:p w14:paraId="713587D6">
            <w:pPr>
              <w:spacing w:before="0" w:after="20" w:line="278" w:lineRule="auto"/>
              <w:jc w:val="left"/>
            </w:pPr>
            <w:r>
              <w:rPr>
                <w:rFonts w:ascii="仿宋" w:hAnsi="仿宋" w:eastAsia="仿宋"/>
                <w:b w:val="0"/>
                <w:color w:val="222222"/>
                <w:sz w:val="15"/>
              </w:rPr>
              <w:t>从产业级网络测量看智能体如何自动化科研数据的采集与分析闭环</w:t>
            </w:r>
          </w:p>
        </w:tc>
        <w:tc>
          <w:tcPr>
            <w:tcW w:w="3401" w:type="dxa"/>
            <w:tcMar>
              <w:top w:w="40" w:type="dxa"/>
              <w:left w:w="52" w:type="dxa"/>
              <w:bottom w:w="40" w:type="dxa"/>
              <w:right w:w="52" w:type="dxa"/>
            </w:tcMar>
            <w:vAlign w:val="top"/>
          </w:tcPr>
          <w:p w14:paraId="37DB7531">
            <w:pPr>
              <w:spacing w:before="0" w:after="20" w:line="278" w:lineRule="auto"/>
              <w:jc w:val="left"/>
            </w:pPr>
            <w:r>
              <w:rPr>
                <w:rFonts w:ascii="仿宋" w:hAnsi="仿宋" w:eastAsia="仿宋"/>
                <w:b w:val="0"/>
                <w:color w:val="222222"/>
                <w:sz w:val="15"/>
              </w:rPr>
              <w:t>① 网络测量类科研问题为何适合用智能体自动化</w:t>
            </w:r>
          </w:p>
          <w:p w14:paraId="7567620F">
            <w:pPr>
              <w:spacing w:before="0" w:after="20" w:line="278" w:lineRule="auto"/>
              <w:jc w:val="left"/>
            </w:pPr>
            <w:r>
              <w:rPr>
                <w:rFonts w:ascii="仿宋" w:hAnsi="仿宋" w:eastAsia="仿宋"/>
                <w:b w:val="0"/>
                <w:color w:val="222222"/>
                <w:sz w:val="15"/>
              </w:rPr>
              <w:t>② NanoTG：以 LLM GUI 智能体自动生成细粒度流量数据</w:t>
            </w:r>
          </w:p>
          <w:p w14:paraId="318CEE19">
            <w:pPr>
              <w:spacing w:before="0" w:after="20" w:line="278" w:lineRule="auto"/>
              <w:jc w:val="left"/>
            </w:pPr>
            <w:r>
              <w:rPr>
                <w:rFonts w:ascii="仿宋" w:hAnsi="仿宋" w:eastAsia="仿宋"/>
                <w:b w:val="0"/>
                <w:color w:val="222222"/>
                <w:sz w:val="15"/>
              </w:rPr>
              <w:t>③ 工具封装与 ReAct 循环在长时任务中的应用</w:t>
            </w:r>
          </w:p>
          <w:p w14:paraId="2FB63138">
            <w:pPr>
              <w:spacing w:before="0" w:after="20" w:line="278" w:lineRule="auto"/>
              <w:jc w:val="left"/>
            </w:pPr>
            <w:r>
              <w:rPr>
                <w:rFonts w:ascii="仿宋" w:hAnsi="仿宋" w:eastAsia="仿宋"/>
                <w:b w:val="0"/>
                <w:color w:val="222222"/>
                <w:sz w:val="15"/>
              </w:rPr>
              <w:t>④ 形成“智能体采集数据、模型完成识别”的闭环</w:t>
            </w:r>
          </w:p>
        </w:tc>
        <w:tc>
          <w:tcPr>
            <w:tcW w:w="1984" w:type="dxa"/>
            <w:tcMar>
              <w:top w:w="40" w:type="dxa"/>
              <w:left w:w="52" w:type="dxa"/>
              <w:bottom w:w="40" w:type="dxa"/>
              <w:right w:w="52" w:type="dxa"/>
            </w:tcMar>
            <w:vAlign w:val="top"/>
          </w:tcPr>
          <w:p w14:paraId="2D10CACE">
            <w:pPr>
              <w:spacing w:before="0" w:after="20" w:line="278" w:lineRule="auto"/>
              <w:jc w:val="left"/>
            </w:pPr>
            <w:r>
              <w:rPr>
                <w:rFonts w:ascii="仿宋" w:hAnsi="仿宋" w:eastAsia="仿宋"/>
                <w:b w:val="0"/>
                <w:color w:val="222222"/>
                <w:sz w:val="15"/>
              </w:rPr>
              <w:t>理解智能体驱动的自动化科研数据闭环</w:t>
            </w:r>
          </w:p>
        </w:tc>
        <w:tc>
          <w:tcPr>
            <w:tcW w:w="2040" w:type="dxa"/>
            <w:tcMar>
              <w:top w:w="40" w:type="dxa"/>
              <w:left w:w="52" w:type="dxa"/>
              <w:bottom w:w="40" w:type="dxa"/>
              <w:right w:w="52" w:type="dxa"/>
            </w:tcMar>
            <w:vAlign w:val="center"/>
          </w:tcPr>
          <w:p w14:paraId="4640351B">
            <w:pPr>
              <w:spacing w:before="0" w:after="20" w:line="278" w:lineRule="auto"/>
              <w:jc w:val="center"/>
            </w:pPr>
            <w:r>
              <w:rPr>
                <w:rFonts w:ascii="仿宋" w:hAnsi="仿宋" w:eastAsia="仿宋"/>
                <w:b w:val="0"/>
                <w:color w:val="222222"/>
                <w:sz w:val="15"/>
              </w:rPr>
              <w:t>中国科学院信息工程研究所</w:t>
            </w:r>
          </w:p>
          <w:p w14:paraId="1948F176">
            <w:pPr>
              <w:spacing w:before="0" w:after="20" w:line="278" w:lineRule="auto"/>
              <w:jc w:val="center"/>
            </w:pPr>
            <w:r>
              <w:rPr>
                <w:rFonts w:ascii="仿宋" w:hAnsi="仿宋" w:eastAsia="仿宋"/>
                <w:b w:val="0"/>
                <w:color w:val="222222"/>
                <w:sz w:val="15"/>
              </w:rPr>
              <w:t>朱宇佳</w:t>
            </w:r>
          </w:p>
          <w:p w14:paraId="5214DE08">
            <w:pPr>
              <w:spacing w:before="0" w:after="20" w:line="278" w:lineRule="auto"/>
              <w:jc w:val="center"/>
            </w:pPr>
            <w:r>
              <w:rPr>
                <w:rFonts w:ascii="仿宋" w:hAnsi="仿宋" w:eastAsia="仿宋"/>
                <w:b w:val="0"/>
                <w:color w:val="222222"/>
                <w:sz w:val="15"/>
              </w:rPr>
              <w:t>副研究员</w:t>
            </w:r>
          </w:p>
        </w:tc>
        <w:tc>
          <w:tcPr>
            <w:tcW w:w="2494" w:type="dxa"/>
            <w:tcMar>
              <w:top w:w="40" w:type="dxa"/>
              <w:left w:w="52" w:type="dxa"/>
              <w:bottom w:w="40" w:type="dxa"/>
              <w:right w:w="52" w:type="dxa"/>
            </w:tcMar>
            <w:vAlign w:val="top"/>
          </w:tcPr>
          <w:p w14:paraId="4901CF69">
            <w:pPr>
              <w:spacing w:before="0" w:after="20" w:line="278" w:lineRule="auto"/>
              <w:jc w:val="left"/>
            </w:pPr>
            <w:r>
              <w:rPr>
                <w:rFonts w:ascii="仿宋" w:hAnsi="仿宋" w:eastAsia="仿宋"/>
                <w:b w:val="0"/>
                <w:i w:val="0"/>
                <w:color w:val="222222"/>
                <w:sz w:val="15"/>
              </w:rPr>
              <w:t>代表作：NanoTG（IFIP Networking 2026）</w:t>
            </w:r>
          </w:p>
        </w:tc>
      </w:tr>
      <w:tr w14:paraId="5B419DE8">
        <w:trPr>
          <w:cantSplit/>
          <w:jc w:val="center"/>
        </w:trPr>
        <w:tc>
          <w:tcPr>
            <w:tcW w:w="14792" w:type="dxa"/>
            <w:gridSpan w:val="7"/>
            <w:shd w:val="clear" w:color="auto" w:fill="C9C9C9"/>
            <w:tcMar>
              <w:top w:w="48" w:type="dxa"/>
              <w:left w:w="70" w:type="dxa"/>
              <w:bottom w:w="48" w:type="dxa"/>
              <w:right w:w="70" w:type="dxa"/>
            </w:tcMar>
            <w:vAlign w:val="center"/>
          </w:tcPr>
          <w:p w14:paraId="13326362">
            <w:pPr>
              <w:spacing w:before="0" w:after="20" w:line="278" w:lineRule="auto"/>
              <w:jc w:val="left"/>
            </w:pPr>
            <w:r>
              <w:rPr>
                <w:rFonts w:ascii="黑体" w:hAnsi="黑体" w:eastAsia="黑体"/>
                <w:b/>
                <w:color w:val="222222"/>
                <w:sz w:val="17"/>
              </w:rPr>
              <w:t>专题二 · AI for Science 科研方法论</w:t>
            </w:r>
          </w:p>
        </w:tc>
      </w:tr>
      <w:tr w14:paraId="338F709C">
        <w:trPr>
          <w:cantSplit/>
          <w:jc w:val="center"/>
        </w:trPr>
        <w:tc>
          <w:tcPr>
            <w:tcW w:w="14792" w:type="dxa"/>
            <w:gridSpan w:val="7"/>
            <w:shd w:val="clear" w:color="auto" w:fill="E6E6E6"/>
            <w:tcMar>
              <w:top w:w="48" w:type="dxa"/>
              <w:left w:w="70" w:type="dxa"/>
              <w:bottom w:w="48" w:type="dxa"/>
              <w:right w:w="70" w:type="dxa"/>
            </w:tcMar>
            <w:vAlign w:val="center"/>
          </w:tcPr>
          <w:p w14:paraId="42DFF54D">
            <w:pPr>
              <w:spacing w:before="0" w:after="20" w:line="278" w:lineRule="auto"/>
              <w:jc w:val="left"/>
            </w:pPr>
            <w:r>
              <w:rPr>
                <w:rFonts w:ascii="黑体" w:hAnsi="黑体" w:eastAsia="黑体"/>
                <w:b w:val="0"/>
                <w:color w:val="222222"/>
                <w:sz w:val="17"/>
              </w:rPr>
              <w:t>　▸ 首选模块（拟定排期）</w:t>
            </w:r>
          </w:p>
        </w:tc>
      </w:tr>
      <w:tr w14:paraId="72BC605D">
        <w:trPr>
          <w:cantSplit/>
          <w:jc w:val="center"/>
        </w:trPr>
        <w:tc>
          <w:tcPr>
            <w:tcW w:w="1133" w:type="dxa"/>
            <w:tcMar>
              <w:top w:w="40" w:type="dxa"/>
              <w:left w:w="52" w:type="dxa"/>
              <w:bottom w:w="40" w:type="dxa"/>
              <w:right w:w="52" w:type="dxa"/>
            </w:tcMar>
            <w:vAlign w:val="center"/>
          </w:tcPr>
          <w:p w14:paraId="64C4F801">
            <w:pPr>
              <w:spacing w:before="0" w:after="20" w:line="278" w:lineRule="auto"/>
              <w:jc w:val="center"/>
            </w:pPr>
            <w:r>
              <w:rPr>
                <w:rFonts w:ascii="黑体" w:hAnsi="黑体" w:eastAsia="黑体"/>
                <w:b w:val="0"/>
                <w:color w:val="222222"/>
                <w:sz w:val="15"/>
              </w:rPr>
              <w:t>前沿讲座</w:t>
            </w:r>
          </w:p>
        </w:tc>
        <w:tc>
          <w:tcPr>
            <w:tcW w:w="2040" w:type="dxa"/>
            <w:tcMar>
              <w:top w:w="40" w:type="dxa"/>
              <w:left w:w="52" w:type="dxa"/>
              <w:bottom w:w="40" w:type="dxa"/>
              <w:right w:w="52" w:type="dxa"/>
            </w:tcMar>
            <w:vAlign w:val="center"/>
          </w:tcPr>
          <w:p w14:paraId="7B5362A8">
            <w:pPr>
              <w:spacing w:before="0" w:after="20" w:line="278" w:lineRule="auto"/>
              <w:jc w:val="left"/>
            </w:pPr>
            <w:r>
              <w:rPr>
                <w:rFonts w:ascii="仿宋" w:hAnsi="仿宋" w:eastAsia="仿宋"/>
                <w:b/>
                <w:color w:val="C00000"/>
                <w:sz w:val="15"/>
              </w:rPr>
              <w:t>科学数据基础设施与科学语料库</w:t>
            </w:r>
          </w:p>
        </w:tc>
        <w:tc>
          <w:tcPr>
            <w:tcW w:w="1700" w:type="dxa"/>
            <w:tcMar>
              <w:top w:w="40" w:type="dxa"/>
              <w:left w:w="52" w:type="dxa"/>
              <w:bottom w:w="40" w:type="dxa"/>
              <w:right w:w="52" w:type="dxa"/>
            </w:tcMar>
            <w:vAlign w:val="top"/>
          </w:tcPr>
          <w:p w14:paraId="329F7F40">
            <w:pPr>
              <w:spacing w:before="0" w:after="20" w:line="278" w:lineRule="auto"/>
              <w:jc w:val="left"/>
            </w:pPr>
            <w:r>
              <w:rPr>
                <w:rFonts w:ascii="仿宋" w:hAnsi="仿宋" w:eastAsia="仿宋"/>
                <w:b w:val="0"/>
                <w:color w:val="C00000"/>
                <w:sz w:val="15"/>
              </w:rPr>
              <w:t>从宏观层面介绍科学数据、科研基础设施与智能科研平台的代表性实践</w:t>
            </w:r>
          </w:p>
        </w:tc>
        <w:tc>
          <w:tcPr>
            <w:tcW w:w="3401" w:type="dxa"/>
            <w:tcMar>
              <w:top w:w="40" w:type="dxa"/>
              <w:left w:w="52" w:type="dxa"/>
              <w:bottom w:w="40" w:type="dxa"/>
              <w:right w:w="52" w:type="dxa"/>
            </w:tcMar>
            <w:vAlign w:val="top"/>
          </w:tcPr>
          <w:p w14:paraId="1139E817">
            <w:pPr>
              <w:spacing w:before="0" w:after="20" w:line="278" w:lineRule="auto"/>
              <w:jc w:val="left"/>
            </w:pPr>
            <w:r>
              <w:rPr>
                <w:rFonts w:ascii="仿宋" w:hAnsi="仿宋" w:eastAsia="仿宋"/>
                <w:b w:val="0"/>
                <w:color w:val="C00000"/>
                <w:sz w:val="15"/>
              </w:rPr>
              <w:t>① 科学数据与科研基础设施概览</w:t>
            </w:r>
          </w:p>
          <w:p w14:paraId="238A8482">
            <w:pPr>
              <w:spacing w:before="0" w:after="20" w:line="278" w:lineRule="auto"/>
              <w:jc w:val="left"/>
            </w:pPr>
            <w:r>
              <w:rPr>
                <w:rFonts w:ascii="仿宋" w:hAnsi="仿宋" w:eastAsia="仿宋"/>
                <w:b w:val="0"/>
                <w:color w:val="C00000"/>
                <w:sz w:val="15"/>
              </w:rPr>
              <w:t>② 科学语料库的构建与治理</w:t>
            </w:r>
          </w:p>
          <w:p w14:paraId="22E17FAB">
            <w:pPr>
              <w:spacing w:before="0" w:after="20" w:line="278" w:lineRule="auto"/>
              <w:jc w:val="left"/>
            </w:pPr>
            <w:r>
              <w:rPr>
                <w:rFonts w:ascii="仿宋" w:hAnsi="仿宋" w:eastAsia="仿宋"/>
                <w:b w:val="0"/>
                <w:color w:val="C00000"/>
                <w:sz w:val="15"/>
              </w:rPr>
              <w:t>③ One Science 平台的能力与实践</w:t>
            </w:r>
          </w:p>
          <w:p w14:paraId="75147DB0">
            <w:pPr>
              <w:spacing w:before="0" w:after="20" w:line="278" w:lineRule="auto"/>
              <w:jc w:val="left"/>
            </w:pPr>
            <w:r>
              <w:rPr>
                <w:rFonts w:ascii="仿宋" w:hAnsi="仿宋" w:eastAsia="仿宋"/>
                <w:b w:val="0"/>
                <w:color w:val="C00000"/>
                <w:sz w:val="15"/>
              </w:rPr>
              <w:t>④ 面向 AI4S 的数据服务与开放</w:t>
            </w:r>
          </w:p>
        </w:tc>
        <w:tc>
          <w:tcPr>
            <w:tcW w:w="1984" w:type="dxa"/>
            <w:tcMar>
              <w:top w:w="40" w:type="dxa"/>
              <w:left w:w="52" w:type="dxa"/>
              <w:bottom w:w="40" w:type="dxa"/>
              <w:right w:w="52" w:type="dxa"/>
            </w:tcMar>
            <w:vAlign w:val="top"/>
          </w:tcPr>
          <w:p w14:paraId="19C60110">
            <w:pPr>
              <w:spacing w:before="0" w:after="20" w:line="278" w:lineRule="auto"/>
              <w:jc w:val="left"/>
            </w:pPr>
            <w:r>
              <w:rPr>
                <w:rFonts w:ascii="仿宋" w:hAnsi="仿宋" w:eastAsia="仿宋"/>
                <w:b w:val="0"/>
                <w:color w:val="222222"/>
                <w:sz w:val="15"/>
              </w:rPr>
              <w:t>理解 AI4S 数据“从哪里来、怎样组织”</w:t>
            </w:r>
          </w:p>
        </w:tc>
        <w:tc>
          <w:tcPr>
            <w:tcW w:w="2040" w:type="dxa"/>
            <w:tcMar>
              <w:top w:w="40" w:type="dxa"/>
              <w:left w:w="52" w:type="dxa"/>
              <w:bottom w:w="40" w:type="dxa"/>
              <w:right w:w="52" w:type="dxa"/>
            </w:tcMar>
            <w:vAlign w:val="center"/>
          </w:tcPr>
          <w:p w14:paraId="014803AB">
            <w:pPr>
              <w:spacing w:before="0" w:after="20" w:line="278" w:lineRule="auto"/>
              <w:jc w:val="center"/>
            </w:pPr>
            <w:r>
              <w:rPr>
                <w:rFonts w:ascii="仿宋" w:hAnsi="仿宋" w:eastAsia="仿宋"/>
                <w:b w:val="0"/>
                <w:color w:val="222222"/>
                <w:sz w:val="15"/>
              </w:rPr>
              <w:t>中国科学院计算机网络信息中心</w:t>
            </w:r>
          </w:p>
          <w:p w14:paraId="1C8D6F76">
            <w:pPr>
              <w:spacing w:before="0" w:after="20" w:line="278" w:lineRule="auto"/>
              <w:jc w:val="center"/>
            </w:pPr>
            <w:r>
              <w:rPr>
                <w:rFonts w:ascii="仿宋" w:hAnsi="仿宋" w:eastAsia="仿宋"/>
                <w:b w:val="0"/>
                <w:color w:val="222222"/>
                <w:sz w:val="15"/>
              </w:rPr>
              <w:t>周园春 主任</w:t>
            </w:r>
          </w:p>
        </w:tc>
        <w:tc>
          <w:tcPr>
            <w:tcW w:w="2494" w:type="dxa"/>
            <w:tcMar>
              <w:top w:w="40" w:type="dxa"/>
              <w:left w:w="52" w:type="dxa"/>
              <w:bottom w:w="40" w:type="dxa"/>
              <w:right w:w="52" w:type="dxa"/>
            </w:tcMar>
            <w:vAlign w:val="top"/>
          </w:tcPr>
          <w:p w14:paraId="5F74EADE"/>
        </w:tc>
      </w:tr>
      <w:tr w14:paraId="192D60FF">
        <w:trPr>
          <w:cantSplit/>
          <w:jc w:val="center"/>
        </w:trPr>
        <w:tc>
          <w:tcPr>
            <w:tcW w:w="1133" w:type="dxa"/>
            <w:tcMar>
              <w:top w:w="40" w:type="dxa"/>
              <w:left w:w="52" w:type="dxa"/>
              <w:bottom w:w="40" w:type="dxa"/>
              <w:right w:w="52" w:type="dxa"/>
            </w:tcMar>
            <w:vAlign w:val="center"/>
          </w:tcPr>
          <w:p w14:paraId="3503A159">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771B2E34">
            <w:pPr>
              <w:spacing w:before="0" w:after="20" w:line="278" w:lineRule="auto"/>
              <w:jc w:val="left"/>
            </w:pPr>
            <w:r>
              <w:rPr>
                <w:rFonts w:ascii="仿宋" w:hAnsi="仿宋" w:eastAsia="仿宋"/>
                <w:b/>
                <w:color w:val="222222"/>
                <w:sz w:val="15"/>
              </w:rPr>
              <w:t>LinX 超高通量分子互作平台：面向 AI 药物研发的数据基础</w:t>
            </w:r>
          </w:p>
        </w:tc>
        <w:tc>
          <w:tcPr>
            <w:tcW w:w="1700" w:type="dxa"/>
            <w:tcMar>
              <w:top w:w="40" w:type="dxa"/>
              <w:left w:w="52" w:type="dxa"/>
              <w:bottom w:w="40" w:type="dxa"/>
              <w:right w:w="52" w:type="dxa"/>
            </w:tcMar>
            <w:vAlign w:val="top"/>
          </w:tcPr>
          <w:p w14:paraId="4CEFA2BC">
            <w:pPr>
              <w:spacing w:before="0" w:after="20" w:line="278" w:lineRule="auto"/>
              <w:jc w:val="left"/>
            </w:pPr>
            <w:r>
              <w:rPr>
                <w:rFonts w:ascii="仿宋" w:hAnsi="仿宋" w:eastAsia="仿宋"/>
                <w:b w:val="0"/>
                <w:color w:val="222222"/>
                <w:sz w:val="15"/>
              </w:rPr>
              <w:t>了解实验平台如何为 AI 药物研发持续产生高质量数据</w:t>
            </w:r>
          </w:p>
        </w:tc>
        <w:tc>
          <w:tcPr>
            <w:tcW w:w="3401" w:type="dxa"/>
            <w:tcMar>
              <w:top w:w="40" w:type="dxa"/>
              <w:left w:w="52" w:type="dxa"/>
              <w:bottom w:w="40" w:type="dxa"/>
              <w:right w:w="52" w:type="dxa"/>
            </w:tcMar>
            <w:vAlign w:val="top"/>
          </w:tcPr>
          <w:p w14:paraId="2E8455A6">
            <w:pPr>
              <w:spacing w:before="0" w:after="20" w:line="278" w:lineRule="auto"/>
              <w:jc w:val="left"/>
            </w:pPr>
            <w:r>
              <w:rPr>
                <w:rFonts w:ascii="仿宋" w:hAnsi="仿宋" w:eastAsia="仿宋"/>
                <w:b w:val="0"/>
                <w:color w:val="222222"/>
                <w:sz w:val="15"/>
              </w:rPr>
              <w:t>① 实验平台如何以标准化、高通量、自动化方式持续产生可用于 AI 建模的高质量数据</w:t>
            </w:r>
          </w:p>
          <w:p w14:paraId="23D67267">
            <w:pPr>
              <w:spacing w:before="0" w:after="20" w:line="278" w:lineRule="auto"/>
              <w:jc w:val="left"/>
            </w:pPr>
            <w:r>
              <w:rPr>
                <w:rFonts w:ascii="仿宋" w:hAnsi="仿宋" w:eastAsia="仿宋"/>
                <w:b w:val="0"/>
                <w:color w:val="222222"/>
                <w:sz w:val="15"/>
              </w:rPr>
              <w:t>② 分子编码、空间定位与自动化筛选</w:t>
            </w:r>
          </w:p>
          <w:p w14:paraId="55545330">
            <w:pPr>
              <w:spacing w:before="0" w:after="20" w:line="278" w:lineRule="auto"/>
              <w:jc w:val="left"/>
            </w:pPr>
            <w:r>
              <w:rPr>
                <w:rFonts w:ascii="仿宋" w:hAnsi="仿宋" w:eastAsia="仿宋"/>
                <w:b w:val="0"/>
                <w:color w:val="222222"/>
                <w:sz w:val="15"/>
              </w:rPr>
              <w:t>③ 海量分子—靶标并行检测</w:t>
            </w:r>
          </w:p>
        </w:tc>
        <w:tc>
          <w:tcPr>
            <w:tcW w:w="1984" w:type="dxa"/>
            <w:tcMar>
              <w:top w:w="40" w:type="dxa"/>
              <w:left w:w="52" w:type="dxa"/>
              <w:bottom w:w="40" w:type="dxa"/>
              <w:right w:w="52" w:type="dxa"/>
            </w:tcMar>
            <w:vAlign w:val="top"/>
          </w:tcPr>
          <w:p w14:paraId="5B51EE60">
            <w:pPr>
              <w:spacing w:before="0" w:after="20" w:line="278" w:lineRule="auto"/>
              <w:jc w:val="left"/>
            </w:pPr>
            <w:r>
              <w:rPr>
                <w:rFonts w:ascii="仿宋" w:hAnsi="仿宋" w:eastAsia="仿宋"/>
                <w:b w:val="0"/>
                <w:color w:val="222222"/>
                <w:sz w:val="15"/>
              </w:rPr>
              <w:t>理解“实验平台如何为 AI 建模持续供数”</w:t>
            </w:r>
          </w:p>
        </w:tc>
        <w:tc>
          <w:tcPr>
            <w:tcW w:w="2040" w:type="dxa"/>
            <w:tcMar>
              <w:top w:w="40" w:type="dxa"/>
              <w:left w:w="52" w:type="dxa"/>
              <w:bottom w:w="40" w:type="dxa"/>
              <w:right w:w="52" w:type="dxa"/>
            </w:tcMar>
            <w:vAlign w:val="center"/>
          </w:tcPr>
          <w:p w14:paraId="7990C726">
            <w:pPr>
              <w:spacing w:before="0" w:after="20" w:line="278" w:lineRule="auto"/>
              <w:jc w:val="center"/>
            </w:pPr>
            <w:r>
              <w:rPr>
                <w:rFonts w:ascii="仿宋" w:hAnsi="仿宋" w:eastAsia="仿宋"/>
                <w:b w:val="0"/>
                <w:color w:val="222222"/>
                <w:sz w:val="15"/>
              </w:rPr>
              <w:t>中国科学院杭州医学研究所（核酸适体筛选中心）</w:t>
            </w:r>
          </w:p>
          <w:p w14:paraId="03CA376B">
            <w:pPr>
              <w:spacing w:before="0" w:after="20" w:line="278" w:lineRule="auto"/>
              <w:jc w:val="center"/>
            </w:pPr>
            <w:r>
              <w:rPr>
                <w:rFonts w:ascii="仿宋" w:hAnsi="仿宋" w:eastAsia="仿宋"/>
                <w:b w:val="0"/>
                <w:color w:val="222222"/>
                <w:sz w:val="15"/>
              </w:rPr>
              <w:t>待定</w:t>
            </w:r>
          </w:p>
        </w:tc>
        <w:tc>
          <w:tcPr>
            <w:tcW w:w="2494" w:type="dxa"/>
            <w:tcMar>
              <w:top w:w="40" w:type="dxa"/>
              <w:left w:w="52" w:type="dxa"/>
              <w:bottom w:w="40" w:type="dxa"/>
              <w:right w:w="52" w:type="dxa"/>
            </w:tcMar>
            <w:vAlign w:val="top"/>
          </w:tcPr>
          <w:p w14:paraId="62A2F023"/>
        </w:tc>
      </w:tr>
      <w:tr w14:paraId="21EE69C0">
        <w:trPr>
          <w:cantSplit/>
          <w:jc w:val="center"/>
        </w:trPr>
        <w:tc>
          <w:tcPr>
            <w:tcW w:w="1133" w:type="dxa"/>
            <w:tcMar>
              <w:top w:w="40" w:type="dxa"/>
              <w:left w:w="52" w:type="dxa"/>
              <w:bottom w:w="40" w:type="dxa"/>
              <w:right w:w="52" w:type="dxa"/>
            </w:tcMar>
            <w:vAlign w:val="center"/>
          </w:tcPr>
          <w:p w14:paraId="08905427">
            <w:pPr>
              <w:spacing w:before="0" w:after="20" w:line="278" w:lineRule="auto"/>
              <w:jc w:val="center"/>
            </w:pPr>
            <w:r>
              <w:rPr>
                <w:rFonts w:ascii="黑体" w:hAnsi="黑体" w:eastAsia="黑体"/>
                <w:b w:val="0"/>
                <w:color w:val="222222"/>
                <w:sz w:val="15"/>
              </w:rPr>
              <w:t>理论课程</w:t>
            </w:r>
          </w:p>
        </w:tc>
        <w:tc>
          <w:tcPr>
            <w:tcW w:w="2040" w:type="dxa"/>
            <w:tcMar>
              <w:top w:w="40" w:type="dxa"/>
              <w:left w:w="52" w:type="dxa"/>
              <w:bottom w:w="40" w:type="dxa"/>
              <w:right w:w="52" w:type="dxa"/>
            </w:tcMar>
            <w:vAlign w:val="center"/>
          </w:tcPr>
          <w:p w14:paraId="0AEE59FE">
            <w:pPr>
              <w:spacing w:before="0" w:after="20" w:line="278" w:lineRule="auto"/>
              <w:jc w:val="left"/>
            </w:pPr>
            <w:r>
              <w:rPr>
                <w:rFonts w:ascii="仿宋" w:hAnsi="仿宋" w:eastAsia="仿宋"/>
                <w:b/>
                <w:color w:val="222222"/>
                <w:sz w:val="15"/>
              </w:rPr>
              <w:t>AI 驱动的科学规律自主发现：从实验数据到控制方程</w:t>
            </w:r>
          </w:p>
        </w:tc>
        <w:tc>
          <w:tcPr>
            <w:tcW w:w="1700" w:type="dxa"/>
            <w:tcMar>
              <w:top w:w="40" w:type="dxa"/>
              <w:left w:w="52" w:type="dxa"/>
              <w:bottom w:w="40" w:type="dxa"/>
              <w:right w:w="52" w:type="dxa"/>
            </w:tcMar>
            <w:vAlign w:val="top"/>
          </w:tcPr>
          <w:p w14:paraId="47D826BA">
            <w:pPr>
              <w:spacing w:before="0" w:after="20" w:line="278" w:lineRule="auto"/>
              <w:jc w:val="left"/>
            </w:pPr>
            <w:r>
              <w:rPr>
                <w:rFonts w:ascii="仿宋" w:hAnsi="仿宋" w:eastAsia="仿宋"/>
                <w:b w:val="0"/>
                <w:color w:val="222222"/>
                <w:sz w:val="15"/>
              </w:rPr>
              <w:t>了解 AI 从数据中自动发现科学规律（符号回归与方程发现）的范式、方法与边界</w:t>
            </w:r>
          </w:p>
        </w:tc>
        <w:tc>
          <w:tcPr>
            <w:tcW w:w="3401" w:type="dxa"/>
            <w:tcMar>
              <w:top w:w="40" w:type="dxa"/>
              <w:left w:w="52" w:type="dxa"/>
              <w:bottom w:w="40" w:type="dxa"/>
              <w:right w:w="52" w:type="dxa"/>
            </w:tcMar>
            <w:vAlign w:val="top"/>
          </w:tcPr>
          <w:p w14:paraId="6FD7BE36">
            <w:pPr>
              <w:spacing w:before="0" w:after="20" w:line="278" w:lineRule="auto"/>
              <w:jc w:val="left"/>
            </w:pPr>
            <w:r>
              <w:rPr>
                <w:rFonts w:ascii="仿宋" w:hAnsi="仿宋" w:eastAsia="仿宋"/>
                <w:b w:val="0"/>
                <w:color w:val="222222"/>
                <w:sz w:val="15"/>
              </w:rPr>
              <w:t>① 科学发现的两条路径：理论提出—实验验证；实验数据—规律归纳</w:t>
            </w:r>
          </w:p>
          <w:p w14:paraId="4E1B66E2">
            <w:pPr>
              <w:spacing w:before="0" w:after="20" w:line="278" w:lineRule="auto"/>
              <w:jc w:val="left"/>
            </w:pPr>
            <w:r>
              <w:rPr>
                <w:rFonts w:ascii="仿宋" w:hAnsi="仿宋" w:eastAsia="仿宋"/>
                <w:b w:val="0"/>
                <w:color w:val="222222"/>
                <w:sz w:val="15"/>
              </w:rPr>
              <w:t>② 方程发现中的组合搜索难题、代表性算法及适用边界</w:t>
            </w:r>
          </w:p>
          <w:p w14:paraId="67C4AB75">
            <w:pPr>
              <w:spacing w:before="0" w:after="20" w:line="278" w:lineRule="auto"/>
              <w:jc w:val="left"/>
            </w:pPr>
            <w:r>
              <w:rPr>
                <w:rFonts w:ascii="仿宋" w:hAnsi="仿宋" w:eastAsia="仿宋"/>
                <w:b w:val="0"/>
                <w:color w:val="222222"/>
                <w:sz w:val="15"/>
              </w:rPr>
              <w:t>③ 大模型驱动方法 DRSR：数据驱动的结构分析与经验驱动的策略总结</w:t>
            </w:r>
          </w:p>
          <w:p w14:paraId="65D8139E">
            <w:pPr>
              <w:spacing w:before="0" w:after="20" w:line="278" w:lineRule="auto"/>
              <w:jc w:val="left"/>
            </w:pPr>
            <w:r>
              <w:rPr>
                <w:rFonts w:ascii="仿宋" w:hAnsi="仿宋" w:eastAsia="仿宋"/>
                <w:b w:val="0"/>
                <w:color w:val="222222"/>
                <w:sz w:val="15"/>
              </w:rPr>
              <w:t>④ 数理化天地生的跨领域应用</w:t>
            </w:r>
          </w:p>
        </w:tc>
        <w:tc>
          <w:tcPr>
            <w:tcW w:w="1984" w:type="dxa"/>
            <w:tcMar>
              <w:top w:w="40" w:type="dxa"/>
              <w:left w:w="52" w:type="dxa"/>
              <w:bottom w:w="40" w:type="dxa"/>
              <w:right w:w="52" w:type="dxa"/>
            </w:tcMar>
            <w:vAlign w:val="top"/>
          </w:tcPr>
          <w:p w14:paraId="502E0CC1">
            <w:pPr>
              <w:spacing w:before="0" w:after="20" w:line="278" w:lineRule="auto"/>
              <w:jc w:val="left"/>
            </w:pPr>
            <w:r>
              <w:rPr>
                <w:rFonts w:ascii="仿宋" w:hAnsi="仿宋" w:eastAsia="仿宋"/>
                <w:b w:val="0"/>
                <w:color w:val="222222"/>
                <w:sz w:val="15"/>
              </w:rPr>
              <w:t>理解“AI 如何从数据中形成预测与规律”</w:t>
            </w:r>
          </w:p>
        </w:tc>
        <w:tc>
          <w:tcPr>
            <w:tcW w:w="2040" w:type="dxa"/>
            <w:tcMar>
              <w:top w:w="40" w:type="dxa"/>
              <w:left w:w="52" w:type="dxa"/>
              <w:bottom w:w="40" w:type="dxa"/>
              <w:right w:w="52" w:type="dxa"/>
            </w:tcMar>
            <w:vAlign w:val="center"/>
          </w:tcPr>
          <w:p w14:paraId="09D34547">
            <w:pPr>
              <w:spacing w:before="0" w:after="20" w:line="278" w:lineRule="auto"/>
              <w:jc w:val="center"/>
            </w:pPr>
            <w:r>
              <w:rPr>
                <w:rFonts w:ascii="仿宋" w:hAnsi="仿宋" w:eastAsia="仿宋"/>
                <w:b w:val="0"/>
                <w:color w:val="222222"/>
                <w:sz w:val="15"/>
              </w:rPr>
              <w:t>中国科学院自动化研究所</w:t>
            </w:r>
          </w:p>
          <w:p w14:paraId="0815CF0A">
            <w:pPr>
              <w:spacing w:before="0" w:after="20" w:line="278" w:lineRule="auto"/>
              <w:jc w:val="center"/>
            </w:pPr>
            <w:r>
              <w:rPr>
                <w:rFonts w:ascii="仿宋" w:hAnsi="仿宋" w:eastAsia="仿宋"/>
                <w:b w:val="0"/>
                <w:color w:val="222222"/>
                <w:sz w:val="15"/>
              </w:rPr>
              <w:t>李凯</w:t>
            </w:r>
          </w:p>
          <w:p w14:paraId="5329A15C">
            <w:pPr>
              <w:spacing w:before="0" w:after="20" w:line="278" w:lineRule="auto"/>
              <w:jc w:val="center"/>
            </w:pPr>
            <w:r>
              <w:rPr>
                <w:rFonts w:ascii="仿宋" w:hAnsi="仿宋" w:eastAsia="仿宋"/>
                <w:b w:val="0"/>
                <w:color w:val="222222"/>
                <w:sz w:val="15"/>
              </w:rPr>
              <w:t>研究员</w:t>
            </w:r>
          </w:p>
        </w:tc>
        <w:tc>
          <w:tcPr>
            <w:tcW w:w="2494" w:type="dxa"/>
            <w:tcMar>
              <w:top w:w="40" w:type="dxa"/>
              <w:left w:w="52" w:type="dxa"/>
              <w:bottom w:w="40" w:type="dxa"/>
              <w:right w:w="52" w:type="dxa"/>
            </w:tcMar>
            <w:vAlign w:val="top"/>
          </w:tcPr>
          <w:p w14:paraId="21945610"/>
        </w:tc>
      </w:tr>
      <w:tr w14:paraId="39B455E6">
        <w:trPr>
          <w:cantSplit/>
          <w:jc w:val="center"/>
        </w:trPr>
        <w:tc>
          <w:tcPr>
            <w:tcW w:w="1133" w:type="dxa"/>
            <w:tcMar>
              <w:top w:w="40" w:type="dxa"/>
              <w:left w:w="52" w:type="dxa"/>
              <w:bottom w:w="40" w:type="dxa"/>
              <w:right w:w="52" w:type="dxa"/>
            </w:tcMar>
            <w:vAlign w:val="center"/>
          </w:tcPr>
          <w:p w14:paraId="2A05F500">
            <w:pPr>
              <w:spacing w:before="0" w:after="20" w:line="278" w:lineRule="auto"/>
              <w:jc w:val="center"/>
            </w:pPr>
            <w:r>
              <w:rPr>
                <w:rFonts w:ascii="黑体" w:hAnsi="黑体" w:eastAsia="黑体"/>
                <w:b w:val="0"/>
                <w:color w:val="222222"/>
                <w:sz w:val="15"/>
              </w:rPr>
              <w:t>专题实训（模块四）</w:t>
            </w:r>
          </w:p>
        </w:tc>
        <w:tc>
          <w:tcPr>
            <w:tcW w:w="2040" w:type="dxa"/>
            <w:tcMar>
              <w:top w:w="40" w:type="dxa"/>
              <w:left w:w="52" w:type="dxa"/>
              <w:bottom w:w="40" w:type="dxa"/>
              <w:right w:w="52" w:type="dxa"/>
            </w:tcMar>
            <w:vAlign w:val="center"/>
          </w:tcPr>
          <w:p w14:paraId="6AA319EB">
            <w:pPr>
              <w:spacing w:before="0" w:after="20" w:line="278" w:lineRule="auto"/>
              <w:jc w:val="left"/>
            </w:pPr>
            <w:r>
              <w:rPr>
                <w:rFonts w:ascii="仿宋" w:hAnsi="仿宋" w:eastAsia="仿宋"/>
                <w:b/>
                <w:color w:val="222222"/>
                <w:sz w:val="15"/>
              </w:rPr>
              <w:t>把科学问题拆解为 AI-ready 问题：任务定义与建模路径</w:t>
            </w:r>
          </w:p>
        </w:tc>
        <w:tc>
          <w:tcPr>
            <w:tcW w:w="1700" w:type="dxa"/>
            <w:tcMar>
              <w:top w:w="40" w:type="dxa"/>
              <w:left w:w="52" w:type="dxa"/>
              <w:bottom w:w="40" w:type="dxa"/>
              <w:right w:w="52" w:type="dxa"/>
            </w:tcMar>
            <w:vAlign w:val="top"/>
          </w:tcPr>
          <w:p w14:paraId="7FA950B4">
            <w:pPr>
              <w:spacing w:before="0" w:after="20" w:line="278" w:lineRule="auto"/>
              <w:jc w:val="left"/>
            </w:pPr>
            <w:r>
              <w:rPr>
                <w:rFonts w:ascii="仿宋" w:hAnsi="仿宋" w:eastAsia="仿宋"/>
                <w:b w:val="0"/>
                <w:color w:val="222222"/>
                <w:sz w:val="15"/>
              </w:rPr>
              <w:t>培养 AI4S 思维——学会把一个科学问题翻译成良定义、可求解的 AI-ready 问题</w:t>
            </w:r>
          </w:p>
        </w:tc>
        <w:tc>
          <w:tcPr>
            <w:tcW w:w="3401" w:type="dxa"/>
            <w:tcMar>
              <w:top w:w="40" w:type="dxa"/>
              <w:left w:w="52" w:type="dxa"/>
              <w:bottom w:w="40" w:type="dxa"/>
              <w:right w:w="52" w:type="dxa"/>
            </w:tcMar>
            <w:vAlign w:val="top"/>
          </w:tcPr>
          <w:p w14:paraId="2D707AF6">
            <w:pPr>
              <w:spacing w:before="0" w:after="20" w:line="278" w:lineRule="auto"/>
              <w:jc w:val="left"/>
            </w:pPr>
            <w:r>
              <w:rPr>
                <w:rFonts w:ascii="仿宋" w:hAnsi="仿宋" w:eastAsia="仿宋"/>
                <w:b w:val="0"/>
                <w:color w:val="222222"/>
                <w:sz w:val="15"/>
              </w:rPr>
              <w:t>① 从真实科学问题中识别适合人工智能参与的环节</w:t>
            </w:r>
          </w:p>
          <w:p w14:paraId="5B27D038">
            <w:pPr>
              <w:spacing w:before="0" w:after="20" w:line="278" w:lineRule="auto"/>
              <w:jc w:val="left"/>
            </w:pPr>
            <w:r>
              <w:rPr>
                <w:rFonts w:ascii="仿宋" w:hAnsi="仿宋" w:eastAsia="仿宋"/>
                <w:b w:val="0"/>
                <w:color w:val="222222"/>
                <w:sz w:val="15"/>
              </w:rPr>
              <w:t>② 明确科学目标、研究对象与样本单位</w:t>
            </w:r>
          </w:p>
          <w:p w14:paraId="1FC9C08F">
            <w:pPr>
              <w:spacing w:before="0" w:after="20" w:line="278" w:lineRule="auto"/>
              <w:jc w:val="left"/>
            </w:pPr>
            <w:r>
              <w:rPr>
                <w:rFonts w:ascii="仿宋" w:hAnsi="仿宋" w:eastAsia="仿宋"/>
                <w:b w:val="0"/>
                <w:color w:val="222222"/>
                <w:sz w:val="15"/>
              </w:rPr>
              <w:t>③ 定义模型输入、输出及任务边界</w:t>
            </w:r>
          </w:p>
          <w:p w14:paraId="2515178E">
            <w:pPr>
              <w:spacing w:before="0" w:after="20" w:line="278" w:lineRule="auto"/>
              <w:jc w:val="left"/>
            </w:pPr>
            <w:r>
              <w:rPr>
                <w:rFonts w:ascii="仿宋" w:hAnsi="仿宋" w:eastAsia="仿宋"/>
                <w:b w:val="0"/>
                <w:color w:val="222222"/>
                <w:sz w:val="15"/>
              </w:rPr>
              <w:t>④ 分析数据来源、规模、质量、偏差、缺失与可获得性</w:t>
            </w:r>
          </w:p>
          <w:p w14:paraId="5F9F0958">
            <w:pPr>
              <w:spacing w:before="0" w:after="20" w:line="278" w:lineRule="auto"/>
              <w:jc w:val="left"/>
            </w:pPr>
            <w:r>
              <w:rPr>
                <w:rFonts w:ascii="仿宋" w:hAnsi="仿宋" w:eastAsia="仿宋"/>
                <w:b w:val="0"/>
                <w:color w:val="222222"/>
                <w:sz w:val="15"/>
              </w:rPr>
              <w:t>⑤ 确定监督、自监督、无监督等学习范式，以及分类、回归、生成、异常检测等任务类型</w:t>
            </w:r>
          </w:p>
          <w:p w14:paraId="4D44EBCE">
            <w:pPr>
              <w:spacing w:before="0" w:after="20" w:line="278" w:lineRule="auto"/>
              <w:jc w:val="left"/>
            </w:pPr>
            <w:r>
              <w:rPr>
                <w:rFonts w:ascii="仿宋" w:hAnsi="仿宋" w:eastAsia="仿宋"/>
                <w:b w:val="0"/>
                <w:color w:val="222222"/>
                <w:sz w:val="15"/>
              </w:rPr>
              <w:t>⑥ 设计基线方向、评价指标、科学约束与外部验证方式</w:t>
            </w:r>
          </w:p>
          <w:p w14:paraId="7974E606">
            <w:pPr>
              <w:spacing w:before="0" w:after="20" w:line="278" w:lineRule="auto"/>
              <w:jc w:val="left"/>
            </w:pPr>
            <w:r>
              <w:rPr>
                <w:rFonts w:ascii="仿宋" w:hAnsi="仿宋" w:eastAsia="仿宋"/>
                <w:b w:val="0"/>
                <w:color w:val="222222"/>
                <w:sz w:val="15"/>
              </w:rPr>
              <w:t>⑦ 判断数据是否充分、任务是否可求解、指标是否与科学目标一致</w:t>
            </w:r>
          </w:p>
          <w:p w14:paraId="10B7A6F7">
            <w:pPr>
              <w:spacing w:before="0" w:after="20" w:line="278" w:lineRule="auto"/>
              <w:jc w:val="left"/>
            </w:pPr>
            <w:r>
              <w:rPr>
                <w:rFonts w:ascii="仿宋" w:hAnsi="仿宋" w:eastAsia="仿宋"/>
                <w:b w:val="0"/>
                <w:color w:val="222222"/>
                <w:sz w:val="15"/>
              </w:rPr>
              <w:t>⑧ 明确人工判断节点、潜在风险及伦理、知识产权或保密边界</w:t>
            </w:r>
          </w:p>
        </w:tc>
        <w:tc>
          <w:tcPr>
            <w:tcW w:w="1984" w:type="dxa"/>
            <w:tcMar>
              <w:top w:w="40" w:type="dxa"/>
              <w:left w:w="52" w:type="dxa"/>
              <w:bottom w:w="40" w:type="dxa"/>
              <w:right w:w="52" w:type="dxa"/>
            </w:tcMar>
            <w:vAlign w:val="top"/>
          </w:tcPr>
          <w:p w14:paraId="5943EFA1">
            <w:pPr>
              <w:spacing w:before="0" w:after="20" w:line="278" w:lineRule="auto"/>
              <w:jc w:val="left"/>
            </w:pPr>
            <w:r>
              <w:rPr>
                <w:rFonts w:ascii="仿宋" w:hAnsi="仿宋" w:eastAsia="仿宋"/>
                <w:b w:val="0"/>
                <w:color w:val="222222"/>
                <w:sz w:val="15"/>
              </w:rPr>
              <w:t>一份完整的 AI-ready 任务定义，涵盖科学问题与研究价值、样本定义、输入输出、数据条件、学习范式、任务类型、基线方向、评价指标、科学约束、验证方式、人工判断节点与主要风险</w:t>
            </w:r>
          </w:p>
        </w:tc>
        <w:tc>
          <w:tcPr>
            <w:tcW w:w="2040" w:type="dxa"/>
            <w:tcMar>
              <w:top w:w="40" w:type="dxa"/>
              <w:left w:w="52" w:type="dxa"/>
              <w:bottom w:w="40" w:type="dxa"/>
              <w:right w:w="52" w:type="dxa"/>
            </w:tcMar>
            <w:vAlign w:val="center"/>
          </w:tcPr>
          <w:p w14:paraId="5C34881B">
            <w:pPr>
              <w:spacing w:before="0" w:after="20" w:line="278" w:lineRule="auto"/>
              <w:jc w:val="center"/>
            </w:pPr>
            <w:r>
              <w:rPr>
                <w:rFonts w:ascii="仿宋" w:hAnsi="仿宋" w:eastAsia="仿宋"/>
                <w:b w:val="0"/>
                <w:color w:val="222222"/>
                <w:sz w:val="15"/>
              </w:rPr>
              <w:t>中国科学院大学他山学科交叉创新协会</w:t>
            </w:r>
          </w:p>
          <w:p w14:paraId="6E3C1F8F">
            <w:pPr>
              <w:spacing w:before="0" w:after="20" w:line="278" w:lineRule="auto"/>
              <w:jc w:val="center"/>
            </w:pPr>
            <w:r>
              <w:rPr>
                <w:rFonts w:ascii="仿宋" w:hAnsi="仿宋" w:eastAsia="仿宋"/>
                <w:b w:val="0"/>
                <w:color w:val="222222"/>
                <w:sz w:val="15"/>
              </w:rPr>
              <w:t>巩泽钊</w:t>
            </w:r>
          </w:p>
          <w:p w14:paraId="36A2C2C7">
            <w:pPr>
              <w:spacing w:before="0" w:after="20" w:line="278" w:lineRule="auto"/>
              <w:jc w:val="center"/>
            </w:pPr>
            <w:r>
              <w:rPr>
                <w:rFonts w:ascii="仿宋" w:hAnsi="仿宋" w:eastAsia="仿宋"/>
                <w:b w:val="0"/>
                <w:color w:val="222222"/>
                <w:sz w:val="15"/>
              </w:rPr>
              <w:t>研究生</w:t>
            </w:r>
          </w:p>
        </w:tc>
        <w:tc>
          <w:tcPr>
            <w:tcW w:w="2494" w:type="dxa"/>
            <w:tcMar>
              <w:top w:w="40" w:type="dxa"/>
              <w:left w:w="52" w:type="dxa"/>
              <w:bottom w:w="40" w:type="dxa"/>
              <w:right w:w="52" w:type="dxa"/>
            </w:tcMar>
            <w:vAlign w:val="top"/>
          </w:tcPr>
          <w:p w14:paraId="7A1ED713"/>
        </w:tc>
      </w:tr>
      <w:tr w14:paraId="0169B555">
        <w:trPr>
          <w:cantSplit/>
          <w:jc w:val="center"/>
        </w:trPr>
        <w:tc>
          <w:tcPr>
            <w:tcW w:w="1133" w:type="dxa"/>
            <w:tcMar>
              <w:top w:w="40" w:type="dxa"/>
              <w:left w:w="52" w:type="dxa"/>
              <w:bottom w:w="40" w:type="dxa"/>
              <w:right w:w="52" w:type="dxa"/>
            </w:tcMar>
            <w:vAlign w:val="center"/>
          </w:tcPr>
          <w:p w14:paraId="171EE111">
            <w:pPr>
              <w:spacing w:before="0" w:after="20" w:line="278" w:lineRule="auto"/>
              <w:jc w:val="center"/>
            </w:pPr>
            <w:r>
              <w:rPr>
                <w:rFonts w:ascii="黑体" w:hAnsi="黑体" w:eastAsia="黑体"/>
                <w:b w:val="0"/>
                <w:color w:val="222222"/>
                <w:sz w:val="15"/>
              </w:rPr>
              <w:t>专题实训（模块五）</w:t>
            </w:r>
          </w:p>
        </w:tc>
        <w:tc>
          <w:tcPr>
            <w:tcW w:w="2040" w:type="dxa"/>
            <w:tcMar>
              <w:top w:w="40" w:type="dxa"/>
              <w:left w:w="52" w:type="dxa"/>
              <w:bottom w:w="40" w:type="dxa"/>
              <w:right w:w="52" w:type="dxa"/>
            </w:tcMar>
            <w:vAlign w:val="center"/>
          </w:tcPr>
          <w:p w14:paraId="30AE411A">
            <w:pPr>
              <w:spacing w:before="0" w:after="20" w:line="278" w:lineRule="auto"/>
              <w:jc w:val="left"/>
            </w:pPr>
            <w:r>
              <w:rPr>
                <w:rFonts w:ascii="仿宋" w:hAnsi="仿宋" w:eastAsia="仿宋"/>
                <w:b/>
                <w:color w:val="222222"/>
                <w:sz w:val="15"/>
              </w:rPr>
              <w:t>构建科研建模 Harness：从数据分析到可信科研基线</w:t>
            </w:r>
          </w:p>
        </w:tc>
        <w:tc>
          <w:tcPr>
            <w:tcW w:w="1700" w:type="dxa"/>
            <w:tcMar>
              <w:top w:w="40" w:type="dxa"/>
              <w:left w:w="52" w:type="dxa"/>
              <w:bottom w:w="40" w:type="dxa"/>
              <w:right w:w="52" w:type="dxa"/>
            </w:tcMar>
            <w:vAlign w:val="top"/>
          </w:tcPr>
          <w:p w14:paraId="12138FC7">
            <w:pPr>
              <w:spacing w:before="0" w:after="20" w:line="278" w:lineRule="auto"/>
              <w:jc w:val="left"/>
            </w:pPr>
            <w:r>
              <w:rPr>
                <w:rFonts w:ascii="仿宋" w:hAnsi="仿宋" w:eastAsia="仿宋"/>
                <w:b w:val="0"/>
                <w:color w:val="222222"/>
                <w:sz w:val="15"/>
              </w:rPr>
              <w:t>培养 AI4S 思维——走通一条可信、可复现、可比较的完整基线</w:t>
            </w:r>
          </w:p>
        </w:tc>
        <w:tc>
          <w:tcPr>
            <w:tcW w:w="3401" w:type="dxa"/>
            <w:tcMar>
              <w:top w:w="40" w:type="dxa"/>
              <w:left w:w="52" w:type="dxa"/>
              <w:bottom w:w="40" w:type="dxa"/>
              <w:right w:w="52" w:type="dxa"/>
            </w:tcMar>
            <w:vAlign w:val="top"/>
          </w:tcPr>
          <w:p w14:paraId="3C05433D">
            <w:pPr>
              <w:spacing w:before="0" w:after="20" w:line="278" w:lineRule="auto"/>
              <w:jc w:val="left"/>
            </w:pPr>
            <w:r>
              <w:rPr>
                <w:rFonts w:ascii="仿宋" w:hAnsi="仿宋" w:eastAsia="仿宋"/>
                <w:b w:val="0"/>
                <w:color w:val="222222"/>
                <w:sz w:val="15"/>
              </w:rPr>
              <w:t>① 理解科研建模 Harness 的概念：围绕数据、模型、训练、评测与报告形成的工程与验证支架</w:t>
            </w:r>
          </w:p>
          <w:p w14:paraId="53326774">
            <w:pPr>
              <w:spacing w:before="0" w:after="20" w:line="278" w:lineRule="auto"/>
              <w:jc w:val="left"/>
            </w:pPr>
            <w:r>
              <w:rPr>
                <w:rFonts w:ascii="仿宋" w:hAnsi="仿宋" w:eastAsia="仿宋"/>
                <w:b w:val="0"/>
                <w:color w:val="222222"/>
                <w:sz w:val="15"/>
              </w:rPr>
              <w:t>② 建立数据读取、质量检查、探索性分析、清洗与预处理流程</w:t>
            </w:r>
          </w:p>
          <w:p w14:paraId="408ADDBF">
            <w:pPr>
              <w:spacing w:before="0" w:after="20" w:line="278" w:lineRule="auto"/>
              <w:jc w:val="left"/>
            </w:pPr>
            <w:r>
              <w:rPr>
                <w:rFonts w:ascii="仿宋" w:hAnsi="仿宋" w:eastAsia="仿宋"/>
                <w:b w:val="0"/>
                <w:color w:val="222222"/>
                <w:sz w:val="15"/>
              </w:rPr>
              <w:t>③ 规范训练集、验证集与测试集划分，开展数据泄漏与分布偏差检查</w:t>
            </w:r>
          </w:p>
          <w:p w14:paraId="2783F98A">
            <w:pPr>
              <w:spacing w:before="0" w:after="20" w:line="278" w:lineRule="auto"/>
              <w:jc w:val="left"/>
            </w:pPr>
            <w:r>
              <w:rPr>
                <w:rFonts w:ascii="仿宋" w:hAnsi="仿宋" w:eastAsia="仿宋"/>
                <w:b w:val="0"/>
                <w:color w:val="222222"/>
                <w:sz w:val="15"/>
              </w:rPr>
              <w:t>④ 建立可配置的基线模型，明确输入输出、训练目标、损失函数、超参数与随机种子</w:t>
            </w:r>
          </w:p>
          <w:p w14:paraId="59A79F3F">
            <w:pPr>
              <w:spacing w:before="0" w:after="20" w:line="278" w:lineRule="auto"/>
              <w:jc w:val="left"/>
            </w:pPr>
            <w:r>
              <w:rPr>
                <w:rFonts w:ascii="仿宋" w:hAnsi="仿宋" w:eastAsia="仿宋"/>
                <w:b w:val="0"/>
                <w:color w:val="222222"/>
                <w:sz w:val="15"/>
              </w:rPr>
              <w:t>⑤ 通过 Harness 组织训练、验证、早停、最佳模型保存、断点恢复与结果导出</w:t>
            </w:r>
          </w:p>
          <w:p w14:paraId="078A5B86">
            <w:pPr>
              <w:spacing w:before="0" w:after="20" w:line="278" w:lineRule="auto"/>
              <w:jc w:val="left"/>
            </w:pPr>
            <w:r>
              <w:rPr>
                <w:rFonts w:ascii="仿宋" w:hAnsi="仿宋" w:eastAsia="仿宋"/>
                <w:b w:val="0"/>
                <w:color w:val="222222"/>
                <w:sz w:val="15"/>
              </w:rPr>
              <w:t>⑥ 统一记录数据版本、代码版本、环境、配置、日志、指标、模型权重与输出结果</w:t>
            </w:r>
          </w:p>
          <w:p w14:paraId="3B95FD8E">
            <w:pPr>
              <w:spacing w:before="0" w:after="20" w:line="278" w:lineRule="auto"/>
              <w:jc w:val="left"/>
            </w:pPr>
            <w:r>
              <w:rPr>
                <w:rFonts w:ascii="仿宋" w:hAnsi="仿宋" w:eastAsia="仿宋"/>
                <w:b w:val="0"/>
                <w:color w:val="222222"/>
                <w:sz w:val="15"/>
              </w:rPr>
              <w:t>⑦ 开展模型评价、误差分析与能力边界判断</w:t>
            </w:r>
          </w:p>
          <w:p w14:paraId="4D828AC6">
            <w:pPr>
              <w:spacing w:before="0" w:after="20" w:line="278" w:lineRule="auto"/>
              <w:jc w:val="left"/>
            </w:pPr>
            <w:r>
              <w:rPr>
                <w:rFonts w:ascii="仿宋" w:hAnsi="仿宋" w:eastAsia="仿宋"/>
                <w:b w:val="0"/>
                <w:color w:val="222222"/>
                <w:sz w:val="15"/>
              </w:rPr>
              <w:t>⑧ 比较智能体快速生成的 Demo 与 Harness 约束下的规范科研基线</w:t>
            </w:r>
          </w:p>
          <w:p w14:paraId="6A2624CC">
            <w:pPr>
              <w:spacing w:before="0" w:after="20" w:line="278" w:lineRule="auto"/>
              <w:jc w:val="left"/>
            </w:pPr>
            <w:r>
              <w:rPr>
                <w:rFonts w:ascii="仿宋" w:hAnsi="仿宋" w:eastAsia="仿宋"/>
                <w:b w:val="0"/>
                <w:color w:val="222222"/>
                <w:sz w:val="15"/>
              </w:rPr>
              <w:t>⑨ 自动汇总实验过程并形成结构化科研报告</w:t>
            </w:r>
          </w:p>
        </w:tc>
        <w:tc>
          <w:tcPr>
            <w:tcW w:w="1984" w:type="dxa"/>
            <w:tcMar>
              <w:top w:w="40" w:type="dxa"/>
              <w:left w:w="52" w:type="dxa"/>
              <w:bottom w:w="40" w:type="dxa"/>
              <w:right w:w="52" w:type="dxa"/>
            </w:tcMar>
            <w:vAlign w:val="top"/>
          </w:tcPr>
          <w:p w14:paraId="030A1D17">
            <w:pPr>
              <w:spacing w:before="0" w:after="20" w:line="278" w:lineRule="auto"/>
              <w:jc w:val="left"/>
            </w:pPr>
            <w:r>
              <w:rPr>
                <w:rFonts w:ascii="仿宋" w:hAnsi="仿宋" w:eastAsia="仿宋"/>
                <w:b w:val="0"/>
                <w:color w:val="222222"/>
                <w:sz w:val="15"/>
              </w:rPr>
              <w:t>① 一套可复用的最小科研建模 Harness</w:t>
            </w:r>
          </w:p>
          <w:p w14:paraId="1539EB35">
            <w:pPr>
              <w:spacing w:before="0" w:after="20" w:line="278" w:lineRule="auto"/>
              <w:jc w:val="left"/>
            </w:pPr>
            <w:r>
              <w:rPr>
                <w:rFonts w:ascii="仿宋" w:hAnsi="仿宋" w:eastAsia="仿宋"/>
                <w:b w:val="0"/>
                <w:color w:val="222222"/>
                <w:sz w:val="15"/>
              </w:rPr>
              <w:t>② 一份数据探索、质量检查及数据集划分结果</w:t>
            </w:r>
          </w:p>
          <w:p w14:paraId="07450E66">
            <w:pPr>
              <w:spacing w:before="0" w:after="20" w:line="278" w:lineRule="auto"/>
              <w:jc w:val="left"/>
            </w:pPr>
            <w:r>
              <w:rPr>
                <w:rFonts w:ascii="仿宋" w:hAnsi="仿宋" w:eastAsia="仿宋"/>
                <w:b w:val="0"/>
                <w:color w:val="222222"/>
                <w:sz w:val="15"/>
              </w:rPr>
              <w:t>③ 一个在 Harness 中完成训练与评价的可信基线模型</w:t>
            </w:r>
          </w:p>
          <w:p w14:paraId="385DB8E4">
            <w:pPr>
              <w:spacing w:before="0" w:after="20" w:line="278" w:lineRule="auto"/>
              <w:jc w:val="left"/>
            </w:pPr>
            <w:r>
              <w:rPr>
                <w:rFonts w:ascii="仿宋" w:hAnsi="仿宋" w:eastAsia="仿宋"/>
                <w:b w:val="0"/>
                <w:color w:val="222222"/>
                <w:sz w:val="15"/>
              </w:rPr>
              <w:t>④ 一套完整的实验配置、日志、模型文件与评价记录</w:t>
            </w:r>
          </w:p>
          <w:p w14:paraId="3EFCD4D7">
            <w:pPr>
              <w:spacing w:before="0" w:after="20" w:line="278" w:lineRule="auto"/>
              <w:jc w:val="left"/>
            </w:pPr>
            <w:r>
              <w:rPr>
                <w:rFonts w:ascii="仿宋" w:hAnsi="仿宋" w:eastAsia="仿宋"/>
                <w:b w:val="0"/>
                <w:color w:val="222222"/>
                <w:sz w:val="15"/>
              </w:rPr>
              <w:t>⑤ 一份含误差分析、结果边界与下一步改进方向的简要科学报告</w:t>
            </w:r>
          </w:p>
        </w:tc>
        <w:tc>
          <w:tcPr>
            <w:tcW w:w="2040" w:type="dxa"/>
            <w:tcMar>
              <w:top w:w="40" w:type="dxa"/>
              <w:left w:w="52" w:type="dxa"/>
              <w:bottom w:w="40" w:type="dxa"/>
              <w:right w:w="52" w:type="dxa"/>
            </w:tcMar>
            <w:vAlign w:val="center"/>
          </w:tcPr>
          <w:p w14:paraId="608121E1">
            <w:pPr>
              <w:spacing w:before="0" w:after="20" w:line="278" w:lineRule="auto"/>
              <w:jc w:val="center"/>
            </w:pPr>
            <w:r>
              <w:rPr>
                <w:rFonts w:ascii="仿宋" w:hAnsi="仿宋" w:eastAsia="仿宋"/>
                <w:b w:val="0"/>
                <w:color w:val="222222"/>
                <w:sz w:val="15"/>
              </w:rPr>
              <w:t>中国科学院大学他山学科交叉创新协会</w:t>
            </w:r>
          </w:p>
          <w:p w14:paraId="4D19B99D">
            <w:pPr>
              <w:spacing w:before="0" w:after="20" w:line="278" w:lineRule="auto"/>
              <w:jc w:val="center"/>
            </w:pPr>
            <w:r>
              <w:rPr>
                <w:rFonts w:ascii="仿宋" w:hAnsi="仿宋" w:eastAsia="仿宋"/>
                <w:b w:val="0"/>
                <w:color w:val="222222"/>
                <w:sz w:val="15"/>
              </w:rPr>
              <w:t>张健</w:t>
            </w:r>
          </w:p>
          <w:p w14:paraId="16B5AC77">
            <w:pPr>
              <w:spacing w:before="0" w:after="20" w:line="278" w:lineRule="auto"/>
              <w:jc w:val="center"/>
            </w:pPr>
            <w:r>
              <w:rPr>
                <w:rFonts w:ascii="仿宋" w:hAnsi="仿宋" w:eastAsia="仿宋"/>
                <w:b w:val="0"/>
                <w:color w:val="222222"/>
                <w:sz w:val="15"/>
              </w:rPr>
              <w:t>研究生</w:t>
            </w:r>
          </w:p>
        </w:tc>
        <w:tc>
          <w:tcPr>
            <w:tcW w:w="2494" w:type="dxa"/>
            <w:tcMar>
              <w:top w:w="40" w:type="dxa"/>
              <w:left w:w="52" w:type="dxa"/>
              <w:bottom w:w="40" w:type="dxa"/>
              <w:right w:w="52" w:type="dxa"/>
            </w:tcMar>
            <w:vAlign w:val="top"/>
          </w:tcPr>
          <w:p w14:paraId="3F96A2D4"/>
        </w:tc>
      </w:tr>
      <w:tr w14:paraId="735EC73B">
        <w:trPr>
          <w:cantSplit/>
          <w:jc w:val="center"/>
        </w:trPr>
        <w:tc>
          <w:tcPr>
            <w:tcW w:w="14792" w:type="dxa"/>
            <w:gridSpan w:val="7"/>
            <w:shd w:val="clear" w:color="auto" w:fill="F2F2F2"/>
            <w:tcMar>
              <w:top w:w="48" w:type="dxa"/>
              <w:left w:w="70" w:type="dxa"/>
              <w:bottom w:w="48" w:type="dxa"/>
              <w:right w:w="70" w:type="dxa"/>
            </w:tcMar>
            <w:vAlign w:val="center"/>
          </w:tcPr>
          <w:p w14:paraId="0F078A75">
            <w:pPr>
              <w:spacing w:before="0" w:after="20" w:line="278" w:lineRule="auto"/>
              <w:jc w:val="left"/>
            </w:pPr>
            <w:r>
              <w:rPr>
                <w:rFonts w:ascii="黑体" w:hAnsi="黑体" w:eastAsia="黑体"/>
                <w:b w:val="0"/>
                <w:color w:val="222222"/>
                <w:sz w:val="17"/>
              </w:rPr>
              <w:t>　▸ 备选模块（可替补或加场）</w:t>
            </w:r>
          </w:p>
        </w:tc>
      </w:tr>
      <w:tr w14:paraId="0D2F4161">
        <w:trPr>
          <w:cantSplit/>
          <w:jc w:val="center"/>
        </w:trPr>
        <w:tc>
          <w:tcPr>
            <w:tcW w:w="1133" w:type="dxa"/>
            <w:tcMar>
              <w:top w:w="40" w:type="dxa"/>
              <w:left w:w="52" w:type="dxa"/>
              <w:bottom w:w="40" w:type="dxa"/>
              <w:right w:w="52" w:type="dxa"/>
            </w:tcMar>
            <w:vAlign w:val="center"/>
          </w:tcPr>
          <w:p w14:paraId="78BCB271">
            <w:pPr>
              <w:spacing w:before="0" w:after="20" w:line="278" w:lineRule="auto"/>
              <w:jc w:val="center"/>
            </w:pPr>
            <w:r>
              <w:rPr>
                <w:rFonts w:ascii="黑体" w:hAnsi="黑体" w:eastAsia="黑体"/>
                <w:b w:val="0"/>
                <w:color w:val="222222"/>
                <w:sz w:val="15"/>
              </w:rPr>
              <w:t>前沿讲座</w:t>
            </w:r>
          </w:p>
        </w:tc>
        <w:tc>
          <w:tcPr>
            <w:tcW w:w="2040" w:type="dxa"/>
            <w:tcMar>
              <w:top w:w="40" w:type="dxa"/>
              <w:left w:w="52" w:type="dxa"/>
              <w:bottom w:w="40" w:type="dxa"/>
              <w:right w:w="52" w:type="dxa"/>
            </w:tcMar>
            <w:vAlign w:val="center"/>
          </w:tcPr>
          <w:p w14:paraId="68B06D28">
            <w:pPr>
              <w:spacing w:before="0" w:after="20" w:line="278" w:lineRule="auto"/>
              <w:jc w:val="left"/>
            </w:pPr>
            <w:r>
              <w:rPr>
                <w:rFonts w:ascii="仿宋" w:hAnsi="仿宋" w:eastAsia="仿宋"/>
                <w:b/>
                <w:color w:val="222222"/>
                <w:sz w:val="15"/>
              </w:rPr>
              <w:t>从数学机械化到 AI 的数学理论：符号计算、自动推理与科学规律的机器发现</w:t>
            </w:r>
          </w:p>
        </w:tc>
        <w:tc>
          <w:tcPr>
            <w:tcW w:w="1700" w:type="dxa"/>
            <w:tcMar>
              <w:top w:w="40" w:type="dxa"/>
              <w:left w:w="52" w:type="dxa"/>
              <w:bottom w:w="40" w:type="dxa"/>
              <w:right w:w="52" w:type="dxa"/>
            </w:tcMar>
            <w:vAlign w:val="top"/>
          </w:tcPr>
          <w:p w14:paraId="00C2BC34">
            <w:pPr>
              <w:spacing w:before="0" w:after="20" w:line="278" w:lineRule="auto"/>
              <w:jc w:val="left"/>
            </w:pPr>
            <w:r>
              <w:rPr>
                <w:rFonts w:ascii="仿宋" w:hAnsi="仿宋" w:eastAsia="仿宋"/>
                <w:b w:val="0"/>
                <w:color w:val="222222"/>
                <w:sz w:val="15"/>
              </w:rPr>
              <w:t>从方法论层面理解符号化、机械化的方程求解与 AI 的数学理论</w:t>
            </w:r>
          </w:p>
        </w:tc>
        <w:tc>
          <w:tcPr>
            <w:tcW w:w="3401" w:type="dxa"/>
            <w:tcMar>
              <w:top w:w="40" w:type="dxa"/>
              <w:left w:w="52" w:type="dxa"/>
              <w:bottom w:w="40" w:type="dxa"/>
              <w:right w:w="52" w:type="dxa"/>
            </w:tcMar>
            <w:vAlign w:val="top"/>
          </w:tcPr>
          <w:p w14:paraId="421FED46">
            <w:pPr>
              <w:spacing w:before="0" w:after="20" w:line="278" w:lineRule="auto"/>
              <w:jc w:val="left"/>
            </w:pPr>
            <w:r>
              <w:rPr>
                <w:rFonts w:ascii="仿宋" w:hAnsi="仿宋" w:eastAsia="仿宋"/>
                <w:b w:val="0"/>
                <w:color w:val="222222"/>
                <w:sz w:val="15"/>
              </w:rPr>
              <w:t>① 数学机械化、符号计算与机器证明（吴文俊学派）</w:t>
            </w:r>
          </w:p>
          <w:p w14:paraId="22C630F0">
            <w:pPr>
              <w:spacing w:before="0" w:after="20" w:line="278" w:lineRule="auto"/>
              <w:jc w:val="left"/>
            </w:pPr>
            <w:r>
              <w:rPr>
                <w:rFonts w:ascii="仿宋" w:hAnsi="仿宋" w:eastAsia="仿宋"/>
                <w:b w:val="0"/>
                <w:color w:val="222222"/>
                <w:sz w:val="15"/>
              </w:rPr>
              <w:t>② 微分 Chow 形式与稀疏结式（ISSAC 2011 最佳论文）</w:t>
            </w:r>
          </w:p>
          <w:p w14:paraId="7D87B00E">
            <w:pPr>
              <w:spacing w:before="0" w:after="20" w:line="278" w:lineRule="auto"/>
              <w:jc w:val="left"/>
            </w:pPr>
            <w:r>
              <w:rPr>
                <w:rFonts w:ascii="仿宋" w:hAnsi="仿宋" w:eastAsia="仿宋"/>
                <w:b w:val="0"/>
                <w:color w:val="222222"/>
                <w:sz w:val="15"/>
              </w:rPr>
              <w:t>③ 深度学习的对抗鲁棒性、稳定性与泛化界</w:t>
            </w:r>
          </w:p>
        </w:tc>
        <w:tc>
          <w:tcPr>
            <w:tcW w:w="1984" w:type="dxa"/>
            <w:tcMar>
              <w:top w:w="40" w:type="dxa"/>
              <w:left w:w="52" w:type="dxa"/>
              <w:bottom w:w="40" w:type="dxa"/>
              <w:right w:w="52" w:type="dxa"/>
            </w:tcMar>
            <w:vAlign w:val="top"/>
          </w:tcPr>
          <w:p w14:paraId="355C44F2">
            <w:pPr>
              <w:spacing w:before="0" w:after="20" w:line="278" w:lineRule="auto"/>
              <w:jc w:val="left"/>
            </w:pPr>
            <w:r>
              <w:rPr>
                <w:rFonts w:ascii="仿宋" w:hAnsi="仿宋" w:eastAsia="仿宋"/>
                <w:b w:val="0"/>
                <w:color w:val="222222"/>
                <w:sz w:val="15"/>
              </w:rPr>
              <w:t>理解符号计算与 AI 数学理论对科学规律发现的意义</w:t>
            </w:r>
          </w:p>
        </w:tc>
        <w:tc>
          <w:tcPr>
            <w:tcW w:w="2040" w:type="dxa"/>
            <w:tcMar>
              <w:top w:w="40" w:type="dxa"/>
              <w:left w:w="52" w:type="dxa"/>
              <w:bottom w:w="40" w:type="dxa"/>
              <w:right w:w="52" w:type="dxa"/>
            </w:tcMar>
            <w:vAlign w:val="center"/>
          </w:tcPr>
          <w:p w14:paraId="25A2AC3A">
            <w:pPr>
              <w:spacing w:before="0" w:after="20" w:line="278" w:lineRule="auto"/>
              <w:jc w:val="center"/>
            </w:pPr>
            <w:r>
              <w:rPr>
                <w:rFonts w:ascii="仿宋" w:hAnsi="仿宋" w:eastAsia="仿宋"/>
                <w:b w:val="0"/>
                <w:color w:val="222222"/>
                <w:sz w:val="15"/>
              </w:rPr>
              <w:t>中国科学院数学与系统科学研究院</w:t>
            </w:r>
          </w:p>
          <w:p w14:paraId="7CDCAC4D">
            <w:pPr>
              <w:spacing w:before="0" w:after="20" w:line="278" w:lineRule="auto"/>
              <w:jc w:val="center"/>
            </w:pPr>
            <w:r>
              <w:rPr>
                <w:rFonts w:ascii="仿宋" w:hAnsi="仿宋" w:eastAsia="仿宋"/>
                <w:b w:val="0"/>
                <w:color w:val="222222"/>
                <w:sz w:val="15"/>
              </w:rPr>
              <w:t>高小山</w:t>
            </w:r>
          </w:p>
          <w:p w14:paraId="0A0060F1">
            <w:pPr>
              <w:spacing w:before="0" w:after="20" w:line="278" w:lineRule="auto"/>
              <w:jc w:val="center"/>
            </w:pPr>
            <w:r>
              <w:rPr>
                <w:rFonts w:ascii="仿宋" w:hAnsi="仿宋" w:eastAsia="仿宋"/>
                <w:b w:val="0"/>
                <w:color w:val="222222"/>
                <w:sz w:val="15"/>
              </w:rPr>
              <w:t>研究员</w:t>
            </w:r>
          </w:p>
        </w:tc>
        <w:tc>
          <w:tcPr>
            <w:tcW w:w="2494" w:type="dxa"/>
            <w:tcMar>
              <w:top w:w="40" w:type="dxa"/>
              <w:left w:w="52" w:type="dxa"/>
              <w:bottom w:w="40" w:type="dxa"/>
              <w:right w:w="52" w:type="dxa"/>
            </w:tcMar>
            <w:vAlign w:val="top"/>
          </w:tcPr>
          <w:p w14:paraId="51D08946">
            <w:pPr>
              <w:spacing w:before="0" w:after="20" w:line="278" w:lineRule="auto"/>
              <w:jc w:val="left"/>
            </w:pPr>
            <w:r>
              <w:rPr>
                <w:rFonts w:ascii="仿宋" w:hAnsi="仿宋" w:eastAsia="仿宋"/>
                <w:b w:val="0"/>
                <w:i w:val="0"/>
                <w:color w:val="222222"/>
                <w:sz w:val="15"/>
              </w:rPr>
              <w:t>研究方向：数学机械化、符号计算与 AI 数学理论</w:t>
            </w:r>
          </w:p>
        </w:tc>
      </w:tr>
      <w:tr w14:paraId="18218886">
        <w:trPr>
          <w:cantSplit/>
          <w:jc w:val="center"/>
        </w:trPr>
        <w:tc>
          <w:tcPr>
            <w:tcW w:w="1133" w:type="dxa"/>
            <w:tcMar>
              <w:top w:w="40" w:type="dxa"/>
              <w:left w:w="52" w:type="dxa"/>
              <w:bottom w:w="40" w:type="dxa"/>
              <w:right w:w="52" w:type="dxa"/>
            </w:tcMar>
            <w:vAlign w:val="center"/>
          </w:tcPr>
          <w:p w14:paraId="39211B01">
            <w:pPr>
              <w:spacing w:before="0" w:after="20" w:line="278" w:lineRule="auto"/>
              <w:jc w:val="center"/>
            </w:pPr>
            <w:r>
              <w:rPr>
                <w:rFonts w:ascii="黑体" w:hAnsi="黑体" w:eastAsia="黑体"/>
                <w:b w:val="0"/>
                <w:color w:val="222222"/>
                <w:sz w:val="15"/>
              </w:rPr>
              <w:t>前沿讲座</w:t>
            </w:r>
          </w:p>
        </w:tc>
        <w:tc>
          <w:tcPr>
            <w:tcW w:w="2040" w:type="dxa"/>
            <w:tcMar>
              <w:top w:w="40" w:type="dxa"/>
              <w:left w:w="52" w:type="dxa"/>
              <w:bottom w:w="40" w:type="dxa"/>
              <w:right w:w="52" w:type="dxa"/>
            </w:tcMar>
            <w:vAlign w:val="center"/>
          </w:tcPr>
          <w:p w14:paraId="7E5FAA9D">
            <w:pPr>
              <w:spacing w:before="0" w:after="20" w:line="278" w:lineRule="auto"/>
              <w:jc w:val="left"/>
            </w:pPr>
            <w:r>
              <w:rPr>
                <w:rFonts w:ascii="仿宋" w:hAnsi="仿宋" w:eastAsia="仿宋"/>
                <w:b/>
                <w:color w:val="222222"/>
                <w:sz w:val="15"/>
              </w:rPr>
              <w:t>AI 模型的安全与可信：后门攻击、对抗鲁棒性与科研场景下的防御</w:t>
            </w:r>
          </w:p>
        </w:tc>
        <w:tc>
          <w:tcPr>
            <w:tcW w:w="1700" w:type="dxa"/>
            <w:tcMar>
              <w:top w:w="40" w:type="dxa"/>
              <w:left w:w="52" w:type="dxa"/>
              <w:bottom w:w="40" w:type="dxa"/>
              <w:right w:w="52" w:type="dxa"/>
            </w:tcMar>
            <w:vAlign w:val="top"/>
          </w:tcPr>
          <w:p w14:paraId="64A1B7C7">
            <w:pPr>
              <w:spacing w:before="0" w:after="20" w:line="278" w:lineRule="auto"/>
              <w:jc w:val="left"/>
            </w:pPr>
            <w:r>
              <w:rPr>
                <w:rFonts w:ascii="仿宋" w:hAnsi="仿宋" w:eastAsia="仿宋"/>
                <w:b w:val="0"/>
                <w:color w:val="222222"/>
                <w:sz w:val="15"/>
              </w:rPr>
              <w:t>建立科研用 AI 模型的安全与可信风险意识，对接可信基线与科学评测</w:t>
            </w:r>
          </w:p>
        </w:tc>
        <w:tc>
          <w:tcPr>
            <w:tcW w:w="3401" w:type="dxa"/>
            <w:tcMar>
              <w:top w:w="40" w:type="dxa"/>
              <w:left w:w="52" w:type="dxa"/>
              <w:bottom w:w="40" w:type="dxa"/>
              <w:right w:w="52" w:type="dxa"/>
            </w:tcMar>
            <w:vAlign w:val="top"/>
          </w:tcPr>
          <w:p w14:paraId="5C3559D3">
            <w:pPr>
              <w:spacing w:before="0" w:after="20" w:line="278" w:lineRule="auto"/>
              <w:jc w:val="left"/>
            </w:pPr>
            <w:r>
              <w:rPr>
                <w:rFonts w:ascii="仿宋" w:hAnsi="仿宋" w:eastAsia="仿宋"/>
                <w:b w:val="0"/>
                <w:color w:val="222222"/>
                <w:sz w:val="15"/>
              </w:rPr>
              <w:t>① AI 模型安全威胁全景：后门攻击、对抗样本、模型窃取</w:t>
            </w:r>
          </w:p>
          <w:p w14:paraId="341F44D3">
            <w:pPr>
              <w:spacing w:before="0" w:after="20" w:line="278" w:lineRule="auto"/>
              <w:jc w:val="left"/>
            </w:pPr>
            <w:r>
              <w:rPr>
                <w:rFonts w:ascii="仿宋" w:hAnsi="仿宋" w:eastAsia="仿宋"/>
                <w:b w:val="0"/>
                <w:color w:val="222222"/>
                <w:sz w:val="15"/>
              </w:rPr>
              <w:t>② 后门攻击的原理、分类与检测防御</w:t>
            </w:r>
          </w:p>
          <w:p w14:paraId="210D6045">
            <w:pPr>
              <w:spacing w:before="0" w:after="20" w:line="278" w:lineRule="auto"/>
              <w:jc w:val="left"/>
            </w:pPr>
            <w:r>
              <w:rPr>
                <w:rFonts w:ascii="仿宋" w:hAnsi="仿宋" w:eastAsia="仿宋"/>
                <w:b w:val="0"/>
                <w:color w:val="222222"/>
                <w:sz w:val="15"/>
              </w:rPr>
              <w:t>③ 对抗鲁棒性评测与可信基线思路</w:t>
            </w:r>
          </w:p>
          <w:p w14:paraId="1F54BD0E">
            <w:pPr>
              <w:spacing w:before="0" w:after="20" w:line="278" w:lineRule="auto"/>
              <w:jc w:val="left"/>
            </w:pPr>
            <w:r>
              <w:rPr>
                <w:rFonts w:ascii="仿宋" w:hAnsi="仿宋" w:eastAsia="仿宋"/>
                <w:b w:val="0"/>
                <w:color w:val="222222"/>
                <w:sz w:val="15"/>
              </w:rPr>
              <w:t>④ 模型来源与数据供应链可信、结果可复现</w:t>
            </w:r>
          </w:p>
          <w:p w14:paraId="16E24213">
            <w:pPr>
              <w:spacing w:before="0" w:after="20" w:line="278" w:lineRule="auto"/>
              <w:jc w:val="left"/>
            </w:pPr>
            <w:r>
              <w:rPr>
                <w:rFonts w:ascii="仿宋" w:hAnsi="仿宋" w:eastAsia="仿宋"/>
                <w:b w:val="0"/>
                <w:color w:val="222222"/>
                <w:sz w:val="15"/>
              </w:rPr>
              <w:t>⑤ 面向科研人员的风险边界与使用红线</w:t>
            </w:r>
          </w:p>
        </w:tc>
        <w:tc>
          <w:tcPr>
            <w:tcW w:w="1984" w:type="dxa"/>
            <w:tcMar>
              <w:top w:w="40" w:type="dxa"/>
              <w:left w:w="52" w:type="dxa"/>
              <w:bottom w:w="40" w:type="dxa"/>
              <w:right w:w="52" w:type="dxa"/>
            </w:tcMar>
            <w:vAlign w:val="top"/>
          </w:tcPr>
          <w:p w14:paraId="3DCEC5F0">
            <w:pPr>
              <w:spacing w:before="0" w:after="20" w:line="278" w:lineRule="auto"/>
              <w:jc w:val="left"/>
            </w:pPr>
            <w:r>
              <w:rPr>
                <w:rFonts w:ascii="仿宋" w:hAnsi="仿宋" w:eastAsia="仿宋"/>
                <w:b w:val="0"/>
                <w:color w:val="222222"/>
                <w:sz w:val="15"/>
              </w:rPr>
              <w:t>建立 AI 模型安全与可信的风险意识</w:t>
            </w:r>
          </w:p>
        </w:tc>
        <w:tc>
          <w:tcPr>
            <w:tcW w:w="2040" w:type="dxa"/>
            <w:tcMar>
              <w:top w:w="40" w:type="dxa"/>
              <w:left w:w="52" w:type="dxa"/>
              <w:bottom w:w="40" w:type="dxa"/>
              <w:right w:w="52" w:type="dxa"/>
            </w:tcMar>
            <w:vAlign w:val="center"/>
          </w:tcPr>
          <w:p w14:paraId="3A8FABDE">
            <w:pPr>
              <w:spacing w:before="0" w:after="20" w:line="278" w:lineRule="auto"/>
              <w:jc w:val="center"/>
            </w:pPr>
            <w:r>
              <w:rPr>
                <w:rFonts w:ascii="仿宋" w:hAnsi="仿宋" w:eastAsia="仿宋"/>
                <w:b w:val="0"/>
                <w:color w:val="222222"/>
                <w:sz w:val="15"/>
              </w:rPr>
              <w:t>中国科学院信息工程研究所</w:t>
            </w:r>
          </w:p>
          <w:p w14:paraId="6B4F8307">
            <w:pPr>
              <w:spacing w:before="0" w:after="20" w:line="278" w:lineRule="auto"/>
              <w:jc w:val="center"/>
            </w:pPr>
            <w:r>
              <w:rPr>
                <w:rFonts w:ascii="仿宋" w:hAnsi="仿宋" w:eastAsia="仿宋"/>
                <w:b w:val="0"/>
                <w:color w:val="222222"/>
                <w:sz w:val="15"/>
              </w:rPr>
              <w:t>吴槟</w:t>
            </w:r>
          </w:p>
          <w:p w14:paraId="74C4F7DE">
            <w:pPr>
              <w:spacing w:before="0" w:after="20" w:line="278" w:lineRule="auto"/>
              <w:jc w:val="center"/>
            </w:pPr>
            <w:r>
              <w:rPr>
                <w:rFonts w:ascii="仿宋" w:hAnsi="仿宋" w:eastAsia="仿宋"/>
                <w:b w:val="0"/>
                <w:color w:val="222222"/>
                <w:sz w:val="15"/>
              </w:rPr>
              <w:t>副研究员</w:t>
            </w:r>
          </w:p>
        </w:tc>
        <w:tc>
          <w:tcPr>
            <w:tcW w:w="2494" w:type="dxa"/>
            <w:tcMar>
              <w:top w:w="40" w:type="dxa"/>
              <w:left w:w="52" w:type="dxa"/>
              <w:bottom w:w="40" w:type="dxa"/>
              <w:right w:w="52" w:type="dxa"/>
            </w:tcMar>
            <w:vAlign w:val="top"/>
          </w:tcPr>
          <w:p w14:paraId="05B22989">
            <w:pPr>
              <w:spacing w:before="0" w:after="20" w:line="278" w:lineRule="auto"/>
              <w:jc w:val="left"/>
            </w:pPr>
            <w:r>
              <w:rPr>
                <w:rFonts w:ascii="仿宋" w:hAnsi="仿宋" w:eastAsia="仿宋"/>
                <w:b w:val="0"/>
                <w:i w:val="0"/>
                <w:color w:val="222222"/>
                <w:sz w:val="15"/>
              </w:rPr>
              <w:t>代表作：《深度学习模型的后门攻击研究综述》（2023）</w:t>
            </w:r>
          </w:p>
        </w:tc>
      </w:tr>
      <w:tr w14:paraId="516BCDF3">
        <w:trPr>
          <w:cantSplit/>
          <w:jc w:val="center"/>
        </w:trPr>
        <w:tc>
          <w:tcPr>
            <w:tcW w:w="1133" w:type="dxa"/>
            <w:tcMar>
              <w:top w:w="40" w:type="dxa"/>
              <w:left w:w="52" w:type="dxa"/>
              <w:bottom w:w="40" w:type="dxa"/>
              <w:right w:w="52" w:type="dxa"/>
            </w:tcMar>
            <w:vAlign w:val="center"/>
          </w:tcPr>
          <w:p w14:paraId="08EBD677">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265A03BA">
            <w:pPr>
              <w:spacing w:before="0" w:after="20" w:line="278" w:lineRule="auto"/>
              <w:jc w:val="left"/>
            </w:pPr>
            <w:r>
              <w:rPr>
                <w:rFonts w:ascii="仿宋" w:hAnsi="仿宋" w:eastAsia="仿宋"/>
                <w:b/>
                <w:color w:val="222222"/>
                <w:sz w:val="15"/>
              </w:rPr>
              <w:t>把病原监测转化为 AI-ready 问题：病毒高风险变异的机器学习预警</w:t>
            </w:r>
          </w:p>
        </w:tc>
        <w:tc>
          <w:tcPr>
            <w:tcW w:w="1700" w:type="dxa"/>
            <w:tcMar>
              <w:top w:w="40" w:type="dxa"/>
              <w:left w:w="52" w:type="dxa"/>
              <w:bottom w:w="40" w:type="dxa"/>
              <w:right w:w="52" w:type="dxa"/>
            </w:tcMar>
            <w:vAlign w:val="top"/>
          </w:tcPr>
          <w:p w14:paraId="14EAE0DC">
            <w:pPr>
              <w:spacing w:before="0" w:after="20" w:line="278" w:lineRule="auto"/>
              <w:jc w:val="left"/>
            </w:pPr>
            <w:r>
              <w:rPr>
                <w:rFonts w:ascii="仿宋" w:hAnsi="仿宋" w:eastAsia="仿宋"/>
                <w:b w:val="0"/>
                <w:color w:val="222222"/>
                <w:sz w:val="15"/>
              </w:rPr>
              <w:t>理解如何把公共卫生问题转化为可计算、可学习的算法问题，并依托国家基因组数据基础设施</w:t>
            </w:r>
          </w:p>
        </w:tc>
        <w:tc>
          <w:tcPr>
            <w:tcW w:w="3401" w:type="dxa"/>
            <w:tcMar>
              <w:top w:w="40" w:type="dxa"/>
              <w:left w:w="52" w:type="dxa"/>
              <w:bottom w:w="40" w:type="dxa"/>
              <w:right w:w="52" w:type="dxa"/>
            </w:tcMar>
            <w:vAlign w:val="top"/>
          </w:tcPr>
          <w:p w14:paraId="40CEA3CC">
            <w:pPr>
              <w:spacing w:before="0" w:after="20" w:line="278" w:lineRule="auto"/>
              <w:jc w:val="left"/>
            </w:pPr>
            <w:r>
              <w:rPr>
                <w:rFonts w:ascii="仿宋" w:hAnsi="仿宋" w:eastAsia="仿宋"/>
                <w:b w:val="0"/>
                <w:color w:val="222222"/>
                <w:sz w:val="15"/>
              </w:rPr>
              <w:t>① 新冠高风险变异的机器学习早期预警（Advanced Science 2024）</w:t>
            </w:r>
          </w:p>
          <w:p w14:paraId="601A6B36">
            <w:pPr>
              <w:spacing w:before="0" w:after="20" w:line="278" w:lineRule="auto"/>
              <w:jc w:val="left"/>
            </w:pPr>
            <w:r>
              <w:rPr>
                <w:rFonts w:ascii="仿宋" w:hAnsi="仿宋" w:eastAsia="仿宋"/>
                <w:b w:val="0"/>
                <w:color w:val="222222"/>
                <w:sz w:val="15"/>
              </w:rPr>
              <w:t>② McAN 单体型网络算法与平台</w:t>
            </w:r>
          </w:p>
          <w:p w14:paraId="74BE22E6">
            <w:pPr>
              <w:spacing w:before="0" w:after="20" w:line="278" w:lineRule="auto"/>
              <w:jc w:val="left"/>
            </w:pPr>
            <w:r>
              <w:rPr>
                <w:rFonts w:ascii="仿宋" w:hAnsi="仿宋" w:eastAsia="仿宋"/>
                <w:b w:val="0"/>
                <w:color w:val="222222"/>
                <w:sz w:val="15"/>
              </w:rPr>
              <w:t>③ 参与国家基因组科学数据中心（NGDC）建设</w:t>
            </w:r>
          </w:p>
        </w:tc>
        <w:tc>
          <w:tcPr>
            <w:tcW w:w="1984" w:type="dxa"/>
            <w:tcMar>
              <w:top w:w="40" w:type="dxa"/>
              <w:left w:w="52" w:type="dxa"/>
              <w:bottom w:w="40" w:type="dxa"/>
              <w:right w:w="52" w:type="dxa"/>
            </w:tcMar>
            <w:vAlign w:val="top"/>
          </w:tcPr>
          <w:p w14:paraId="08CBB0F9">
            <w:pPr>
              <w:spacing w:before="0" w:after="20" w:line="278" w:lineRule="auto"/>
              <w:jc w:val="left"/>
            </w:pPr>
            <w:r>
              <w:rPr>
                <w:rFonts w:ascii="仿宋" w:hAnsi="仿宋" w:eastAsia="仿宋"/>
                <w:b w:val="0"/>
                <w:color w:val="222222"/>
                <w:sz w:val="15"/>
              </w:rPr>
              <w:t>理解“把领域监测问题转化为 AI 任务 + 数据基础设施”的方法</w:t>
            </w:r>
          </w:p>
        </w:tc>
        <w:tc>
          <w:tcPr>
            <w:tcW w:w="2040" w:type="dxa"/>
            <w:tcMar>
              <w:top w:w="40" w:type="dxa"/>
              <w:left w:w="52" w:type="dxa"/>
              <w:bottom w:w="40" w:type="dxa"/>
              <w:right w:w="52" w:type="dxa"/>
            </w:tcMar>
            <w:vAlign w:val="center"/>
          </w:tcPr>
          <w:p w14:paraId="03C326C5">
            <w:pPr>
              <w:spacing w:before="0" w:after="20" w:line="278" w:lineRule="auto"/>
              <w:jc w:val="center"/>
            </w:pPr>
            <w:r>
              <w:rPr>
                <w:rFonts w:ascii="仿宋" w:hAnsi="仿宋" w:eastAsia="仿宋"/>
                <w:b w:val="0"/>
                <w:color w:val="222222"/>
                <w:sz w:val="15"/>
              </w:rPr>
              <w:t>中国科学院北京基因组研究所（国家生物信息中心）</w:t>
            </w:r>
          </w:p>
          <w:p w14:paraId="0748E78A">
            <w:pPr>
              <w:spacing w:before="0" w:after="20" w:line="278" w:lineRule="auto"/>
              <w:jc w:val="center"/>
            </w:pPr>
            <w:r>
              <w:rPr>
                <w:rFonts w:ascii="仿宋" w:hAnsi="仿宋" w:eastAsia="仿宋"/>
                <w:b w:val="0"/>
                <w:color w:val="222222"/>
                <w:sz w:val="15"/>
              </w:rPr>
              <w:t>李论</w:t>
            </w:r>
          </w:p>
          <w:p w14:paraId="2C99F1A4">
            <w:pPr>
              <w:spacing w:before="0" w:after="20" w:line="278" w:lineRule="auto"/>
              <w:jc w:val="center"/>
            </w:pPr>
            <w:r>
              <w:rPr>
                <w:rFonts w:ascii="仿宋" w:hAnsi="仿宋" w:eastAsia="仿宋"/>
                <w:b w:val="0"/>
                <w:color w:val="222222"/>
                <w:sz w:val="15"/>
              </w:rPr>
              <w:t>副研究员</w:t>
            </w:r>
          </w:p>
        </w:tc>
        <w:tc>
          <w:tcPr>
            <w:tcW w:w="2494" w:type="dxa"/>
            <w:tcMar>
              <w:top w:w="40" w:type="dxa"/>
              <w:left w:w="52" w:type="dxa"/>
              <w:bottom w:w="40" w:type="dxa"/>
              <w:right w:w="52" w:type="dxa"/>
            </w:tcMar>
            <w:vAlign w:val="top"/>
          </w:tcPr>
          <w:p w14:paraId="3092C3DB">
            <w:pPr>
              <w:spacing w:before="0" w:after="20" w:line="278" w:lineRule="auto"/>
              <w:jc w:val="left"/>
            </w:pPr>
            <w:r>
              <w:rPr>
                <w:rFonts w:ascii="仿宋" w:hAnsi="仿宋" w:eastAsia="仿宋"/>
                <w:b w:val="0"/>
                <w:i w:val="0"/>
                <w:color w:val="222222"/>
                <w:sz w:val="15"/>
              </w:rPr>
              <w:t>代表作：新冠高风险变异机器学习预警（Advanced Science 2024）</w:t>
            </w:r>
          </w:p>
        </w:tc>
      </w:tr>
      <w:tr w14:paraId="46595154">
        <w:trPr>
          <w:cantSplit/>
          <w:jc w:val="center"/>
        </w:trPr>
        <w:tc>
          <w:tcPr>
            <w:tcW w:w="14792" w:type="dxa"/>
            <w:gridSpan w:val="7"/>
            <w:shd w:val="clear" w:color="auto" w:fill="C9C9C9"/>
            <w:tcMar>
              <w:top w:w="48" w:type="dxa"/>
              <w:left w:w="70" w:type="dxa"/>
              <w:bottom w:w="48" w:type="dxa"/>
              <w:right w:w="70" w:type="dxa"/>
            </w:tcMar>
            <w:vAlign w:val="center"/>
          </w:tcPr>
          <w:p w14:paraId="57A731C2">
            <w:pPr>
              <w:spacing w:before="0" w:after="20" w:line="278" w:lineRule="auto"/>
              <w:jc w:val="left"/>
            </w:pPr>
            <w:r>
              <w:rPr>
                <w:rFonts w:ascii="黑体" w:hAnsi="黑体" w:eastAsia="黑体"/>
                <w:b/>
                <w:color w:val="222222"/>
                <w:sz w:val="17"/>
              </w:rPr>
              <w:t>专题三 · 科学模型</w:t>
            </w:r>
          </w:p>
        </w:tc>
      </w:tr>
      <w:tr w14:paraId="4C693065">
        <w:trPr>
          <w:cantSplit/>
          <w:jc w:val="center"/>
        </w:trPr>
        <w:tc>
          <w:tcPr>
            <w:tcW w:w="14792" w:type="dxa"/>
            <w:gridSpan w:val="7"/>
            <w:shd w:val="clear" w:color="auto" w:fill="E6E6E6"/>
            <w:tcMar>
              <w:top w:w="48" w:type="dxa"/>
              <w:left w:w="70" w:type="dxa"/>
              <w:bottom w:w="48" w:type="dxa"/>
              <w:right w:w="70" w:type="dxa"/>
            </w:tcMar>
            <w:vAlign w:val="center"/>
          </w:tcPr>
          <w:p w14:paraId="71AC6538">
            <w:pPr>
              <w:spacing w:before="0" w:after="20" w:line="278" w:lineRule="auto"/>
              <w:jc w:val="left"/>
            </w:pPr>
            <w:r>
              <w:rPr>
                <w:rFonts w:ascii="黑体" w:hAnsi="黑体" w:eastAsia="黑体"/>
                <w:b w:val="0"/>
                <w:color w:val="222222"/>
                <w:sz w:val="17"/>
              </w:rPr>
              <w:t>　▸ 首选模块（拟定排期）</w:t>
            </w:r>
          </w:p>
        </w:tc>
      </w:tr>
      <w:tr w14:paraId="64B017B9">
        <w:trPr>
          <w:cantSplit/>
          <w:jc w:val="center"/>
        </w:trPr>
        <w:tc>
          <w:tcPr>
            <w:tcW w:w="1133" w:type="dxa"/>
            <w:tcMar>
              <w:top w:w="40" w:type="dxa"/>
              <w:left w:w="52" w:type="dxa"/>
              <w:bottom w:w="40" w:type="dxa"/>
              <w:right w:w="52" w:type="dxa"/>
            </w:tcMar>
            <w:vAlign w:val="center"/>
          </w:tcPr>
          <w:p w14:paraId="6140C758">
            <w:pPr>
              <w:spacing w:before="0" w:after="20" w:line="278" w:lineRule="auto"/>
              <w:jc w:val="center"/>
            </w:pPr>
            <w:r>
              <w:rPr>
                <w:rFonts w:ascii="黑体" w:hAnsi="黑体" w:eastAsia="黑体"/>
                <w:b w:val="0"/>
                <w:color w:val="222222"/>
                <w:sz w:val="15"/>
              </w:rPr>
              <w:t>前沿讲座</w:t>
            </w:r>
          </w:p>
        </w:tc>
        <w:tc>
          <w:tcPr>
            <w:tcW w:w="2040" w:type="dxa"/>
            <w:tcMar>
              <w:top w:w="40" w:type="dxa"/>
              <w:left w:w="52" w:type="dxa"/>
              <w:bottom w:w="40" w:type="dxa"/>
              <w:right w:w="52" w:type="dxa"/>
            </w:tcMar>
            <w:vAlign w:val="center"/>
          </w:tcPr>
          <w:p w14:paraId="677B0D19">
            <w:pPr>
              <w:spacing w:before="0" w:after="20" w:line="278" w:lineRule="auto"/>
              <w:jc w:val="left"/>
            </w:pPr>
            <w:r>
              <w:rPr>
                <w:rFonts w:ascii="仿宋" w:hAnsi="仿宋" w:eastAsia="仿宋"/>
                <w:b/>
                <w:color w:val="222222"/>
                <w:sz w:val="15"/>
              </w:rPr>
              <w:t>AI-ready 物质科学数据、评测基准与材料模型</w:t>
            </w:r>
          </w:p>
        </w:tc>
        <w:tc>
          <w:tcPr>
            <w:tcW w:w="1700" w:type="dxa"/>
            <w:tcMar>
              <w:top w:w="40" w:type="dxa"/>
              <w:left w:w="52" w:type="dxa"/>
              <w:bottom w:w="40" w:type="dxa"/>
              <w:right w:w="52" w:type="dxa"/>
            </w:tcMar>
            <w:vAlign w:val="top"/>
          </w:tcPr>
          <w:p w14:paraId="00FE59EA">
            <w:pPr>
              <w:spacing w:before="0" w:after="20" w:line="278" w:lineRule="auto"/>
              <w:jc w:val="left"/>
            </w:pPr>
            <w:r>
              <w:rPr>
                <w:rFonts w:ascii="仿宋" w:hAnsi="仿宋" w:eastAsia="仿宋"/>
                <w:b w:val="0"/>
                <w:color w:val="222222"/>
                <w:sz w:val="15"/>
              </w:rPr>
              <w:t>从宏观层面理解科学数据、评测与模型如何支撑材料研究</w:t>
            </w:r>
          </w:p>
        </w:tc>
        <w:tc>
          <w:tcPr>
            <w:tcW w:w="3401" w:type="dxa"/>
            <w:tcMar>
              <w:top w:w="40" w:type="dxa"/>
              <w:left w:w="52" w:type="dxa"/>
              <w:bottom w:w="40" w:type="dxa"/>
              <w:right w:w="52" w:type="dxa"/>
            </w:tcMar>
            <w:vAlign w:val="top"/>
          </w:tcPr>
          <w:p w14:paraId="60B28DC8">
            <w:pPr>
              <w:spacing w:before="0" w:after="20" w:line="278" w:lineRule="auto"/>
              <w:jc w:val="left"/>
            </w:pPr>
            <w:r>
              <w:rPr>
                <w:rFonts w:ascii="仿宋" w:hAnsi="仿宋" w:eastAsia="仿宋"/>
                <w:b w:val="0"/>
                <w:color w:val="222222"/>
                <w:sz w:val="15"/>
              </w:rPr>
              <w:t>① 科学数据的标准化、上下文与可调用性</w:t>
            </w:r>
          </w:p>
          <w:p w14:paraId="38C87410">
            <w:pPr>
              <w:spacing w:before="0" w:after="20" w:line="278" w:lineRule="auto"/>
              <w:jc w:val="left"/>
            </w:pPr>
            <w:r>
              <w:rPr>
                <w:rFonts w:ascii="仿宋" w:hAnsi="仿宋" w:eastAsia="仿宋"/>
                <w:b w:val="0"/>
                <w:color w:val="222222"/>
                <w:sz w:val="15"/>
              </w:rPr>
              <w:t>② 物质科学数据平台（SC-Atlas 等）</w:t>
            </w:r>
          </w:p>
          <w:p w14:paraId="56B399EF">
            <w:pPr>
              <w:spacing w:before="0" w:after="20" w:line="278" w:lineRule="auto"/>
              <w:jc w:val="left"/>
            </w:pPr>
            <w:r>
              <w:rPr>
                <w:rFonts w:ascii="仿宋" w:hAnsi="仿宋" w:eastAsia="仿宋"/>
                <w:b w:val="0"/>
                <w:color w:val="222222"/>
                <w:sz w:val="15"/>
              </w:rPr>
              <w:t>③ 训练集、测试集与统一评测（MatSciBench 等）</w:t>
            </w:r>
          </w:p>
          <w:p w14:paraId="77243740">
            <w:pPr>
              <w:spacing w:before="0" w:after="20" w:line="278" w:lineRule="auto"/>
              <w:jc w:val="left"/>
            </w:pPr>
            <w:r>
              <w:rPr>
                <w:rFonts w:ascii="仿宋" w:hAnsi="仿宋" w:eastAsia="仿宋"/>
                <w:b w:val="0"/>
                <w:color w:val="222222"/>
                <w:sz w:val="15"/>
              </w:rPr>
              <w:t>④ 材料分类、XRD 结构解析、微磁学模拟等模型</w:t>
            </w:r>
          </w:p>
          <w:p w14:paraId="52911F75">
            <w:pPr>
              <w:spacing w:before="0" w:after="20" w:line="278" w:lineRule="auto"/>
              <w:jc w:val="left"/>
            </w:pPr>
            <w:r>
              <w:rPr>
                <w:rFonts w:ascii="仿宋" w:hAnsi="仿宋" w:eastAsia="仿宋"/>
                <w:b w:val="0"/>
                <w:color w:val="222222"/>
                <w:sz w:val="15"/>
              </w:rPr>
              <w:t>⑤ 延伸案例：超导材料智能设计闭环</w:t>
            </w:r>
          </w:p>
        </w:tc>
        <w:tc>
          <w:tcPr>
            <w:tcW w:w="1984" w:type="dxa"/>
            <w:tcMar>
              <w:top w:w="40" w:type="dxa"/>
              <w:left w:w="52" w:type="dxa"/>
              <w:bottom w:w="40" w:type="dxa"/>
              <w:right w:w="52" w:type="dxa"/>
            </w:tcMar>
            <w:vAlign w:val="top"/>
          </w:tcPr>
          <w:p w14:paraId="6DDB1287">
            <w:pPr>
              <w:spacing w:before="0" w:after="20" w:line="278" w:lineRule="auto"/>
              <w:jc w:val="left"/>
            </w:pPr>
            <w:r>
              <w:rPr>
                <w:rFonts w:ascii="仿宋" w:hAnsi="仿宋" w:eastAsia="仿宋"/>
                <w:b w:val="0"/>
                <w:color w:val="222222"/>
                <w:sz w:val="15"/>
              </w:rPr>
              <w:t>理解“科学数据—评测—模型”如何支撑材料研究</w:t>
            </w:r>
          </w:p>
        </w:tc>
        <w:tc>
          <w:tcPr>
            <w:tcW w:w="2040" w:type="dxa"/>
            <w:tcMar>
              <w:top w:w="40" w:type="dxa"/>
              <w:left w:w="52" w:type="dxa"/>
              <w:bottom w:w="40" w:type="dxa"/>
              <w:right w:w="52" w:type="dxa"/>
            </w:tcMar>
            <w:vAlign w:val="center"/>
          </w:tcPr>
          <w:p w14:paraId="05F4EFC7">
            <w:pPr>
              <w:spacing w:before="0" w:after="20" w:line="278" w:lineRule="auto"/>
              <w:jc w:val="center"/>
            </w:pPr>
            <w:r>
              <w:rPr>
                <w:rFonts w:ascii="仿宋" w:hAnsi="仿宋" w:eastAsia="仿宋"/>
                <w:b w:val="0"/>
                <w:color w:val="222222"/>
                <w:sz w:val="15"/>
              </w:rPr>
              <w:t>中国科学院物理研究所（凝聚态物质科学数据中心）</w:t>
            </w:r>
          </w:p>
          <w:p w14:paraId="3BC617E4">
            <w:pPr>
              <w:spacing w:before="0" w:after="20" w:line="278" w:lineRule="auto"/>
              <w:jc w:val="center"/>
            </w:pPr>
            <w:r>
              <w:rPr>
                <w:rFonts w:ascii="仿宋" w:hAnsi="仿宋" w:eastAsia="仿宋"/>
                <w:b w:val="0"/>
                <w:color w:val="222222"/>
                <w:sz w:val="15"/>
              </w:rPr>
              <w:t>待定</w:t>
            </w:r>
          </w:p>
        </w:tc>
        <w:tc>
          <w:tcPr>
            <w:tcW w:w="2494" w:type="dxa"/>
            <w:tcMar>
              <w:top w:w="40" w:type="dxa"/>
              <w:left w:w="52" w:type="dxa"/>
              <w:bottom w:w="40" w:type="dxa"/>
              <w:right w:w="52" w:type="dxa"/>
            </w:tcMar>
            <w:vAlign w:val="top"/>
          </w:tcPr>
          <w:p w14:paraId="7D5B10F1">
            <w:r>
              <w:rPr>
                <w:rFonts w:ascii="仿宋" w:hAnsi="仿宋" w:eastAsia="仿宋"/>
                <w:b w:val="0"/>
                <w:i w:val="0"/>
                <w:sz w:val="15"/>
              </w:rPr>
              <w:t>超导闭环系统（SupraMAS 等）投稿/备案中，仅作流程讲解或内部展示</w:t>
            </w:r>
          </w:p>
        </w:tc>
      </w:tr>
      <w:tr w14:paraId="48F117EF">
        <w:trPr>
          <w:cantSplit/>
          <w:jc w:val="center"/>
        </w:trPr>
        <w:tc>
          <w:tcPr>
            <w:tcW w:w="1133" w:type="dxa"/>
            <w:tcMar>
              <w:top w:w="40" w:type="dxa"/>
              <w:left w:w="52" w:type="dxa"/>
              <w:bottom w:w="40" w:type="dxa"/>
              <w:right w:w="52" w:type="dxa"/>
            </w:tcMar>
            <w:vAlign w:val="center"/>
          </w:tcPr>
          <w:p w14:paraId="1D339718">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2A14D4A3">
            <w:pPr>
              <w:spacing w:before="0" w:after="20" w:line="278" w:lineRule="auto"/>
              <w:jc w:val="left"/>
            </w:pPr>
            <w:r>
              <w:rPr>
                <w:rFonts w:ascii="仿宋" w:hAnsi="仿宋" w:eastAsia="仿宋"/>
                <w:b/>
                <w:color w:val="222222"/>
                <w:sz w:val="15"/>
              </w:rPr>
              <w:t>机器学习力场与粗粒化建模：面向高分子体系的跨尺度模拟</w:t>
            </w:r>
          </w:p>
        </w:tc>
        <w:tc>
          <w:tcPr>
            <w:tcW w:w="1700" w:type="dxa"/>
            <w:tcMar>
              <w:top w:w="40" w:type="dxa"/>
              <w:left w:w="52" w:type="dxa"/>
              <w:bottom w:w="40" w:type="dxa"/>
              <w:right w:w="52" w:type="dxa"/>
            </w:tcMar>
            <w:vAlign w:val="top"/>
          </w:tcPr>
          <w:p w14:paraId="781E0E11">
            <w:pPr>
              <w:spacing w:before="0" w:after="20" w:line="278" w:lineRule="auto"/>
              <w:jc w:val="left"/>
            </w:pPr>
            <w:r>
              <w:rPr>
                <w:rFonts w:ascii="仿宋" w:hAnsi="仿宋" w:eastAsia="仿宋"/>
                <w:b w:val="0"/>
                <w:color w:val="222222"/>
                <w:sz w:val="15"/>
              </w:rPr>
              <w:t>以分子模拟为例，理解如何把 AI 模型嵌入科学计算、在精度与尺度之间取得平衡</w:t>
            </w:r>
          </w:p>
        </w:tc>
        <w:tc>
          <w:tcPr>
            <w:tcW w:w="3401" w:type="dxa"/>
            <w:tcMar>
              <w:top w:w="40" w:type="dxa"/>
              <w:left w:w="52" w:type="dxa"/>
              <w:bottom w:w="40" w:type="dxa"/>
              <w:right w:w="52" w:type="dxa"/>
            </w:tcMar>
            <w:vAlign w:val="top"/>
          </w:tcPr>
          <w:p w14:paraId="2A7F4FC1">
            <w:pPr>
              <w:spacing w:before="0" w:after="20" w:line="278" w:lineRule="auto"/>
              <w:jc w:val="left"/>
            </w:pPr>
            <w:r>
              <w:rPr>
                <w:rFonts w:ascii="仿宋" w:hAnsi="仿宋" w:eastAsia="仿宋"/>
                <w:b w:val="0"/>
                <w:color w:val="222222"/>
                <w:sz w:val="15"/>
              </w:rPr>
              <w:t>① 第一性原理计算的精度与尺度限制</w:t>
            </w:r>
          </w:p>
          <w:p w14:paraId="0967828A">
            <w:pPr>
              <w:spacing w:before="0" w:after="20" w:line="278" w:lineRule="auto"/>
              <w:jc w:val="left"/>
            </w:pPr>
            <w:r>
              <w:rPr>
                <w:rFonts w:ascii="仿宋" w:hAnsi="仿宋" w:eastAsia="仿宋"/>
                <w:b w:val="0"/>
                <w:color w:val="222222"/>
                <w:sz w:val="15"/>
              </w:rPr>
              <w:t>② 机器学习力场如何逼近势能面</w:t>
            </w:r>
          </w:p>
          <w:p w14:paraId="05E7FC8B">
            <w:pPr>
              <w:spacing w:before="0" w:after="20" w:line="278" w:lineRule="auto"/>
              <w:jc w:val="left"/>
            </w:pPr>
            <w:r>
              <w:rPr>
                <w:rFonts w:ascii="仿宋" w:hAnsi="仿宋" w:eastAsia="仿宋"/>
                <w:b w:val="0"/>
                <w:color w:val="222222"/>
                <w:sz w:val="15"/>
              </w:rPr>
              <w:t>③ 粗粒化如何扩大时间与空间尺度</w:t>
            </w:r>
          </w:p>
          <w:p w14:paraId="5B981BE9">
            <w:pPr>
              <w:spacing w:before="0" w:after="20" w:line="278" w:lineRule="auto"/>
              <w:jc w:val="left"/>
            </w:pPr>
            <w:r>
              <w:rPr>
                <w:rFonts w:ascii="仿宋" w:hAnsi="仿宋" w:eastAsia="仿宋"/>
                <w:b w:val="0"/>
                <w:color w:val="222222"/>
                <w:sz w:val="15"/>
              </w:rPr>
              <w:t>④ 精度、效率、可迁移性与物理约束之间的权衡</w:t>
            </w:r>
          </w:p>
          <w:p w14:paraId="7DB592BF">
            <w:pPr>
              <w:spacing w:before="0" w:after="20" w:line="278" w:lineRule="auto"/>
              <w:jc w:val="left"/>
            </w:pPr>
            <w:r>
              <w:rPr>
                <w:rFonts w:ascii="仿宋" w:hAnsi="仿宋" w:eastAsia="仿宋"/>
                <w:b w:val="0"/>
                <w:color w:val="222222"/>
                <w:sz w:val="15"/>
              </w:rPr>
              <w:t>⑤ 代表案例：高分子膜等有机体系</w:t>
            </w:r>
          </w:p>
        </w:tc>
        <w:tc>
          <w:tcPr>
            <w:tcW w:w="1984" w:type="dxa"/>
            <w:tcMar>
              <w:top w:w="40" w:type="dxa"/>
              <w:left w:w="52" w:type="dxa"/>
              <w:bottom w:w="40" w:type="dxa"/>
              <w:right w:w="52" w:type="dxa"/>
            </w:tcMar>
            <w:vAlign w:val="top"/>
          </w:tcPr>
          <w:p w14:paraId="19A9753F">
            <w:pPr>
              <w:spacing w:before="0" w:after="20" w:line="278" w:lineRule="auto"/>
              <w:jc w:val="left"/>
            </w:pPr>
            <w:r>
              <w:rPr>
                <w:rFonts w:ascii="仿宋" w:hAnsi="仿宋" w:eastAsia="仿宋"/>
                <w:b w:val="0"/>
                <w:color w:val="222222"/>
                <w:sz w:val="15"/>
              </w:rPr>
              <w:t>理解“如何把 AI 模型嵌入科学计算”</w:t>
            </w:r>
          </w:p>
        </w:tc>
        <w:tc>
          <w:tcPr>
            <w:tcW w:w="2040" w:type="dxa"/>
            <w:tcMar>
              <w:top w:w="40" w:type="dxa"/>
              <w:left w:w="52" w:type="dxa"/>
              <w:bottom w:w="40" w:type="dxa"/>
              <w:right w:w="52" w:type="dxa"/>
            </w:tcMar>
            <w:vAlign w:val="center"/>
          </w:tcPr>
          <w:p w14:paraId="30B1FAE6">
            <w:pPr>
              <w:spacing w:before="0" w:after="20" w:line="278" w:lineRule="auto"/>
              <w:jc w:val="center"/>
            </w:pPr>
            <w:r>
              <w:rPr>
                <w:rFonts w:ascii="仿宋" w:hAnsi="仿宋" w:eastAsia="仿宋"/>
                <w:b w:val="0"/>
                <w:color w:val="222222"/>
                <w:sz w:val="15"/>
              </w:rPr>
              <w:t>中国科学院化学研究所</w:t>
            </w:r>
          </w:p>
          <w:p w14:paraId="5D7584EC">
            <w:pPr>
              <w:spacing w:before="0" w:after="20" w:line="278" w:lineRule="auto"/>
              <w:jc w:val="center"/>
            </w:pPr>
            <w:r>
              <w:rPr>
                <w:rFonts w:ascii="仿宋" w:hAnsi="仿宋" w:eastAsia="仿宋"/>
                <w:b w:val="0"/>
                <w:color w:val="222222"/>
                <w:sz w:val="15"/>
              </w:rPr>
              <w:t>江剑</w:t>
            </w:r>
          </w:p>
          <w:p w14:paraId="395CDCD4">
            <w:pPr>
              <w:spacing w:before="0" w:after="20" w:line="278" w:lineRule="auto"/>
              <w:jc w:val="center"/>
            </w:pPr>
            <w:r>
              <w:rPr>
                <w:rFonts w:ascii="仿宋" w:hAnsi="仿宋" w:eastAsia="仿宋"/>
                <w:b w:val="0"/>
                <w:color w:val="222222"/>
                <w:sz w:val="15"/>
              </w:rPr>
              <w:t>研究员</w:t>
            </w:r>
          </w:p>
        </w:tc>
        <w:tc>
          <w:tcPr>
            <w:tcW w:w="2494" w:type="dxa"/>
            <w:tcMar>
              <w:top w:w="40" w:type="dxa"/>
              <w:left w:w="52" w:type="dxa"/>
              <w:bottom w:w="40" w:type="dxa"/>
              <w:right w:w="52" w:type="dxa"/>
            </w:tcMar>
            <w:vAlign w:val="top"/>
          </w:tcPr>
          <w:p w14:paraId="6588F436"/>
        </w:tc>
      </w:tr>
      <w:tr w14:paraId="3DFD3EB5">
        <w:trPr>
          <w:cantSplit/>
          <w:jc w:val="center"/>
        </w:trPr>
        <w:tc>
          <w:tcPr>
            <w:tcW w:w="1133" w:type="dxa"/>
            <w:tcMar>
              <w:top w:w="40" w:type="dxa"/>
              <w:left w:w="52" w:type="dxa"/>
              <w:bottom w:w="40" w:type="dxa"/>
              <w:right w:w="52" w:type="dxa"/>
            </w:tcMar>
            <w:vAlign w:val="center"/>
          </w:tcPr>
          <w:p w14:paraId="7EAC31E9">
            <w:pPr>
              <w:spacing w:before="0" w:after="20" w:line="278" w:lineRule="auto"/>
              <w:jc w:val="center"/>
            </w:pPr>
            <w:r>
              <w:rPr>
                <w:rFonts w:ascii="黑体" w:hAnsi="黑体" w:eastAsia="黑体"/>
                <w:b w:val="0"/>
                <w:color w:val="222222"/>
                <w:sz w:val="15"/>
              </w:rPr>
              <w:t>理论课程</w:t>
            </w:r>
          </w:p>
        </w:tc>
        <w:tc>
          <w:tcPr>
            <w:tcW w:w="2040" w:type="dxa"/>
            <w:tcMar>
              <w:top w:w="40" w:type="dxa"/>
              <w:left w:w="52" w:type="dxa"/>
              <w:bottom w:w="40" w:type="dxa"/>
              <w:right w:w="52" w:type="dxa"/>
            </w:tcMar>
            <w:vAlign w:val="center"/>
          </w:tcPr>
          <w:p w14:paraId="1C517F73">
            <w:pPr>
              <w:spacing w:before="0" w:after="20" w:line="278" w:lineRule="auto"/>
              <w:jc w:val="left"/>
            </w:pPr>
            <w:r>
              <w:rPr>
                <w:rFonts w:ascii="仿宋" w:hAnsi="仿宋" w:eastAsia="仿宋"/>
                <w:b/>
                <w:color w:val="222222"/>
                <w:sz w:val="15"/>
              </w:rPr>
              <w:t>科学模型选型：从线性回归到 Transformer 的能力谱系与适用边界</w:t>
            </w:r>
          </w:p>
        </w:tc>
        <w:tc>
          <w:tcPr>
            <w:tcW w:w="1700" w:type="dxa"/>
            <w:tcMar>
              <w:top w:w="40" w:type="dxa"/>
              <w:left w:w="52" w:type="dxa"/>
              <w:bottom w:w="40" w:type="dxa"/>
              <w:right w:w="52" w:type="dxa"/>
            </w:tcMar>
            <w:vAlign w:val="top"/>
          </w:tcPr>
          <w:p w14:paraId="5D610F50">
            <w:pPr>
              <w:spacing w:before="0" w:after="20" w:line="278" w:lineRule="auto"/>
              <w:jc w:val="left"/>
            </w:pPr>
            <w:r>
              <w:rPr>
                <w:rFonts w:ascii="仿宋" w:hAnsi="仿宋" w:eastAsia="仿宋"/>
                <w:b w:val="0"/>
                <w:color w:val="222222"/>
                <w:sz w:val="15"/>
              </w:rPr>
              <w:t>培养数据与模型思维——理解数据类型、任务类型与模型选择之间的关系</w:t>
            </w:r>
          </w:p>
        </w:tc>
        <w:tc>
          <w:tcPr>
            <w:tcW w:w="3401" w:type="dxa"/>
            <w:tcMar>
              <w:top w:w="40" w:type="dxa"/>
              <w:left w:w="52" w:type="dxa"/>
              <w:bottom w:w="40" w:type="dxa"/>
              <w:right w:w="52" w:type="dxa"/>
            </w:tcMar>
            <w:vAlign w:val="top"/>
          </w:tcPr>
          <w:p w14:paraId="0BD607BE">
            <w:pPr>
              <w:spacing w:before="0" w:after="20" w:line="278" w:lineRule="auto"/>
              <w:jc w:val="left"/>
            </w:pPr>
            <w:r>
              <w:rPr>
                <w:rFonts w:ascii="仿宋" w:hAnsi="仿宋" w:eastAsia="仿宋"/>
                <w:b w:val="0"/>
                <w:color w:val="222222"/>
                <w:sz w:val="15"/>
              </w:rPr>
              <w:t>① 从线性回归理解“学习”的本质</w:t>
            </w:r>
          </w:p>
          <w:p w14:paraId="2979AAE7">
            <w:pPr>
              <w:spacing w:before="0" w:after="20" w:line="278" w:lineRule="auto"/>
              <w:jc w:val="left"/>
            </w:pPr>
            <w:r>
              <w:rPr>
                <w:rFonts w:ascii="仿宋" w:hAnsi="仿宋" w:eastAsia="仿宋"/>
                <w:b w:val="0"/>
                <w:color w:val="222222"/>
                <w:sz w:val="15"/>
              </w:rPr>
              <w:t>② 从线性模型、经典机器学习到深度网络、注意力与 Transformer</w:t>
            </w:r>
          </w:p>
          <w:p w14:paraId="32039DAB">
            <w:pPr>
              <w:spacing w:before="0" w:after="20" w:line="278" w:lineRule="auto"/>
              <w:jc w:val="left"/>
            </w:pPr>
            <w:r>
              <w:rPr>
                <w:rFonts w:ascii="仿宋" w:hAnsi="仿宋" w:eastAsia="仿宋"/>
                <w:b w:val="0"/>
                <w:color w:val="222222"/>
                <w:sz w:val="15"/>
              </w:rPr>
              <w:t>③ 损失函数、训练与验证集、评价指标</w:t>
            </w:r>
          </w:p>
          <w:p w14:paraId="26380737">
            <w:pPr>
              <w:spacing w:before="0" w:after="20" w:line="278" w:lineRule="auto"/>
              <w:jc w:val="left"/>
            </w:pPr>
            <w:r>
              <w:rPr>
                <w:rFonts w:ascii="仿宋" w:hAnsi="仿宋" w:eastAsia="仿宋"/>
                <w:b w:val="0"/>
                <w:color w:val="222222"/>
                <w:sz w:val="15"/>
              </w:rPr>
              <w:t>④ 数据模态与模型选型的关系：为何简单模型常更优</w:t>
            </w:r>
          </w:p>
        </w:tc>
        <w:tc>
          <w:tcPr>
            <w:tcW w:w="1984" w:type="dxa"/>
            <w:tcMar>
              <w:top w:w="40" w:type="dxa"/>
              <w:left w:w="52" w:type="dxa"/>
              <w:bottom w:w="40" w:type="dxa"/>
              <w:right w:w="52" w:type="dxa"/>
            </w:tcMar>
            <w:vAlign w:val="top"/>
          </w:tcPr>
          <w:p w14:paraId="0D73311F">
            <w:pPr>
              <w:spacing w:before="0" w:after="20" w:line="278" w:lineRule="auto"/>
              <w:jc w:val="left"/>
            </w:pPr>
            <w:r>
              <w:rPr>
                <w:rFonts w:ascii="仿宋" w:hAnsi="仿宋" w:eastAsia="仿宋"/>
                <w:b w:val="0"/>
                <w:color w:val="222222"/>
                <w:sz w:val="15"/>
              </w:rPr>
              <w:t>建立模型能力边界的判断力</w:t>
            </w:r>
          </w:p>
        </w:tc>
        <w:tc>
          <w:tcPr>
            <w:tcW w:w="2040" w:type="dxa"/>
            <w:tcMar>
              <w:top w:w="40" w:type="dxa"/>
              <w:left w:w="52" w:type="dxa"/>
              <w:bottom w:w="40" w:type="dxa"/>
              <w:right w:w="52" w:type="dxa"/>
            </w:tcMar>
            <w:vAlign w:val="center"/>
          </w:tcPr>
          <w:p w14:paraId="388B32AD">
            <w:pPr>
              <w:spacing w:before="0" w:after="20" w:line="278" w:lineRule="auto"/>
              <w:jc w:val="center"/>
            </w:pPr>
            <w:r>
              <w:rPr>
                <w:rFonts w:ascii="仿宋" w:hAnsi="仿宋" w:eastAsia="仿宋"/>
                <w:b w:val="0"/>
                <w:color w:val="222222"/>
                <w:sz w:val="15"/>
              </w:rPr>
              <w:t>中国科学院大学他山学科交叉创新协会</w:t>
            </w:r>
          </w:p>
          <w:p w14:paraId="2C32383D">
            <w:pPr>
              <w:spacing w:before="0" w:after="20" w:line="278" w:lineRule="auto"/>
              <w:jc w:val="center"/>
            </w:pPr>
            <w:r>
              <w:rPr>
                <w:rFonts w:ascii="仿宋" w:hAnsi="仿宋" w:eastAsia="仿宋"/>
                <w:b w:val="0"/>
                <w:color w:val="222222"/>
                <w:sz w:val="15"/>
              </w:rPr>
              <w:t>李瑀旸</w:t>
            </w:r>
          </w:p>
          <w:p w14:paraId="544965BA">
            <w:pPr>
              <w:spacing w:before="0" w:after="20" w:line="278" w:lineRule="auto"/>
              <w:jc w:val="center"/>
            </w:pPr>
            <w:r>
              <w:rPr>
                <w:rFonts w:ascii="仿宋" w:hAnsi="仿宋" w:eastAsia="仿宋"/>
                <w:b w:val="0"/>
                <w:color w:val="222222"/>
                <w:sz w:val="15"/>
              </w:rPr>
              <w:t>研究生</w:t>
            </w:r>
          </w:p>
        </w:tc>
        <w:tc>
          <w:tcPr>
            <w:tcW w:w="2494" w:type="dxa"/>
            <w:tcMar>
              <w:top w:w="40" w:type="dxa"/>
              <w:left w:w="52" w:type="dxa"/>
              <w:bottom w:w="40" w:type="dxa"/>
              <w:right w:w="52" w:type="dxa"/>
            </w:tcMar>
            <w:vAlign w:val="top"/>
          </w:tcPr>
          <w:p w14:paraId="08996936"/>
        </w:tc>
      </w:tr>
      <w:tr w14:paraId="3DAF7AEE">
        <w:trPr>
          <w:cantSplit/>
          <w:jc w:val="center"/>
        </w:trPr>
        <w:tc>
          <w:tcPr>
            <w:tcW w:w="1133" w:type="dxa"/>
            <w:tcMar>
              <w:top w:w="40" w:type="dxa"/>
              <w:left w:w="52" w:type="dxa"/>
              <w:bottom w:w="40" w:type="dxa"/>
              <w:right w:w="52" w:type="dxa"/>
            </w:tcMar>
            <w:vAlign w:val="center"/>
          </w:tcPr>
          <w:p w14:paraId="3BF91CDA">
            <w:pPr>
              <w:spacing w:before="0" w:after="20" w:line="278" w:lineRule="auto"/>
              <w:jc w:val="center"/>
            </w:pPr>
            <w:r>
              <w:rPr>
                <w:rFonts w:ascii="黑体" w:hAnsi="黑体" w:eastAsia="黑体"/>
                <w:b w:val="0"/>
                <w:color w:val="222222"/>
                <w:sz w:val="15"/>
              </w:rPr>
              <w:t>专题实训（模块六）</w:t>
            </w:r>
          </w:p>
        </w:tc>
        <w:tc>
          <w:tcPr>
            <w:tcW w:w="2040" w:type="dxa"/>
            <w:tcMar>
              <w:top w:w="40" w:type="dxa"/>
              <w:left w:w="52" w:type="dxa"/>
              <w:bottom w:w="40" w:type="dxa"/>
              <w:right w:w="52" w:type="dxa"/>
            </w:tcMar>
            <w:vAlign w:val="center"/>
          </w:tcPr>
          <w:p w14:paraId="6B4DACC3">
            <w:pPr>
              <w:spacing w:before="0" w:after="20" w:line="278" w:lineRule="auto"/>
              <w:jc w:val="left"/>
            </w:pPr>
            <w:r>
              <w:rPr>
                <w:rFonts w:ascii="仿宋" w:hAnsi="仿宋" w:eastAsia="仿宋"/>
                <w:b/>
                <w:color w:val="222222"/>
                <w:sz w:val="15"/>
              </w:rPr>
              <w:t>典型科学数据的模型构建与评测：图像、时序、表格、图/分子结构与无标注数据</w:t>
            </w:r>
          </w:p>
        </w:tc>
        <w:tc>
          <w:tcPr>
            <w:tcW w:w="1700" w:type="dxa"/>
            <w:tcMar>
              <w:top w:w="40" w:type="dxa"/>
              <w:left w:w="52" w:type="dxa"/>
              <w:bottom w:w="40" w:type="dxa"/>
              <w:right w:w="52" w:type="dxa"/>
            </w:tcMar>
            <w:vAlign w:val="top"/>
          </w:tcPr>
          <w:p w14:paraId="5CF8F272">
            <w:pPr>
              <w:spacing w:before="0" w:after="20" w:line="278" w:lineRule="auto"/>
              <w:jc w:val="left"/>
            </w:pPr>
            <w:r>
              <w:rPr>
                <w:rFonts w:ascii="仿宋" w:hAnsi="仿宋" w:eastAsia="仿宋"/>
                <w:b w:val="0"/>
                <w:color w:val="222222"/>
                <w:sz w:val="15"/>
              </w:rPr>
              <w:t>培养数据与模型思维——理解五类科学数据的表征与模型选型，能重点完成其中一类的基线</w:t>
            </w:r>
          </w:p>
        </w:tc>
        <w:tc>
          <w:tcPr>
            <w:tcW w:w="3401" w:type="dxa"/>
            <w:tcMar>
              <w:top w:w="40" w:type="dxa"/>
              <w:left w:w="52" w:type="dxa"/>
              <w:bottom w:w="40" w:type="dxa"/>
              <w:right w:w="52" w:type="dxa"/>
            </w:tcMar>
            <w:vAlign w:val="top"/>
          </w:tcPr>
          <w:p w14:paraId="2EAD228E">
            <w:pPr>
              <w:spacing w:before="0" w:after="20" w:line="278" w:lineRule="auto"/>
              <w:jc w:val="left"/>
            </w:pPr>
            <w:r>
              <w:rPr>
                <w:rFonts w:ascii="仿宋" w:hAnsi="仿宋" w:eastAsia="仿宋"/>
                <w:b w:val="0"/>
                <w:color w:val="222222"/>
                <w:sz w:val="15"/>
              </w:rPr>
              <w:t>① 建立“数据结构—数据表征—骨干模型—训练目标与科学约束—评价与验证”的统一建模框架</w:t>
            </w:r>
          </w:p>
          <w:p w14:paraId="61AA4D5D">
            <w:pPr>
              <w:spacing w:before="0" w:after="20" w:line="278" w:lineRule="auto"/>
              <w:jc w:val="left"/>
            </w:pPr>
            <w:r>
              <w:rPr>
                <w:rFonts w:ascii="仿宋" w:hAnsi="仿宋" w:eastAsia="仿宋"/>
                <w:b w:val="0"/>
                <w:color w:val="222222"/>
                <w:sz w:val="15"/>
              </w:rPr>
              <w:t>② 认识图像、时间序列、表格、图与分子结构、无标注数据等典型科学数据</w:t>
            </w:r>
          </w:p>
          <w:p w14:paraId="20C89772">
            <w:pPr>
              <w:spacing w:before="0" w:after="20" w:line="278" w:lineRule="auto"/>
              <w:jc w:val="left"/>
            </w:pPr>
            <w:r>
              <w:rPr>
                <w:rFonts w:ascii="仿宋" w:hAnsi="仿宋" w:eastAsia="仿宋"/>
                <w:b w:val="0"/>
                <w:color w:val="222222"/>
                <w:sz w:val="15"/>
              </w:rPr>
              <w:t>③ 卷积网络（ConvNeXt / EfficientNet）与 Vision Transformer、GRU / TCN 与 Transformer、树模型与梯度提升、图神经网络与等变网络（SchNet、NequIP / MACE）、分子模型及无监督、自监督方法的基本适用场景</w:t>
            </w:r>
          </w:p>
          <w:p w14:paraId="16D98465">
            <w:pPr>
              <w:spacing w:before="0" w:after="20" w:line="278" w:lineRule="auto"/>
              <w:jc w:val="left"/>
            </w:pPr>
            <w:r>
              <w:rPr>
                <w:rFonts w:ascii="仿宋" w:hAnsi="仿宋" w:eastAsia="仿宋"/>
                <w:b w:val="0"/>
                <w:color w:val="222222"/>
                <w:sz w:val="15"/>
              </w:rPr>
              <w:t>④ 分析数据规模、先验知识、对称性、时空相关性与可解释性要求对模型选择的影响</w:t>
            </w:r>
          </w:p>
          <w:p w14:paraId="0B3F91DD">
            <w:pPr>
              <w:spacing w:before="0" w:after="20" w:line="278" w:lineRule="auto"/>
              <w:jc w:val="left"/>
            </w:pPr>
            <w:r>
              <w:rPr>
                <w:rFonts w:ascii="仿宋" w:hAnsi="仿宋" w:eastAsia="仿宋"/>
                <w:b w:val="0"/>
                <w:color w:val="222222"/>
                <w:sz w:val="15"/>
              </w:rPr>
              <w:t>⑤ 学员按学科背景分组，重点完成一种真实科学数据的模型搭建、训练与评价</w:t>
            </w:r>
          </w:p>
          <w:p w14:paraId="18607A7F">
            <w:pPr>
              <w:spacing w:before="0" w:after="20" w:line="278" w:lineRule="auto"/>
              <w:jc w:val="left"/>
            </w:pPr>
            <w:r>
              <w:rPr>
                <w:rFonts w:ascii="仿宋" w:hAnsi="仿宋" w:eastAsia="仿宋"/>
                <w:b w:val="0"/>
                <w:color w:val="222222"/>
                <w:sz w:val="15"/>
              </w:rPr>
              <w:t>⑥ 比较简单模型与复杂模型，理解模型复杂度并不必然带来更好的科学结果</w:t>
            </w:r>
          </w:p>
        </w:tc>
        <w:tc>
          <w:tcPr>
            <w:tcW w:w="1984" w:type="dxa"/>
            <w:tcMar>
              <w:top w:w="40" w:type="dxa"/>
              <w:left w:w="52" w:type="dxa"/>
              <w:bottom w:w="40" w:type="dxa"/>
              <w:right w:w="52" w:type="dxa"/>
            </w:tcMar>
            <w:vAlign w:val="top"/>
          </w:tcPr>
          <w:p w14:paraId="05EF110E">
            <w:pPr>
              <w:spacing w:before="0" w:after="20" w:line="278" w:lineRule="auto"/>
              <w:jc w:val="left"/>
            </w:pPr>
            <w:r>
              <w:rPr>
                <w:rFonts w:ascii="仿宋" w:hAnsi="仿宋" w:eastAsia="仿宋"/>
                <w:b w:val="0"/>
                <w:color w:val="222222"/>
                <w:sz w:val="15"/>
              </w:rPr>
              <w:t>① 至少一种科学数据任务的基线模型</w:t>
            </w:r>
          </w:p>
          <w:p w14:paraId="778B59C9">
            <w:pPr>
              <w:spacing w:before="0" w:after="20" w:line="278" w:lineRule="auto"/>
              <w:jc w:val="left"/>
            </w:pPr>
            <w:r>
              <w:rPr>
                <w:rFonts w:ascii="仿宋" w:hAnsi="仿宋" w:eastAsia="仿宋"/>
                <w:b w:val="0"/>
                <w:color w:val="222222"/>
                <w:sz w:val="15"/>
              </w:rPr>
              <w:t>② 一套数据表征、模型训练与评价记录</w:t>
            </w:r>
          </w:p>
          <w:p w14:paraId="7958D9C3">
            <w:pPr>
              <w:spacing w:before="0" w:after="20" w:line="278" w:lineRule="auto"/>
              <w:jc w:val="left"/>
            </w:pPr>
            <w:r>
              <w:rPr>
                <w:rFonts w:ascii="仿宋" w:hAnsi="仿宋" w:eastAsia="仿宋"/>
                <w:b w:val="0"/>
                <w:color w:val="222222"/>
                <w:sz w:val="15"/>
              </w:rPr>
              <w:t>③ 一份典型科学数据与模型选型比较表</w:t>
            </w:r>
          </w:p>
          <w:p w14:paraId="273283C0">
            <w:pPr>
              <w:spacing w:before="0" w:after="20" w:line="278" w:lineRule="auto"/>
              <w:jc w:val="left"/>
            </w:pPr>
            <w:r>
              <w:rPr>
                <w:rFonts w:ascii="仿宋" w:hAnsi="仿宋" w:eastAsia="仿宋"/>
                <w:b w:val="0"/>
                <w:color w:val="222222"/>
                <w:sz w:val="15"/>
              </w:rPr>
              <w:t>④ 一份简单模型与复杂模型的比较结论及模型选择理由</w:t>
            </w:r>
          </w:p>
        </w:tc>
        <w:tc>
          <w:tcPr>
            <w:tcW w:w="2040" w:type="dxa"/>
            <w:tcMar>
              <w:top w:w="40" w:type="dxa"/>
              <w:left w:w="52" w:type="dxa"/>
              <w:bottom w:w="40" w:type="dxa"/>
              <w:right w:w="52" w:type="dxa"/>
            </w:tcMar>
            <w:vAlign w:val="center"/>
          </w:tcPr>
          <w:p w14:paraId="5A8E506B">
            <w:pPr>
              <w:spacing w:before="0" w:after="20" w:line="278" w:lineRule="auto"/>
              <w:jc w:val="center"/>
            </w:pPr>
            <w:r>
              <w:rPr>
                <w:rFonts w:ascii="仿宋" w:hAnsi="仿宋" w:eastAsia="仿宋"/>
                <w:b w:val="0"/>
                <w:color w:val="222222"/>
                <w:sz w:val="15"/>
              </w:rPr>
              <w:t>中国科学院大学他山学科交叉创新协会</w:t>
            </w:r>
          </w:p>
          <w:p w14:paraId="78F49DEA">
            <w:pPr>
              <w:spacing w:before="0" w:after="20" w:line="278" w:lineRule="auto"/>
              <w:jc w:val="center"/>
            </w:pPr>
            <w:r>
              <w:rPr>
                <w:rFonts w:ascii="仿宋" w:hAnsi="仿宋" w:eastAsia="仿宋"/>
                <w:b w:val="0"/>
                <w:color w:val="222222"/>
                <w:sz w:val="15"/>
              </w:rPr>
              <w:t>李瑀旸</w:t>
            </w:r>
          </w:p>
          <w:p w14:paraId="4F029389">
            <w:pPr>
              <w:spacing w:before="0" w:after="20" w:line="278" w:lineRule="auto"/>
              <w:jc w:val="center"/>
            </w:pPr>
            <w:r>
              <w:rPr>
                <w:rFonts w:ascii="仿宋" w:hAnsi="仿宋" w:eastAsia="仿宋"/>
                <w:b w:val="0"/>
                <w:color w:val="222222"/>
                <w:sz w:val="15"/>
              </w:rPr>
              <w:t>研究生</w:t>
            </w:r>
          </w:p>
        </w:tc>
        <w:tc>
          <w:tcPr>
            <w:tcW w:w="2494" w:type="dxa"/>
            <w:tcMar>
              <w:top w:w="40" w:type="dxa"/>
              <w:left w:w="52" w:type="dxa"/>
              <w:bottom w:w="40" w:type="dxa"/>
              <w:right w:w="52" w:type="dxa"/>
            </w:tcMar>
            <w:vAlign w:val="top"/>
          </w:tcPr>
          <w:p w14:paraId="525C8FCD">
            <w:r>
              <w:rPr>
                <w:rFonts w:ascii="仿宋" w:hAnsi="仿宋" w:eastAsia="仿宋"/>
                <w:b w:val="0"/>
                <w:i w:val="0"/>
                <w:sz w:val="15"/>
              </w:rPr>
              <w:t>含助教</w:t>
            </w:r>
          </w:p>
        </w:tc>
      </w:tr>
      <w:tr w14:paraId="7A3014E7">
        <w:trPr>
          <w:cantSplit/>
          <w:jc w:val="center"/>
        </w:trPr>
        <w:tc>
          <w:tcPr>
            <w:tcW w:w="1133" w:type="dxa"/>
            <w:tcMar>
              <w:top w:w="40" w:type="dxa"/>
              <w:left w:w="52" w:type="dxa"/>
              <w:bottom w:w="40" w:type="dxa"/>
              <w:right w:w="52" w:type="dxa"/>
            </w:tcMar>
            <w:vAlign w:val="center"/>
          </w:tcPr>
          <w:p w14:paraId="2EA51E49">
            <w:pPr>
              <w:spacing w:before="0" w:after="20" w:line="278" w:lineRule="auto"/>
              <w:jc w:val="center"/>
            </w:pPr>
            <w:r>
              <w:rPr>
                <w:rFonts w:ascii="黑体" w:hAnsi="黑体" w:eastAsia="黑体"/>
                <w:b w:val="0"/>
                <w:color w:val="222222"/>
                <w:sz w:val="15"/>
              </w:rPr>
              <w:t>专题实训（模块七）</w:t>
            </w:r>
          </w:p>
        </w:tc>
        <w:tc>
          <w:tcPr>
            <w:tcW w:w="2040" w:type="dxa"/>
            <w:tcMar>
              <w:top w:w="40" w:type="dxa"/>
              <w:left w:w="52" w:type="dxa"/>
              <w:bottom w:w="40" w:type="dxa"/>
              <w:right w:w="52" w:type="dxa"/>
            </w:tcMar>
            <w:vAlign w:val="center"/>
          </w:tcPr>
          <w:p w14:paraId="58AFD276">
            <w:pPr>
              <w:spacing w:before="0" w:after="20" w:line="278" w:lineRule="auto"/>
              <w:jc w:val="left"/>
            </w:pPr>
            <w:r>
              <w:rPr>
                <w:rFonts w:ascii="仿宋" w:hAnsi="仿宋" w:eastAsia="仿宋"/>
                <w:b/>
                <w:color w:val="222222"/>
                <w:sz w:val="15"/>
              </w:rPr>
              <w:t>AI4S 前沿模型的构建逻辑与科学发现</w:t>
            </w:r>
          </w:p>
        </w:tc>
        <w:tc>
          <w:tcPr>
            <w:tcW w:w="1700" w:type="dxa"/>
            <w:tcMar>
              <w:top w:w="40" w:type="dxa"/>
              <w:left w:w="52" w:type="dxa"/>
              <w:bottom w:w="40" w:type="dxa"/>
              <w:right w:w="52" w:type="dxa"/>
            </w:tcMar>
            <w:vAlign w:val="top"/>
          </w:tcPr>
          <w:p w14:paraId="5287F39A">
            <w:pPr>
              <w:spacing w:before="0" w:after="20" w:line="278" w:lineRule="auto"/>
              <w:jc w:val="left"/>
            </w:pPr>
            <w:r>
              <w:rPr>
                <w:rFonts w:ascii="仿宋" w:hAnsi="仿宋" w:eastAsia="仿宋"/>
                <w:b w:val="0"/>
                <w:color w:val="222222"/>
                <w:sz w:val="15"/>
              </w:rPr>
              <w:t>培养数据与模型思维——能分层拆解前沿 AI4S 模型的构建逻辑，理解其相对传统方法的新意</w:t>
            </w:r>
          </w:p>
        </w:tc>
        <w:tc>
          <w:tcPr>
            <w:tcW w:w="3401" w:type="dxa"/>
            <w:tcMar>
              <w:top w:w="40" w:type="dxa"/>
              <w:left w:w="52" w:type="dxa"/>
              <w:bottom w:w="40" w:type="dxa"/>
              <w:right w:w="52" w:type="dxa"/>
            </w:tcMar>
            <w:vAlign w:val="top"/>
          </w:tcPr>
          <w:p w14:paraId="0CEE6BCF">
            <w:pPr>
              <w:spacing w:before="0" w:after="20" w:line="278" w:lineRule="auto"/>
              <w:jc w:val="left"/>
            </w:pPr>
            <w:r>
              <w:rPr>
                <w:rFonts w:ascii="仿宋" w:hAnsi="仿宋" w:eastAsia="仿宋"/>
                <w:b w:val="0"/>
                <w:color w:val="222222"/>
                <w:sz w:val="15"/>
              </w:rPr>
              <w:t>① 使用“科学问题—数据表征—模型架构—训练目标—科学约束—科学评测—科学增量”的统一框架拆解前沿 AI4S 模型</w:t>
            </w:r>
          </w:p>
          <w:p w14:paraId="391DE122">
            <w:pPr>
              <w:spacing w:before="0" w:after="20" w:line="278" w:lineRule="auto"/>
              <w:jc w:val="left"/>
            </w:pPr>
            <w:r>
              <w:rPr>
                <w:rFonts w:ascii="仿宋" w:hAnsi="仿宋" w:eastAsia="仿宋"/>
                <w:b w:val="0"/>
                <w:color w:val="222222"/>
                <w:sz w:val="15"/>
              </w:rPr>
              <w:t>② 时空数据模型：Pangu-Weather、GraphCast、金乌、洛书</w:t>
            </w:r>
          </w:p>
          <w:p w14:paraId="0D31B237">
            <w:pPr>
              <w:spacing w:before="0" w:after="20" w:line="278" w:lineRule="auto"/>
              <w:jc w:val="left"/>
            </w:pPr>
            <w:r>
              <w:rPr>
                <w:rFonts w:ascii="仿宋" w:hAnsi="仿宋" w:eastAsia="仿宋"/>
                <w:b w:val="0"/>
                <w:color w:val="222222"/>
                <w:sz w:val="15"/>
              </w:rPr>
              <w:t>③ 结构预测、生成设计与候选发现模型：MatterGen、GNoME、AlphaFold3</w:t>
            </w:r>
          </w:p>
          <w:p w14:paraId="54C92980">
            <w:pPr>
              <w:spacing w:before="0" w:after="20" w:line="278" w:lineRule="auto"/>
              <w:jc w:val="left"/>
            </w:pPr>
            <w:r>
              <w:rPr>
                <w:rFonts w:ascii="仿宋" w:hAnsi="仿宋" w:eastAsia="仿宋"/>
                <w:b w:val="0"/>
                <w:color w:val="222222"/>
                <w:sz w:val="15"/>
              </w:rPr>
              <w:t>④ 自主科学发现系统：星语、Coscientist</w:t>
            </w:r>
          </w:p>
          <w:p w14:paraId="232529B7">
            <w:pPr>
              <w:spacing w:before="0" w:after="20" w:line="278" w:lineRule="auto"/>
              <w:jc w:val="left"/>
            </w:pPr>
            <w:r>
              <w:rPr>
                <w:rFonts w:ascii="仿宋" w:hAnsi="仿宋" w:eastAsia="仿宋"/>
                <w:b w:val="0"/>
                <w:color w:val="222222"/>
                <w:sz w:val="15"/>
              </w:rPr>
              <w:t>⑤ 理解预测、生成、逆向设计与自主发现之间的差异</w:t>
            </w:r>
          </w:p>
          <w:p w14:paraId="34D1E504">
            <w:pPr>
              <w:spacing w:before="0" w:after="20" w:line="278" w:lineRule="auto"/>
              <w:jc w:val="left"/>
            </w:pPr>
            <w:r>
              <w:rPr>
                <w:rFonts w:ascii="仿宋" w:hAnsi="仿宋" w:eastAsia="仿宋"/>
                <w:b w:val="0"/>
                <w:color w:val="222222"/>
                <w:sz w:val="15"/>
              </w:rPr>
              <w:t>⑥ 理解基础模型、智能体、科研工具、计算模拟与实验反馈之间的组合关系</w:t>
            </w:r>
          </w:p>
          <w:p w14:paraId="1985F440">
            <w:pPr>
              <w:spacing w:before="0" w:after="20" w:line="278" w:lineRule="auto"/>
              <w:jc w:val="left"/>
            </w:pPr>
            <w:r>
              <w:rPr>
                <w:rFonts w:ascii="仿宋" w:hAnsi="仿宋" w:eastAsia="仿宋"/>
                <w:b w:val="0"/>
                <w:color w:val="222222"/>
                <w:sz w:val="15"/>
              </w:rPr>
              <w:t>⑦ 分析前沿模型相较传统方法的科学增量，判断其数据依赖、适用条件与验证边界</w:t>
            </w:r>
          </w:p>
          <w:p w14:paraId="1796A2DE">
            <w:pPr>
              <w:spacing w:before="0" w:after="20" w:line="278" w:lineRule="auto"/>
              <w:jc w:val="left"/>
            </w:pPr>
            <w:r>
              <w:rPr>
                <w:rFonts w:ascii="仿宋" w:hAnsi="仿宋" w:eastAsia="仿宋"/>
                <w:b w:val="0"/>
                <w:color w:val="222222"/>
                <w:sz w:val="15"/>
              </w:rPr>
              <w:t>⑧ 通过模型结构图、任务定义、缩比 Notebook 或关键代码开展拆解式实践</w:t>
            </w:r>
          </w:p>
        </w:tc>
        <w:tc>
          <w:tcPr>
            <w:tcW w:w="1984" w:type="dxa"/>
            <w:tcMar>
              <w:top w:w="40" w:type="dxa"/>
              <w:left w:w="52" w:type="dxa"/>
              <w:bottom w:w="40" w:type="dxa"/>
              <w:right w:w="52" w:type="dxa"/>
            </w:tcMar>
            <w:vAlign w:val="top"/>
          </w:tcPr>
          <w:p w14:paraId="637404EA">
            <w:pPr>
              <w:spacing w:before="0" w:after="20" w:line="278" w:lineRule="auto"/>
              <w:jc w:val="left"/>
            </w:pPr>
            <w:r>
              <w:rPr>
                <w:rFonts w:ascii="仿宋" w:hAnsi="仿宋" w:eastAsia="仿宋"/>
                <w:b w:val="0"/>
                <w:color w:val="222222"/>
                <w:sz w:val="15"/>
              </w:rPr>
              <w:t>① 一份代表性 AI4S 前沿模型拆解表</w:t>
            </w:r>
          </w:p>
          <w:p w14:paraId="096FC12E">
            <w:pPr>
              <w:spacing w:before="0" w:after="20" w:line="278" w:lineRule="auto"/>
              <w:jc w:val="left"/>
            </w:pPr>
            <w:r>
              <w:rPr>
                <w:rFonts w:ascii="仿宋" w:hAnsi="仿宋" w:eastAsia="仿宋"/>
                <w:b w:val="0"/>
                <w:color w:val="222222"/>
                <w:sz w:val="15"/>
              </w:rPr>
              <w:t>② 一张“科学问题—数据—模型—评测—科学增量”关系图</w:t>
            </w:r>
          </w:p>
          <w:p w14:paraId="101D68C3">
            <w:pPr>
              <w:spacing w:before="0" w:after="20" w:line="278" w:lineRule="auto"/>
              <w:jc w:val="left"/>
            </w:pPr>
            <w:r>
              <w:rPr>
                <w:rFonts w:ascii="仿宋" w:hAnsi="仿宋" w:eastAsia="仿宋"/>
                <w:b w:val="0"/>
                <w:color w:val="222222"/>
                <w:sz w:val="15"/>
              </w:rPr>
              <w:t>③ 一份传统方法与前沿模型的比较记录</w:t>
            </w:r>
          </w:p>
          <w:p w14:paraId="0F81AB50">
            <w:pPr>
              <w:spacing w:before="0" w:after="20" w:line="278" w:lineRule="auto"/>
              <w:jc w:val="left"/>
            </w:pPr>
            <w:r>
              <w:rPr>
                <w:rFonts w:ascii="仿宋" w:hAnsi="仿宋" w:eastAsia="仿宋"/>
                <w:b w:val="0"/>
                <w:color w:val="222222"/>
                <w:sz w:val="15"/>
              </w:rPr>
              <w:t>④ 对某一前沿模型或自主科学发现系统适用条件、科学增量与能力边界的判断</w:t>
            </w:r>
          </w:p>
        </w:tc>
        <w:tc>
          <w:tcPr>
            <w:tcW w:w="2040" w:type="dxa"/>
            <w:tcMar>
              <w:top w:w="40" w:type="dxa"/>
              <w:left w:w="52" w:type="dxa"/>
              <w:bottom w:w="40" w:type="dxa"/>
              <w:right w:w="52" w:type="dxa"/>
            </w:tcMar>
            <w:vAlign w:val="center"/>
          </w:tcPr>
          <w:p w14:paraId="200FCEA9">
            <w:pPr>
              <w:spacing w:before="0" w:after="20" w:line="278" w:lineRule="auto"/>
              <w:jc w:val="center"/>
            </w:pPr>
            <w:r>
              <w:rPr>
                <w:rFonts w:ascii="仿宋" w:hAnsi="仿宋" w:eastAsia="仿宋"/>
                <w:b w:val="0"/>
                <w:color w:val="222222"/>
                <w:sz w:val="15"/>
              </w:rPr>
              <w:t>中国科学院大学他山学科交叉创新协会</w:t>
            </w:r>
          </w:p>
          <w:p w14:paraId="3BB3B8FF">
            <w:pPr>
              <w:spacing w:before="0" w:after="20" w:line="278" w:lineRule="auto"/>
              <w:jc w:val="center"/>
            </w:pPr>
            <w:r>
              <w:rPr>
                <w:rFonts w:ascii="仿宋" w:hAnsi="仿宋" w:eastAsia="仿宋"/>
                <w:b w:val="0"/>
                <w:color w:val="222222"/>
                <w:sz w:val="15"/>
              </w:rPr>
              <w:t>李瑀旸</w:t>
            </w:r>
          </w:p>
          <w:p w14:paraId="0A20917F">
            <w:pPr>
              <w:spacing w:before="0" w:after="20" w:line="278" w:lineRule="auto"/>
              <w:jc w:val="center"/>
            </w:pPr>
            <w:r>
              <w:rPr>
                <w:rFonts w:ascii="仿宋" w:hAnsi="仿宋" w:eastAsia="仿宋"/>
                <w:b w:val="0"/>
                <w:color w:val="222222"/>
                <w:sz w:val="15"/>
              </w:rPr>
              <w:t>研究生</w:t>
            </w:r>
          </w:p>
        </w:tc>
        <w:tc>
          <w:tcPr>
            <w:tcW w:w="2494" w:type="dxa"/>
            <w:tcMar>
              <w:top w:w="40" w:type="dxa"/>
              <w:left w:w="52" w:type="dxa"/>
              <w:bottom w:w="40" w:type="dxa"/>
              <w:right w:w="52" w:type="dxa"/>
            </w:tcMar>
            <w:vAlign w:val="top"/>
          </w:tcPr>
          <w:p w14:paraId="43E22D0A">
            <w:r>
              <w:rPr>
                <w:rFonts w:ascii="仿宋" w:hAnsi="仿宋" w:eastAsia="仿宋"/>
                <w:b w:val="0"/>
                <w:i w:val="0"/>
                <w:sz w:val="15"/>
              </w:rPr>
              <w:t>含助教</w:t>
            </w:r>
          </w:p>
        </w:tc>
      </w:tr>
      <w:tr w14:paraId="69A44DEA">
        <w:trPr>
          <w:cantSplit/>
          <w:jc w:val="center"/>
        </w:trPr>
        <w:tc>
          <w:tcPr>
            <w:tcW w:w="14792" w:type="dxa"/>
            <w:gridSpan w:val="7"/>
            <w:shd w:val="clear" w:color="auto" w:fill="F2F2F2"/>
            <w:tcMar>
              <w:top w:w="48" w:type="dxa"/>
              <w:left w:w="70" w:type="dxa"/>
              <w:bottom w:w="48" w:type="dxa"/>
              <w:right w:w="70" w:type="dxa"/>
            </w:tcMar>
            <w:vAlign w:val="center"/>
          </w:tcPr>
          <w:p w14:paraId="5692854B">
            <w:pPr>
              <w:spacing w:before="0" w:after="20" w:line="278" w:lineRule="auto"/>
              <w:jc w:val="left"/>
            </w:pPr>
            <w:r>
              <w:rPr>
                <w:rFonts w:ascii="黑体" w:hAnsi="黑体" w:eastAsia="黑体"/>
                <w:b w:val="0"/>
                <w:color w:val="222222"/>
                <w:sz w:val="17"/>
              </w:rPr>
              <w:t>　▸ 备选模块（可替补或加场）</w:t>
            </w:r>
          </w:p>
        </w:tc>
      </w:tr>
      <w:tr w14:paraId="079AAFB9">
        <w:trPr>
          <w:cantSplit/>
          <w:jc w:val="center"/>
        </w:trPr>
        <w:tc>
          <w:tcPr>
            <w:tcW w:w="1133" w:type="dxa"/>
            <w:tcMar>
              <w:top w:w="40" w:type="dxa"/>
              <w:left w:w="52" w:type="dxa"/>
              <w:bottom w:w="40" w:type="dxa"/>
              <w:right w:w="52" w:type="dxa"/>
            </w:tcMar>
            <w:vAlign w:val="center"/>
          </w:tcPr>
          <w:p w14:paraId="09CB7C24">
            <w:pPr>
              <w:spacing w:before="0" w:after="20" w:line="278" w:lineRule="auto"/>
              <w:jc w:val="center"/>
            </w:pPr>
            <w:r>
              <w:rPr>
                <w:rFonts w:ascii="黑体" w:hAnsi="黑体" w:eastAsia="黑体"/>
                <w:b w:val="0"/>
                <w:color w:val="222222"/>
                <w:sz w:val="15"/>
              </w:rPr>
              <w:t>前沿讲座</w:t>
            </w:r>
          </w:p>
        </w:tc>
        <w:tc>
          <w:tcPr>
            <w:tcW w:w="2040" w:type="dxa"/>
            <w:tcMar>
              <w:top w:w="40" w:type="dxa"/>
              <w:left w:w="52" w:type="dxa"/>
              <w:bottom w:w="40" w:type="dxa"/>
              <w:right w:w="52" w:type="dxa"/>
            </w:tcMar>
            <w:vAlign w:val="center"/>
          </w:tcPr>
          <w:p w14:paraId="2376D19D">
            <w:pPr>
              <w:spacing w:before="0" w:after="20" w:line="278" w:lineRule="auto"/>
              <w:jc w:val="left"/>
            </w:pPr>
            <w:r>
              <w:rPr>
                <w:rFonts w:ascii="仿宋" w:hAnsi="仿宋" w:eastAsia="仿宋"/>
                <w:b/>
                <w:color w:val="222222"/>
                <w:sz w:val="15"/>
              </w:rPr>
              <w:t>从计算机视觉到科学理解：视觉表征、多模态大模型与面向图像、时空科学数据的模型构建</w:t>
            </w:r>
          </w:p>
        </w:tc>
        <w:tc>
          <w:tcPr>
            <w:tcW w:w="1700" w:type="dxa"/>
            <w:tcMar>
              <w:top w:w="40" w:type="dxa"/>
              <w:left w:w="52" w:type="dxa"/>
              <w:bottom w:w="40" w:type="dxa"/>
              <w:right w:w="52" w:type="dxa"/>
            </w:tcMar>
            <w:vAlign w:val="top"/>
          </w:tcPr>
          <w:p w14:paraId="5A912928">
            <w:pPr>
              <w:spacing w:before="0" w:after="20" w:line="278" w:lineRule="auto"/>
              <w:jc w:val="left"/>
            </w:pPr>
            <w:r>
              <w:rPr>
                <w:rFonts w:ascii="仿宋" w:hAnsi="仿宋" w:eastAsia="仿宋"/>
                <w:b w:val="0"/>
                <w:color w:val="222222"/>
                <w:sz w:val="15"/>
              </w:rPr>
              <w:t>理解从视觉表征到面向科学图像、时空数据建模的方法学根基</w:t>
            </w:r>
          </w:p>
        </w:tc>
        <w:tc>
          <w:tcPr>
            <w:tcW w:w="3401" w:type="dxa"/>
            <w:tcMar>
              <w:top w:w="40" w:type="dxa"/>
              <w:left w:w="52" w:type="dxa"/>
              <w:bottom w:w="40" w:type="dxa"/>
              <w:right w:w="52" w:type="dxa"/>
            </w:tcMar>
            <w:vAlign w:val="top"/>
          </w:tcPr>
          <w:p w14:paraId="038314E6">
            <w:pPr>
              <w:spacing w:before="0" w:after="20" w:line="278" w:lineRule="auto"/>
              <w:jc w:val="left"/>
            </w:pPr>
            <w:r>
              <w:rPr>
                <w:rFonts w:ascii="仿宋" w:hAnsi="仿宋" w:eastAsia="仿宋"/>
                <w:b w:val="0"/>
                <w:color w:val="222222"/>
                <w:sz w:val="15"/>
              </w:rPr>
              <w:t>① 计算机视觉从手工特征到深度表征、再到多模态大模型</w:t>
            </w:r>
          </w:p>
          <w:p w14:paraId="64491B44">
            <w:pPr>
              <w:spacing w:before="0" w:after="20" w:line="278" w:lineRule="auto"/>
              <w:jc w:val="left"/>
            </w:pPr>
            <w:r>
              <w:rPr>
                <w:rFonts w:ascii="仿宋" w:hAnsi="仿宋" w:eastAsia="仿宋"/>
                <w:b w:val="0"/>
                <w:color w:val="222222"/>
                <w:sz w:val="15"/>
              </w:rPr>
              <w:t>② 面向图像、视频、时空数据的模型选型：分割、检测、跟踪、检索</w:t>
            </w:r>
          </w:p>
          <w:p w14:paraId="32F09A4A">
            <w:pPr>
              <w:spacing w:before="0" w:after="20" w:line="278" w:lineRule="auto"/>
              <w:jc w:val="left"/>
            </w:pPr>
            <w:r>
              <w:rPr>
                <w:rFonts w:ascii="仿宋" w:hAnsi="仿宋" w:eastAsia="仿宋"/>
                <w:b w:val="0"/>
                <w:color w:val="222222"/>
                <w:sz w:val="15"/>
              </w:rPr>
              <w:t>③ 生物启发的特征表示迁移到科学观测数据</w:t>
            </w:r>
          </w:p>
          <w:p w14:paraId="765995CD">
            <w:pPr>
              <w:spacing w:before="0" w:after="20" w:line="278" w:lineRule="auto"/>
              <w:jc w:val="left"/>
            </w:pPr>
            <w:r>
              <w:rPr>
                <w:rFonts w:ascii="仿宋" w:hAnsi="仿宋" w:eastAsia="仿宋"/>
                <w:b w:val="0"/>
                <w:color w:val="222222"/>
                <w:sz w:val="15"/>
              </w:rPr>
              <w:t>④ 多模态大模型的能力边界与可信性</w:t>
            </w:r>
          </w:p>
        </w:tc>
        <w:tc>
          <w:tcPr>
            <w:tcW w:w="1984" w:type="dxa"/>
            <w:tcMar>
              <w:top w:w="40" w:type="dxa"/>
              <w:left w:w="52" w:type="dxa"/>
              <w:bottom w:w="40" w:type="dxa"/>
              <w:right w:w="52" w:type="dxa"/>
            </w:tcMar>
            <w:vAlign w:val="top"/>
          </w:tcPr>
          <w:p w14:paraId="349DF713">
            <w:pPr>
              <w:spacing w:before="0" w:after="20" w:line="278" w:lineRule="auto"/>
              <w:jc w:val="left"/>
            </w:pPr>
            <w:r>
              <w:rPr>
                <w:rFonts w:ascii="仿宋" w:hAnsi="仿宋" w:eastAsia="仿宋"/>
                <w:b w:val="0"/>
                <w:color w:val="222222"/>
                <w:sz w:val="15"/>
              </w:rPr>
              <w:t>建立面向科学图像、时空数据建模的方法学认知</w:t>
            </w:r>
          </w:p>
        </w:tc>
        <w:tc>
          <w:tcPr>
            <w:tcW w:w="2040" w:type="dxa"/>
            <w:tcMar>
              <w:top w:w="40" w:type="dxa"/>
              <w:left w:w="52" w:type="dxa"/>
              <w:bottom w:w="40" w:type="dxa"/>
              <w:right w:w="52" w:type="dxa"/>
            </w:tcMar>
            <w:vAlign w:val="center"/>
          </w:tcPr>
          <w:p w14:paraId="269B917E">
            <w:pPr>
              <w:spacing w:before="0" w:after="20" w:line="278" w:lineRule="auto"/>
              <w:jc w:val="center"/>
            </w:pPr>
            <w:r>
              <w:rPr>
                <w:rFonts w:ascii="仿宋" w:hAnsi="仿宋" w:eastAsia="仿宋"/>
                <w:b w:val="0"/>
                <w:color w:val="222222"/>
                <w:sz w:val="15"/>
              </w:rPr>
              <w:t>中国科学院计算技术研究所</w:t>
            </w:r>
          </w:p>
          <w:p w14:paraId="0E66F403">
            <w:pPr>
              <w:spacing w:before="0" w:after="20" w:line="278" w:lineRule="auto"/>
              <w:jc w:val="center"/>
            </w:pPr>
            <w:r>
              <w:rPr>
                <w:rFonts w:ascii="仿宋" w:hAnsi="仿宋" w:eastAsia="仿宋"/>
                <w:b w:val="0"/>
                <w:color w:val="222222"/>
                <w:sz w:val="15"/>
              </w:rPr>
              <w:t>陈熙霖</w:t>
            </w:r>
          </w:p>
          <w:p w14:paraId="58B91127">
            <w:pPr>
              <w:spacing w:before="0" w:after="20" w:line="278" w:lineRule="auto"/>
              <w:jc w:val="center"/>
            </w:pPr>
            <w:r>
              <w:rPr>
                <w:rFonts w:ascii="仿宋" w:hAnsi="仿宋" w:eastAsia="仿宋"/>
                <w:b w:val="0"/>
                <w:color w:val="222222"/>
                <w:sz w:val="15"/>
              </w:rPr>
              <w:t>研究员</w:t>
            </w:r>
          </w:p>
        </w:tc>
        <w:tc>
          <w:tcPr>
            <w:tcW w:w="2494" w:type="dxa"/>
            <w:tcMar>
              <w:top w:w="40" w:type="dxa"/>
              <w:left w:w="52" w:type="dxa"/>
              <w:bottom w:w="40" w:type="dxa"/>
              <w:right w:w="52" w:type="dxa"/>
            </w:tcMar>
            <w:vAlign w:val="top"/>
          </w:tcPr>
          <w:p w14:paraId="644AE995">
            <w:pPr>
              <w:spacing w:before="0" w:after="20" w:line="278" w:lineRule="auto"/>
              <w:jc w:val="left"/>
            </w:pPr>
            <w:r>
              <w:rPr>
                <w:rFonts w:ascii="仿宋" w:hAnsi="仿宋" w:eastAsia="仿宋"/>
                <w:b w:val="0"/>
                <w:i w:val="0"/>
                <w:color w:val="222222"/>
                <w:sz w:val="15"/>
              </w:rPr>
              <w:t>代表作：OCR（ECCV 2020）、OSTrack（ECCV 2022）；计算所所长</w:t>
            </w:r>
          </w:p>
        </w:tc>
      </w:tr>
      <w:tr w14:paraId="5108EDF6">
        <w:trPr>
          <w:cantSplit/>
          <w:jc w:val="center"/>
        </w:trPr>
        <w:tc>
          <w:tcPr>
            <w:tcW w:w="1133" w:type="dxa"/>
            <w:tcMar>
              <w:top w:w="40" w:type="dxa"/>
              <w:left w:w="52" w:type="dxa"/>
              <w:bottom w:w="40" w:type="dxa"/>
              <w:right w:w="52" w:type="dxa"/>
            </w:tcMar>
            <w:vAlign w:val="center"/>
          </w:tcPr>
          <w:p w14:paraId="27B1D2A4">
            <w:pPr>
              <w:spacing w:before="0" w:after="20" w:line="278" w:lineRule="auto"/>
              <w:jc w:val="center"/>
            </w:pPr>
            <w:r>
              <w:rPr>
                <w:rFonts w:ascii="黑体" w:hAnsi="黑体" w:eastAsia="黑体"/>
                <w:b w:val="0"/>
                <w:color w:val="222222"/>
                <w:sz w:val="15"/>
              </w:rPr>
              <w:t>前沿讲座</w:t>
            </w:r>
          </w:p>
        </w:tc>
        <w:tc>
          <w:tcPr>
            <w:tcW w:w="2040" w:type="dxa"/>
            <w:tcMar>
              <w:top w:w="40" w:type="dxa"/>
              <w:left w:w="52" w:type="dxa"/>
              <w:bottom w:w="40" w:type="dxa"/>
              <w:right w:w="52" w:type="dxa"/>
            </w:tcMar>
            <w:vAlign w:val="center"/>
          </w:tcPr>
          <w:p w14:paraId="6D0F3A84">
            <w:pPr>
              <w:spacing w:before="0" w:after="20" w:line="278" w:lineRule="auto"/>
              <w:jc w:val="left"/>
            </w:pPr>
            <w:r>
              <w:rPr>
                <w:rFonts w:ascii="仿宋" w:hAnsi="仿宋" w:eastAsia="仿宋"/>
                <w:b/>
                <w:color w:val="222222"/>
                <w:sz w:val="15"/>
              </w:rPr>
              <w:t>面向科学数据的视觉与多模态模型：从小样本、弱监督学习到 AI for Science</w:t>
            </w:r>
          </w:p>
        </w:tc>
        <w:tc>
          <w:tcPr>
            <w:tcW w:w="1700" w:type="dxa"/>
            <w:tcMar>
              <w:top w:w="40" w:type="dxa"/>
              <w:left w:w="52" w:type="dxa"/>
              <w:bottom w:w="40" w:type="dxa"/>
              <w:right w:w="52" w:type="dxa"/>
            </w:tcMar>
            <w:vAlign w:val="top"/>
          </w:tcPr>
          <w:p w14:paraId="17B96677">
            <w:pPr>
              <w:spacing w:before="0" w:after="20" w:line="278" w:lineRule="auto"/>
              <w:jc w:val="left"/>
            </w:pPr>
            <w:r>
              <w:rPr>
                <w:rFonts w:ascii="仿宋" w:hAnsi="仿宋" w:eastAsia="仿宋"/>
                <w:b w:val="0"/>
                <w:color w:val="222222"/>
                <w:sz w:val="15"/>
              </w:rPr>
              <w:t>理解面向科学数据的视觉与多模态模型，及小样本、弱监督等“少标注”学习</w:t>
            </w:r>
          </w:p>
        </w:tc>
        <w:tc>
          <w:tcPr>
            <w:tcW w:w="3401" w:type="dxa"/>
            <w:tcMar>
              <w:top w:w="40" w:type="dxa"/>
              <w:left w:w="52" w:type="dxa"/>
              <w:bottom w:w="40" w:type="dxa"/>
              <w:right w:w="52" w:type="dxa"/>
            </w:tcMar>
            <w:vAlign w:val="top"/>
          </w:tcPr>
          <w:p w14:paraId="70A7427D">
            <w:pPr>
              <w:spacing w:before="0" w:after="20" w:line="278" w:lineRule="auto"/>
              <w:jc w:val="left"/>
            </w:pPr>
            <w:r>
              <w:rPr>
                <w:rFonts w:ascii="仿宋" w:hAnsi="仿宋" w:eastAsia="仿宋"/>
                <w:b w:val="0"/>
                <w:color w:val="222222"/>
                <w:sz w:val="15"/>
              </w:rPr>
              <w:t>① 视觉与深度学习的范式脉络，表示学习作为科学模型的底座</w:t>
            </w:r>
          </w:p>
          <w:p w14:paraId="7682AD64">
            <w:pPr>
              <w:spacing w:before="0" w:after="20" w:line="278" w:lineRule="auto"/>
              <w:jc w:val="left"/>
            </w:pPr>
            <w:r>
              <w:rPr>
                <w:rFonts w:ascii="仿宋" w:hAnsi="仿宋" w:eastAsia="仿宋"/>
                <w:b w:val="0"/>
                <w:color w:val="222222"/>
                <w:sz w:val="15"/>
              </w:rPr>
              <w:t>② 面向科学图像、多模态数据的骨干网络、预训练与领域适配</w:t>
            </w:r>
          </w:p>
          <w:p w14:paraId="2B79EAE1">
            <w:pPr>
              <w:spacing w:before="0" w:after="20" w:line="278" w:lineRule="auto"/>
              <w:jc w:val="left"/>
            </w:pPr>
            <w:r>
              <w:rPr>
                <w:rFonts w:ascii="仿宋" w:hAnsi="仿宋" w:eastAsia="仿宋"/>
                <w:b w:val="0"/>
                <w:color w:val="222222"/>
                <w:sz w:val="15"/>
              </w:rPr>
              <w:t>③ 小样本、无监督、半监督、弱监督，应对科学场景标注稀缺的问题</w:t>
            </w:r>
          </w:p>
          <w:p w14:paraId="32491816">
            <w:pPr>
              <w:spacing w:before="0" w:after="20" w:line="278" w:lineRule="auto"/>
              <w:jc w:val="left"/>
            </w:pPr>
            <w:r>
              <w:rPr>
                <w:rFonts w:ascii="仿宋" w:hAnsi="仿宋" w:eastAsia="仿宋"/>
                <w:b w:val="0"/>
                <w:color w:val="222222"/>
                <w:sz w:val="15"/>
              </w:rPr>
              <w:t>④ 多模态大模型与科学数据预训练（农业、脑科学、生命科学）</w:t>
            </w:r>
          </w:p>
          <w:p w14:paraId="16F44C63">
            <w:pPr>
              <w:spacing w:before="0" w:after="20" w:line="278" w:lineRule="auto"/>
              <w:jc w:val="left"/>
            </w:pPr>
            <w:r>
              <w:rPr>
                <w:rFonts w:ascii="仿宋" w:hAnsi="仿宋" w:eastAsia="仿宋"/>
                <w:b w:val="0"/>
                <w:color w:val="222222"/>
                <w:sz w:val="15"/>
              </w:rPr>
              <w:t>⑤ 可信与安全：偏差、鲁棒性、可复现</w:t>
            </w:r>
          </w:p>
        </w:tc>
        <w:tc>
          <w:tcPr>
            <w:tcW w:w="1984" w:type="dxa"/>
            <w:tcMar>
              <w:top w:w="40" w:type="dxa"/>
              <w:left w:w="52" w:type="dxa"/>
              <w:bottom w:w="40" w:type="dxa"/>
              <w:right w:w="52" w:type="dxa"/>
            </w:tcMar>
            <w:vAlign w:val="top"/>
          </w:tcPr>
          <w:p w14:paraId="6ED1B0B6">
            <w:pPr>
              <w:spacing w:before="0" w:after="20" w:line="278" w:lineRule="auto"/>
              <w:jc w:val="left"/>
            </w:pPr>
            <w:r>
              <w:rPr>
                <w:rFonts w:ascii="仿宋" w:hAnsi="仿宋" w:eastAsia="仿宋"/>
                <w:b w:val="0"/>
                <w:color w:val="222222"/>
                <w:sz w:val="15"/>
              </w:rPr>
              <w:t>理解“少标注”条件下的科学数据建模方法</w:t>
            </w:r>
          </w:p>
        </w:tc>
        <w:tc>
          <w:tcPr>
            <w:tcW w:w="2040" w:type="dxa"/>
            <w:tcMar>
              <w:top w:w="40" w:type="dxa"/>
              <w:left w:w="52" w:type="dxa"/>
              <w:bottom w:w="40" w:type="dxa"/>
              <w:right w:w="52" w:type="dxa"/>
            </w:tcMar>
            <w:vAlign w:val="center"/>
          </w:tcPr>
          <w:p w14:paraId="1EFD43F6">
            <w:pPr>
              <w:spacing w:before="0" w:after="20" w:line="278" w:lineRule="auto"/>
              <w:jc w:val="center"/>
            </w:pPr>
            <w:r>
              <w:rPr>
                <w:rFonts w:ascii="仿宋" w:hAnsi="仿宋" w:eastAsia="仿宋"/>
                <w:b w:val="0"/>
                <w:color w:val="222222"/>
                <w:sz w:val="15"/>
              </w:rPr>
              <w:t>中国科学院计算技术研究所</w:t>
            </w:r>
          </w:p>
          <w:p w14:paraId="59DC7FFA">
            <w:pPr>
              <w:spacing w:before="0" w:after="20" w:line="278" w:lineRule="auto"/>
              <w:jc w:val="center"/>
            </w:pPr>
            <w:r>
              <w:rPr>
                <w:rFonts w:ascii="仿宋" w:hAnsi="仿宋" w:eastAsia="仿宋"/>
                <w:b w:val="0"/>
                <w:color w:val="222222"/>
                <w:sz w:val="15"/>
              </w:rPr>
              <w:t>山世光</w:t>
            </w:r>
          </w:p>
          <w:p w14:paraId="5762BAF2">
            <w:pPr>
              <w:spacing w:before="0" w:after="20" w:line="278" w:lineRule="auto"/>
              <w:jc w:val="center"/>
            </w:pPr>
            <w:r>
              <w:rPr>
                <w:rFonts w:ascii="仿宋" w:hAnsi="仿宋" w:eastAsia="仿宋"/>
                <w:b w:val="0"/>
                <w:color w:val="222222"/>
                <w:sz w:val="15"/>
              </w:rPr>
              <w:t>研究员</w:t>
            </w:r>
          </w:p>
        </w:tc>
        <w:tc>
          <w:tcPr>
            <w:tcW w:w="2494" w:type="dxa"/>
            <w:tcMar>
              <w:top w:w="40" w:type="dxa"/>
              <w:left w:w="52" w:type="dxa"/>
              <w:bottom w:w="40" w:type="dxa"/>
              <w:right w:w="52" w:type="dxa"/>
            </w:tcMar>
            <w:vAlign w:val="top"/>
          </w:tcPr>
          <w:p w14:paraId="09DD35DD">
            <w:pPr>
              <w:spacing w:before="0" w:after="20" w:line="278" w:lineRule="auto"/>
              <w:jc w:val="left"/>
            </w:pPr>
            <w:r>
              <w:rPr>
                <w:rFonts w:ascii="仿宋" w:hAnsi="仿宋" w:eastAsia="仿宋"/>
                <w:b w:val="0"/>
                <w:i w:val="0"/>
                <w:color w:val="222222"/>
                <w:sz w:val="15"/>
              </w:rPr>
              <w:t>代表作：SeetaFace 开源引擎；IEEE Fellow</w:t>
            </w:r>
          </w:p>
        </w:tc>
      </w:tr>
      <w:tr w14:paraId="5E01D049">
        <w:trPr>
          <w:cantSplit/>
          <w:jc w:val="center"/>
        </w:trPr>
        <w:tc>
          <w:tcPr>
            <w:tcW w:w="1133" w:type="dxa"/>
            <w:tcMar>
              <w:top w:w="40" w:type="dxa"/>
              <w:left w:w="52" w:type="dxa"/>
              <w:bottom w:w="40" w:type="dxa"/>
              <w:right w:w="52" w:type="dxa"/>
            </w:tcMar>
            <w:vAlign w:val="center"/>
          </w:tcPr>
          <w:p w14:paraId="3C5BEC6B">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4FCE2D70">
            <w:pPr>
              <w:spacing w:before="0" w:after="20" w:line="278" w:lineRule="auto"/>
              <w:jc w:val="left"/>
            </w:pPr>
            <w:r>
              <w:rPr>
                <w:rFonts w:ascii="仿宋" w:hAnsi="仿宋" w:eastAsia="仿宋"/>
                <w:b/>
                <w:color w:val="222222"/>
                <w:sz w:val="15"/>
              </w:rPr>
              <w:t>从 CopulaNet、ProFOLD 到 CarbonDesign：蛋白质结构预测与生成式设计的 AI 模型构建</w:t>
            </w:r>
          </w:p>
        </w:tc>
        <w:tc>
          <w:tcPr>
            <w:tcW w:w="1700" w:type="dxa"/>
            <w:tcMar>
              <w:top w:w="40" w:type="dxa"/>
              <w:left w:w="52" w:type="dxa"/>
              <w:bottom w:w="40" w:type="dxa"/>
              <w:right w:w="52" w:type="dxa"/>
            </w:tcMar>
            <w:vAlign w:val="top"/>
          </w:tcPr>
          <w:p w14:paraId="4F8A4CBE">
            <w:pPr>
              <w:spacing w:before="0" w:after="20" w:line="278" w:lineRule="auto"/>
              <w:jc w:val="left"/>
            </w:pPr>
            <w:r>
              <w:rPr>
                <w:rFonts w:ascii="仿宋" w:hAnsi="仿宋" w:eastAsia="仿宋"/>
                <w:b w:val="0"/>
                <w:color w:val="222222"/>
                <w:sz w:val="15"/>
              </w:rPr>
              <w:t>拆解蛋白质结构预测与生成式设计的 AI 模型构建全过程</w:t>
            </w:r>
          </w:p>
        </w:tc>
        <w:tc>
          <w:tcPr>
            <w:tcW w:w="3401" w:type="dxa"/>
            <w:tcMar>
              <w:top w:w="40" w:type="dxa"/>
              <w:left w:w="52" w:type="dxa"/>
              <w:bottom w:w="40" w:type="dxa"/>
              <w:right w:w="52" w:type="dxa"/>
            </w:tcMar>
            <w:vAlign w:val="top"/>
          </w:tcPr>
          <w:p w14:paraId="6DEF3889">
            <w:pPr>
              <w:spacing w:before="0" w:after="20" w:line="278" w:lineRule="auto"/>
              <w:jc w:val="left"/>
            </w:pPr>
            <w:r>
              <w:rPr>
                <w:rFonts w:ascii="仿宋" w:hAnsi="仿宋" w:eastAsia="仿宋"/>
                <w:b w:val="0"/>
                <w:color w:val="222222"/>
                <w:sz w:val="15"/>
              </w:rPr>
              <w:t>① CopulaNet 与 ProFOLD：从残基共进化做蛋白质结构预测（对比 AlphaFold）</w:t>
            </w:r>
          </w:p>
          <w:p w14:paraId="0B767377">
            <w:pPr>
              <w:spacing w:before="0" w:after="20" w:line="278" w:lineRule="auto"/>
              <w:jc w:val="left"/>
            </w:pPr>
            <w:r>
              <w:rPr>
                <w:rFonts w:ascii="仿宋" w:hAnsi="仿宋" w:eastAsia="仿宋"/>
                <w:b w:val="0"/>
                <w:color w:val="222222"/>
                <w:sz w:val="15"/>
              </w:rPr>
              <w:t>② CarbonDesign：生成式、逆折叠的蛋白质设计</w:t>
            </w:r>
          </w:p>
          <w:p w14:paraId="6F3B64CE">
            <w:pPr>
              <w:spacing w:before="0" w:after="20" w:line="278" w:lineRule="auto"/>
              <w:jc w:val="left"/>
            </w:pPr>
            <w:r>
              <w:rPr>
                <w:rFonts w:ascii="仿宋" w:hAnsi="仿宋" w:eastAsia="仿宋"/>
                <w:b w:val="0"/>
                <w:color w:val="222222"/>
                <w:sz w:val="15"/>
              </w:rPr>
              <w:t>③ 蛋白质计算的范式变迁：物理、统计到深度学习、蛋白质语言模型</w:t>
            </w:r>
          </w:p>
          <w:p w14:paraId="6C666AF5">
            <w:pPr>
              <w:spacing w:before="0" w:after="20" w:line="278" w:lineRule="auto"/>
              <w:jc w:val="left"/>
            </w:pPr>
            <w:r>
              <w:rPr>
                <w:rFonts w:ascii="仿宋" w:hAnsi="仿宋" w:eastAsia="仿宋"/>
                <w:b w:val="0"/>
                <w:color w:val="222222"/>
                <w:sz w:val="15"/>
              </w:rPr>
              <w:t>④ 以 CASP 基准讲可信基线与评价指标</w:t>
            </w:r>
          </w:p>
        </w:tc>
        <w:tc>
          <w:tcPr>
            <w:tcW w:w="1984" w:type="dxa"/>
            <w:tcMar>
              <w:top w:w="40" w:type="dxa"/>
              <w:left w:w="52" w:type="dxa"/>
              <w:bottom w:w="40" w:type="dxa"/>
              <w:right w:w="52" w:type="dxa"/>
            </w:tcMar>
            <w:vAlign w:val="top"/>
          </w:tcPr>
          <w:p w14:paraId="498278C2">
            <w:pPr>
              <w:spacing w:before="0" w:after="20" w:line="278" w:lineRule="auto"/>
              <w:jc w:val="left"/>
            </w:pPr>
            <w:r>
              <w:rPr>
                <w:rFonts w:ascii="仿宋" w:hAnsi="仿宋" w:eastAsia="仿宋"/>
                <w:b w:val="0"/>
                <w:color w:val="222222"/>
                <w:sz w:val="15"/>
              </w:rPr>
              <w:t>理解蛋白质结构预测与设计的 AI 模型构建逻辑</w:t>
            </w:r>
          </w:p>
        </w:tc>
        <w:tc>
          <w:tcPr>
            <w:tcW w:w="2040" w:type="dxa"/>
            <w:tcMar>
              <w:top w:w="40" w:type="dxa"/>
              <w:left w:w="52" w:type="dxa"/>
              <w:bottom w:w="40" w:type="dxa"/>
              <w:right w:w="52" w:type="dxa"/>
            </w:tcMar>
            <w:vAlign w:val="center"/>
          </w:tcPr>
          <w:p w14:paraId="24BA915B">
            <w:pPr>
              <w:spacing w:before="0" w:after="20" w:line="278" w:lineRule="auto"/>
              <w:jc w:val="center"/>
            </w:pPr>
            <w:r>
              <w:rPr>
                <w:rFonts w:ascii="仿宋" w:hAnsi="仿宋" w:eastAsia="仿宋"/>
                <w:b w:val="0"/>
                <w:color w:val="222222"/>
                <w:sz w:val="15"/>
              </w:rPr>
              <w:t>中国科学院计算技术研究所</w:t>
            </w:r>
          </w:p>
          <w:p w14:paraId="7BF639DD">
            <w:pPr>
              <w:spacing w:before="0" w:after="20" w:line="278" w:lineRule="auto"/>
              <w:jc w:val="center"/>
            </w:pPr>
            <w:r>
              <w:rPr>
                <w:rFonts w:ascii="仿宋" w:hAnsi="仿宋" w:eastAsia="仿宋"/>
                <w:b w:val="0"/>
                <w:color w:val="222222"/>
                <w:sz w:val="15"/>
              </w:rPr>
              <w:t>卜东波</w:t>
            </w:r>
          </w:p>
          <w:p w14:paraId="71D72F87">
            <w:pPr>
              <w:spacing w:before="0" w:after="20" w:line="278" w:lineRule="auto"/>
              <w:jc w:val="center"/>
            </w:pPr>
            <w:r>
              <w:rPr>
                <w:rFonts w:ascii="仿宋" w:hAnsi="仿宋" w:eastAsia="仿宋"/>
                <w:b w:val="0"/>
                <w:color w:val="222222"/>
                <w:sz w:val="15"/>
              </w:rPr>
              <w:t>研究员</w:t>
            </w:r>
          </w:p>
        </w:tc>
        <w:tc>
          <w:tcPr>
            <w:tcW w:w="2494" w:type="dxa"/>
            <w:tcMar>
              <w:top w:w="40" w:type="dxa"/>
              <w:left w:w="52" w:type="dxa"/>
              <w:bottom w:w="40" w:type="dxa"/>
              <w:right w:w="52" w:type="dxa"/>
            </w:tcMar>
            <w:vAlign w:val="top"/>
          </w:tcPr>
          <w:p w14:paraId="6DA652A7">
            <w:pPr>
              <w:spacing w:before="0" w:after="20" w:line="278" w:lineRule="auto"/>
              <w:jc w:val="left"/>
            </w:pPr>
            <w:r>
              <w:rPr>
                <w:rFonts w:ascii="仿宋" w:hAnsi="仿宋" w:eastAsia="仿宋"/>
                <w:b w:val="0"/>
                <w:i w:val="0"/>
                <w:color w:val="222222"/>
                <w:sz w:val="15"/>
              </w:rPr>
              <w:t>代表作：CopulaNet（Nature Communications 2021）、CarbonDesign（Nature Machine Intelligence 2024）</w:t>
            </w:r>
          </w:p>
        </w:tc>
      </w:tr>
      <w:tr w14:paraId="38EC1CBF">
        <w:trPr>
          <w:cantSplit/>
          <w:jc w:val="center"/>
        </w:trPr>
        <w:tc>
          <w:tcPr>
            <w:tcW w:w="1133" w:type="dxa"/>
            <w:tcMar>
              <w:top w:w="40" w:type="dxa"/>
              <w:left w:w="52" w:type="dxa"/>
              <w:bottom w:w="40" w:type="dxa"/>
              <w:right w:w="52" w:type="dxa"/>
            </w:tcMar>
            <w:vAlign w:val="center"/>
          </w:tcPr>
          <w:p w14:paraId="27B98557">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6D3B28C5">
            <w:pPr>
              <w:spacing w:before="0" w:after="20" w:line="278" w:lineRule="auto"/>
              <w:jc w:val="left"/>
            </w:pPr>
            <w:r>
              <w:rPr>
                <w:rFonts w:ascii="仿宋" w:hAnsi="仿宋" w:eastAsia="仿宋"/>
                <w:b/>
                <w:color w:val="222222"/>
                <w:sz w:val="15"/>
              </w:rPr>
              <w:t>神经网络波函数如何求解薛定谔方程：从 FermiNet 到 LapNet</w:t>
            </w:r>
          </w:p>
        </w:tc>
        <w:tc>
          <w:tcPr>
            <w:tcW w:w="1700" w:type="dxa"/>
            <w:tcMar>
              <w:top w:w="40" w:type="dxa"/>
              <w:left w:w="52" w:type="dxa"/>
              <w:bottom w:w="40" w:type="dxa"/>
              <w:right w:w="52" w:type="dxa"/>
            </w:tcMar>
            <w:vAlign w:val="top"/>
          </w:tcPr>
          <w:p w14:paraId="3AA2CC75">
            <w:pPr>
              <w:spacing w:before="0" w:after="20" w:line="278" w:lineRule="auto"/>
              <w:jc w:val="left"/>
            </w:pPr>
            <w:r>
              <w:rPr>
                <w:rFonts w:ascii="仿宋" w:hAnsi="仿宋" w:eastAsia="仿宋"/>
                <w:b w:val="0"/>
                <w:color w:val="222222"/>
                <w:sz w:val="15"/>
              </w:rPr>
              <w:t>拆解以深度神经网络作为多体波函数、直接求解科学方程的前沿范式</w:t>
            </w:r>
          </w:p>
        </w:tc>
        <w:tc>
          <w:tcPr>
            <w:tcW w:w="3401" w:type="dxa"/>
            <w:tcMar>
              <w:top w:w="40" w:type="dxa"/>
              <w:left w:w="52" w:type="dxa"/>
              <w:bottom w:w="40" w:type="dxa"/>
              <w:right w:w="52" w:type="dxa"/>
            </w:tcMar>
            <w:vAlign w:val="top"/>
          </w:tcPr>
          <w:p w14:paraId="7C249377">
            <w:pPr>
              <w:spacing w:before="0" w:after="20" w:line="278" w:lineRule="auto"/>
              <w:jc w:val="left"/>
            </w:pPr>
            <w:r>
              <w:rPr>
                <w:rFonts w:ascii="仿宋" w:hAnsi="仿宋" w:eastAsia="仿宋"/>
                <w:b w:val="0"/>
                <w:color w:val="222222"/>
                <w:sz w:val="15"/>
              </w:rPr>
              <w:t>① 神经网络变分蒙特卡洛（NNVMC）</w:t>
            </w:r>
          </w:p>
          <w:p w14:paraId="0957FD01">
            <w:pPr>
              <w:spacing w:before="0" w:after="20" w:line="278" w:lineRule="auto"/>
              <w:jc w:val="left"/>
            </w:pPr>
            <w:r>
              <w:rPr>
                <w:rFonts w:ascii="仿宋" w:hAnsi="仿宋" w:eastAsia="仿宋"/>
                <w:b w:val="0"/>
                <w:color w:val="222222"/>
                <w:sz w:val="15"/>
              </w:rPr>
              <w:t>② LapNet 与 Forward Laplacian 计算框架（Nature Machine Intelligence 2024）</w:t>
            </w:r>
          </w:p>
          <w:p w14:paraId="5138DEB2">
            <w:pPr>
              <w:spacing w:before="0" w:after="20" w:line="278" w:lineRule="auto"/>
              <w:jc w:val="left"/>
            </w:pPr>
            <w:r>
              <w:rPr>
                <w:rFonts w:ascii="仿宋" w:hAnsi="仿宋" w:eastAsia="仿宋"/>
                <w:b w:val="0"/>
                <w:color w:val="222222"/>
                <w:sz w:val="15"/>
              </w:rPr>
              <w:t>③ 把自旋对称性作为物理约束嵌入网络（Nature Computational Science 2024）</w:t>
            </w:r>
          </w:p>
        </w:tc>
        <w:tc>
          <w:tcPr>
            <w:tcW w:w="1984" w:type="dxa"/>
            <w:tcMar>
              <w:top w:w="40" w:type="dxa"/>
              <w:left w:w="52" w:type="dxa"/>
              <w:bottom w:w="40" w:type="dxa"/>
              <w:right w:w="52" w:type="dxa"/>
            </w:tcMar>
            <w:vAlign w:val="top"/>
          </w:tcPr>
          <w:p w14:paraId="1BD0872A">
            <w:pPr>
              <w:spacing w:before="0" w:after="20" w:line="278" w:lineRule="auto"/>
              <w:jc w:val="left"/>
            </w:pPr>
            <w:r>
              <w:rPr>
                <w:rFonts w:ascii="仿宋" w:hAnsi="仿宋" w:eastAsia="仿宋"/>
                <w:b w:val="0"/>
                <w:color w:val="222222"/>
                <w:sz w:val="15"/>
              </w:rPr>
              <w:t>理解“用神经网络求解科学方程”的前沿范式</w:t>
            </w:r>
          </w:p>
        </w:tc>
        <w:tc>
          <w:tcPr>
            <w:tcW w:w="2040" w:type="dxa"/>
            <w:tcMar>
              <w:top w:w="40" w:type="dxa"/>
              <w:left w:w="52" w:type="dxa"/>
              <w:bottom w:w="40" w:type="dxa"/>
              <w:right w:w="52" w:type="dxa"/>
            </w:tcMar>
            <w:vAlign w:val="center"/>
          </w:tcPr>
          <w:p w14:paraId="1716DC8E">
            <w:pPr>
              <w:spacing w:before="0" w:after="20" w:line="278" w:lineRule="auto"/>
              <w:jc w:val="center"/>
            </w:pPr>
            <w:r>
              <w:rPr>
                <w:rFonts w:ascii="仿宋" w:hAnsi="仿宋" w:eastAsia="仿宋"/>
                <w:b w:val="0"/>
                <w:color w:val="222222"/>
                <w:sz w:val="15"/>
              </w:rPr>
              <w:t>北京大学物理学院</w:t>
            </w:r>
          </w:p>
          <w:p w14:paraId="42A6EDF1">
            <w:pPr>
              <w:spacing w:before="0" w:after="20" w:line="278" w:lineRule="auto"/>
              <w:jc w:val="center"/>
            </w:pPr>
            <w:r>
              <w:rPr>
                <w:rFonts w:ascii="仿宋" w:hAnsi="仿宋" w:eastAsia="仿宋"/>
                <w:b w:val="0"/>
                <w:color w:val="222222"/>
                <w:sz w:val="15"/>
              </w:rPr>
              <w:t>陈基</w:t>
            </w:r>
          </w:p>
          <w:p w14:paraId="0D0D29D2">
            <w:pPr>
              <w:spacing w:before="0" w:after="20" w:line="278" w:lineRule="auto"/>
              <w:jc w:val="center"/>
            </w:pPr>
            <w:r>
              <w:rPr>
                <w:rFonts w:ascii="仿宋" w:hAnsi="仿宋" w:eastAsia="仿宋"/>
                <w:b w:val="0"/>
                <w:color w:val="222222"/>
                <w:sz w:val="15"/>
              </w:rPr>
              <w:t>长聘副教授</w:t>
            </w:r>
          </w:p>
        </w:tc>
        <w:tc>
          <w:tcPr>
            <w:tcW w:w="2494" w:type="dxa"/>
            <w:tcMar>
              <w:top w:w="40" w:type="dxa"/>
              <w:left w:w="52" w:type="dxa"/>
              <w:bottom w:w="40" w:type="dxa"/>
              <w:right w:w="52" w:type="dxa"/>
            </w:tcMar>
            <w:vAlign w:val="top"/>
          </w:tcPr>
          <w:p w14:paraId="10C9CDF6">
            <w:pPr>
              <w:spacing w:before="0" w:after="20" w:line="278" w:lineRule="auto"/>
              <w:jc w:val="left"/>
            </w:pPr>
            <w:r>
              <w:rPr>
                <w:rFonts w:ascii="仿宋" w:hAnsi="仿宋" w:eastAsia="仿宋"/>
                <w:b w:val="0"/>
                <w:i w:val="0"/>
                <w:color w:val="222222"/>
                <w:sz w:val="15"/>
              </w:rPr>
              <w:t>代表作：LapNet + Forward Laplacian（Nature Machine Intelligence 2024）</w:t>
            </w:r>
          </w:p>
        </w:tc>
      </w:tr>
      <w:tr w14:paraId="0A08EF86">
        <w:trPr>
          <w:cantSplit/>
          <w:jc w:val="center"/>
        </w:trPr>
        <w:tc>
          <w:tcPr>
            <w:tcW w:w="1133" w:type="dxa"/>
            <w:tcMar>
              <w:top w:w="40" w:type="dxa"/>
              <w:left w:w="52" w:type="dxa"/>
              <w:bottom w:w="40" w:type="dxa"/>
              <w:right w:w="52" w:type="dxa"/>
            </w:tcMar>
            <w:vAlign w:val="center"/>
          </w:tcPr>
          <w:p w14:paraId="5304B688">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67FF86C1">
            <w:pPr>
              <w:spacing w:before="0" w:after="20" w:line="278" w:lineRule="auto"/>
              <w:jc w:val="left"/>
            </w:pPr>
            <w:r>
              <w:rPr>
                <w:rFonts w:ascii="仿宋" w:hAnsi="仿宋" w:eastAsia="仿宋"/>
                <w:b/>
                <w:color w:val="222222"/>
                <w:sz w:val="15"/>
              </w:rPr>
              <w:t>生成式科学模型实战：原子尺度物质设计与量子多体计算</w:t>
            </w:r>
          </w:p>
        </w:tc>
        <w:tc>
          <w:tcPr>
            <w:tcW w:w="1700" w:type="dxa"/>
            <w:tcMar>
              <w:top w:w="40" w:type="dxa"/>
              <w:left w:w="52" w:type="dxa"/>
              <w:bottom w:w="40" w:type="dxa"/>
              <w:right w:w="52" w:type="dxa"/>
            </w:tcMar>
            <w:vAlign w:val="top"/>
          </w:tcPr>
          <w:p w14:paraId="7C568AFA">
            <w:pPr>
              <w:spacing w:before="0" w:after="20" w:line="278" w:lineRule="auto"/>
              <w:jc w:val="left"/>
            </w:pPr>
            <w:r>
              <w:rPr>
                <w:rFonts w:ascii="仿宋" w:hAnsi="仿宋" w:eastAsia="仿宋"/>
                <w:b w:val="0"/>
                <w:color w:val="222222"/>
                <w:sz w:val="15"/>
              </w:rPr>
              <w:t>了解以生成模型开展原子尺度物质设计与量子多体计算的代表性系统</w:t>
            </w:r>
          </w:p>
        </w:tc>
        <w:tc>
          <w:tcPr>
            <w:tcW w:w="3401" w:type="dxa"/>
            <w:tcMar>
              <w:top w:w="40" w:type="dxa"/>
              <w:left w:w="52" w:type="dxa"/>
              <w:bottom w:w="40" w:type="dxa"/>
              <w:right w:w="52" w:type="dxa"/>
            </w:tcMar>
            <w:vAlign w:val="top"/>
          </w:tcPr>
          <w:p w14:paraId="490E7B03">
            <w:pPr>
              <w:spacing w:before="0" w:after="20" w:line="278" w:lineRule="auto"/>
              <w:jc w:val="left"/>
            </w:pPr>
            <w:r>
              <w:rPr>
                <w:rFonts w:ascii="仿宋" w:hAnsi="仿宋" w:eastAsia="仿宋"/>
                <w:b w:val="0"/>
                <w:color w:val="222222"/>
                <w:sz w:val="15"/>
              </w:rPr>
              <w:t>① 按需晶体生成、稠密氢状态方程</w:t>
            </w:r>
          </w:p>
          <w:p w14:paraId="2576E155">
            <w:pPr>
              <w:spacing w:before="0" w:after="20" w:line="278" w:lineRule="auto"/>
              <w:jc w:val="left"/>
            </w:pPr>
            <w:r>
              <w:rPr>
                <w:rFonts w:ascii="仿宋" w:hAnsi="仿宋" w:eastAsia="仿宋"/>
                <w:b w:val="0"/>
                <w:color w:val="222222"/>
                <w:sz w:val="15"/>
              </w:rPr>
              <w:t>② 神经网络量子态、可微编程张量网络</w:t>
            </w:r>
          </w:p>
          <w:p w14:paraId="5BAD95C8">
            <w:pPr>
              <w:spacing w:before="0" w:after="20" w:line="278" w:lineRule="auto"/>
              <w:jc w:val="left"/>
            </w:pPr>
            <w:r>
              <w:rPr>
                <w:rFonts w:ascii="仿宋" w:hAnsi="仿宋" w:eastAsia="仿宋"/>
                <w:b w:val="0"/>
                <w:color w:val="222222"/>
                <w:sz w:val="15"/>
              </w:rPr>
              <w:t>③ 综述《写给物理学家的生成模型》（物理 2024）</w:t>
            </w:r>
          </w:p>
        </w:tc>
        <w:tc>
          <w:tcPr>
            <w:tcW w:w="1984" w:type="dxa"/>
            <w:tcMar>
              <w:top w:w="40" w:type="dxa"/>
              <w:left w:w="52" w:type="dxa"/>
              <w:bottom w:w="40" w:type="dxa"/>
              <w:right w:w="52" w:type="dxa"/>
            </w:tcMar>
            <w:vAlign w:val="top"/>
          </w:tcPr>
          <w:p w14:paraId="5AF612F4">
            <w:pPr>
              <w:spacing w:before="0" w:after="20" w:line="278" w:lineRule="auto"/>
              <w:jc w:val="left"/>
            </w:pPr>
            <w:r>
              <w:rPr>
                <w:rFonts w:ascii="仿宋" w:hAnsi="仿宋" w:eastAsia="仿宋"/>
                <w:b w:val="0"/>
                <w:color w:val="222222"/>
                <w:sz w:val="15"/>
              </w:rPr>
              <w:t>理解生成式科学模型在物质设计中的应用</w:t>
            </w:r>
          </w:p>
        </w:tc>
        <w:tc>
          <w:tcPr>
            <w:tcW w:w="2040" w:type="dxa"/>
            <w:tcMar>
              <w:top w:w="40" w:type="dxa"/>
              <w:left w:w="52" w:type="dxa"/>
              <w:bottom w:w="40" w:type="dxa"/>
              <w:right w:w="52" w:type="dxa"/>
            </w:tcMar>
            <w:vAlign w:val="center"/>
          </w:tcPr>
          <w:p w14:paraId="60215A58">
            <w:pPr>
              <w:spacing w:before="0" w:after="20" w:line="278" w:lineRule="auto"/>
              <w:jc w:val="center"/>
            </w:pPr>
            <w:r>
              <w:rPr>
                <w:rFonts w:ascii="仿宋" w:hAnsi="仿宋" w:eastAsia="仿宋"/>
                <w:b w:val="0"/>
                <w:color w:val="222222"/>
                <w:sz w:val="15"/>
              </w:rPr>
              <w:t>中国科学院物理研究所</w:t>
            </w:r>
          </w:p>
          <w:p w14:paraId="27E61FDF">
            <w:pPr>
              <w:spacing w:before="0" w:after="20" w:line="278" w:lineRule="auto"/>
              <w:jc w:val="center"/>
            </w:pPr>
            <w:r>
              <w:rPr>
                <w:rFonts w:ascii="仿宋" w:hAnsi="仿宋" w:eastAsia="仿宋"/>
                <w:b w:val="0"/>
                <w:color w:val="222222"/>
                <w:sz w:val="15"/>
              </w:rPr>
              <w:t>王磊</w:t>
            </w:r>
          </w:p>
          <w:p w14:paraId="7527F5F5">
            <w:pPr>
              <w:spacing w:before="0" w:after="20" w:line="278" w:lineRule="auto"/>
              <w:jc w:val="center"/>
            </w:pPr>
            <w:r>
              <w:rPr>
                <w:rFonts w:ascii="仿宋" w:hAnsi="仿宋" w:eastAsia="仿宋"/>
                <w:b w:val="0"/>
                <w:color w:val="222222"/>
                <w:sz w:val="15"/>
              </w:rPr>
              <w:t>研究员</w:t>
            </w:r>
          </w:p>
        </w:tc>
        <w:tc>
          <w:tcPr>
            <w:tcW w:w="2494" w:type="dxa"/>
            <w:tcMar>
              <w:top w:w="40" w:type="dxa"/>
              <w:left w:w="52" w:type="dxa"/>
              <w:bottom w:w="40" w:type="dxa"/>
              <w:right w:w="52" w:type="dxa"/>
            </w:tcMar>
            <w:vAlign w:val="top"/>
          </w:tcPr>
          <w:p w14:paraId="25C0CF34">
            <w:pPr>
              <w:spacing w:before="0" w:after="20" w:line="278" w:lineRule="auto"/>
              <w:jc w:val="left"/>
            </w:pPr>
            <w:r>
              <w:rPr>
                <w:rFonts w:ascii="仿宋" w:hAnsi="仿宋" w:eastAsia="仿宋"/>
                <w:b w:val="0"/>
                <w:i w:val="0"/>
                <w:color w:val="222222"/>
                <w:sz w:val="15"/>
              </w:rPr>
              <w:t>生成式科学模型与神经网络量子态</w:t>
            </w:r>
          </w:p>
        </w:tc>
      </w:tr>
      <w:tr w14:paraId="662AB7F2">
        <w:trPr>
          <w:cantSplit/>
          <w:jc w:val="center"/>
        </w:trPr>
        <w:tc>
          <w:tcPr>
            <w:tcW w:w="1133" w:type="dxa"/>
            <w:tcMar>
              <w:top w:w="40" w:type="dxa"/>
              <w:left w:w="52" w:type="dxa"/>
              <w:bottom w:w="40" w:type="dxa"/>
              <w:right w:w="52" w:type="dxa"/>
            </w:tcMar>
            <w:vAlign w:val="center"/>
          </w:tcPr>
          <w:p w14:paraId="116193B0">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4987A79A">
            <w:pPr>
              <w:spacing w:before="0" w:after="20" w:line="278" w:lineRule="auto"/>
              <w:jc w:val="left"/>
            </w:pPr>
            <w:r>
              <w:rPr>
                <w:rFonts w:ascii="仿宋" w:hAnsi="仿宋" w:eastAsia="仿宋"/>
                <w:b/>
                <w:color w:val="222222"/>
                <w:sz w:val="15"/>
              </w:rPr>
              <w:t>从仿真代理模型到生成式逆向设计：面向复杂物理系统的科学模型</w:t>
            </w:r>
          </w:p>
        </w:tc>
        <w:tc>
          <w:tcPr>
            <w:tcW w:w="1700" w:type="dxa"/>
            <w:tcMar>
              <w:top w:w="40" w:type="dxa"/>
              <w:left w:w="52" w:type="dxa"/>
              <w:bottom w:w="40" w:type="dxa"/>
              <w:right w:w="52" w:type="dxa"/>
            </w:tcMar>
            <w:vAlign w:val="top"/>
          </w:tcPr>
          <w:p w14:paraId="42C75926">
            <w:pPr>
              <w:spacing w:before="0" w:after="20" w:line="278" w:lineRule="auto"/>
              <w:jc w:val="left"/>
            </w:pPr>
            <w:r>
              <w:rPr>
                <w:rFonts w:ascii="仿宋" w:hAnsi="仿宋" w:eastAsia="仿宋"/>
                <w:b w:val="0"/>
                <w:color w:val="222222"/>
                <w:sz w:val="15"/>
              </w:rPr>
              <w:t>理解面向复杂物理系统的深度学习代理模型与生成式逆向设计</w:t>
            </w:r>
          </w:p>
        </w:tc>
        <w:tc>
          <w:tcPr>
            <w:tcW w:w="3401" w:type="dxa"/>
            <w:tcMar>
              <w:top w:w="40" w:type="dxa"/>
              <w:left w:w="52" w:type="dxa"/>
              <w:bottom w:w="40" w:type="dxa"/>
              <w:right w:w="52" w:type="dxa"/>
            </w:tcMar>
            <w:vAlign w:val="top"/>
          </w:tcPr>
          <w:p w14:paraId="0F28391C">
            <w:pPr>
              <w:spacing w:before="0" w:after="20" w:line="278" w:lineRule="auto"/>
              <w:jc w:val="left"/>
            </w:pPr>
            <w:r>
              <w:rPr>
                <w:rFonts w:ascii="仿宋" w:hAnsi="仿宋" w:eastAsia="仿宋"/>
                <w:b w:val="0"/>
                <w:color w:val="222222"/>
                <w:sz w:val="15"/>
              </w:rPr>
              <w:t>① 深度学习代理模型（surrogate model）加速大规模科学仿真（多尺度 / 多分辨率）</w:t>
            </w:r>
          </w:p>
          <w:p w14:paraId="166E0E5F">
            <w:pPr>
              <w:spacing w:before="0" w:after="20" w:line="278" w:lineRule="auto"/>
              <w:jc w:val="left"/>
            </w:pPr>
            <w:r>
              <w:rPr>
                <w:rFonts w:ascii="仿宋" w:hAnsi="仿宋" w:eastAsia="仿宋"/>
                <w:b w:val="0"/>
                <w:color w:val="222222"/>
                <w:sz w:val="15"/>
              </w:rPr>
              <w:t>② 生成式模型（扩散 / 流匹配）做逆向设计（Compositional Generative Inverse Design）</w:t>
            </w:r>
          </w:p>
          <w:p w14:paraId="0D6AC16F">
            <w:pPr>
              <w:spacing w:before="0" w:after="20" w:line="278" w:lineRule="auto"/>
              <w:jc w:val="left"/>
            </w:pPr>
            <w:r>
              <w:rPr>
                <w:rFonts w:ascii="仿宋" w:hAnsi="仿宋" w:eastAsia="仿宋"/>
                <w:b w:val="0"/>
                <w:color w:val="222222"/>
                <w:sz w:val="15"/>
              </w:rPr>
              <w:t>③ 生成式控制复杂物理系统（流体、等离子体）</w:t>
            </w:r>
          </w:p>
          <w:p w14:paraId="79BF79BA">
            <w:pPr>
              <w:spacing w:before="0" w:after="20" w:line="278" w:lineRule="auto"/>
              <w:jc w:val="left"/>
            </w:pPr>
            <w:r>
              <w:rPr>
                <w:rFonts w:ascii="仿宋" w:hAnsi="仿宋" w:eastAsia="仿宋"/>
                <w:b w:val="0"/>
                <w:color w:val="222222"/>
                <w:sz w:val="15"/>
              </w:rPr>
              <w:t>④ 图信息瓶颈（GIB）与科学表征学习</w:t>
            </w:r>
          </w:p>
        </w:tc>
        <w:tc>
          <w:tcPr>
            <w:tcW w:w="1984" w:type="dxa"/>
            <w:tcMar>
              <w:top w:w="40" w:type="dxa"/>
              <w:left w:w="52" w:type="dxa"/>
              <w:bottom w:w="40" w:type="dxa"/>
              <w:right w:w="52" w:type="dxa"/>
            </w:tcMar>
            <w:vAlign w:val="top"/>
          </w:tcPr>
          <w:p w14:paraId="25AFBDA4">
            <w:pPr>
              <w:spacing w:before="0" w:after="20" w:line="278" w:lineRule="auto"/>
              <w:jc w:val="left"/>
            </w:pPr>
            <w:r>
              <w:rPr>
                <w:rFonts w:ascii="仿宋" w:hAnsi="仿宋" w:eastAsia="仿宋"/>
                <w:b w:val="0"/>
                <w:color w:val="222222"/>
                <w:sz w:val="15"/>
              </w:rPr>
              <w:t>理解仿真代理模型与生成式科学模型的构建思路</w:t>
            </w:r>
          </w:p>
        </w:tc>
        <w:tc>
          <w:tcPr>
            <w:tcW w:w="2040" w:type="dxa"/>
            <w:tcMar>
              <w:top w:w="40" w:type="dxa"/>
              <w:left w:w="52" w:type="dxa"/>
              <w:bottom w:w="40" w:type="dxa"/>
              <w:right w:w="52" w:type="dxa"/>
            </w:tcMar>
            <w:vAlign w:val="center"/>
          </w:tcPr>
          <w:p w14:paraId="5D5595C2">
            <w:pPr>
              <w:spacing w:before="0" w:after="20" w:line="278" w:lineRule="auto"/>
              <w:jc w:val="center"/>
            </w:pPr>
            <w:r>
              <w:rPr>
                <w:rFonts w:ascii="仿宋" w:hAnsi="仿宋" w:eastAsia="仿宋"/>
                <w:b w:val="0"/>
                <w:color w:val="222222"/>
                <w:sz w:val="15"/>
              </w:rPr>
              <w:t>西湖大学工学院</w:t>
            </w:r>
          </w:p>
          <w:p w14:paraId="2EC06FEE">
            <w:pPr>
              <w:spacing w:before="0" w:after="20" w:line="278" w:lineRule="auto"/>
              <w:jc w:val="center"/>
            </w:pPr>
            <w:r>
              <w:rPr>
                <w:rFonts w:ascii="仿宋" w:hAnsi="仿宋" w:eastAsia="仿宋"/>
                <w:b w:val="0"/>
                <w:color w:val="222222"/>
                <w:sz w:val="15"/>
              </w:rPr>
              <w:t>吴泰霖</w:t>
            </w:r>
          </w:p>
          <w:p w14:paraId="5B9BF734">
            <w:pPr>
              <w:spacing w:before="0" w:after="20" w:line="278" w:lineRule="auto"/>
              <w:jc w:val="center"/>
            </w:pPr>
            <w:r>
              <w:rPr>
                <w:rFonts w:ascii="仿宋" w:hAnsi="仿宋" w:eastAsia="仿宋"/>
                <w:b w:val="0"/>
                <w:color w:val="222222"/>
                <w:sz w:val="15"/>
              </w:rPr>
              <w:t>助理教授</w:t>
            </w:r>
          </w:p>
        </w:tc>
        <w:tc>
          <w:tcPr>
            <w:tcW w:w="2494" w:type="dxa"/>
            <w:tcMar>
              <w:top w:w="40" w:type="dxa"/>
              <w:left w:w="52" w:type="dxa"/>
              <w:bottom w:w="40" w:type="dxa"/>
              <w:right w:w="52" w:type="dxa"/>
            </w:tcMar>
            <w:vAlign w:val="top"/>
          </w:tcPr>
          <w:p w14:paraId="685FCF72">
            <w:pPr>
              <w:spacing w:before="0" w:after="20" w:line="278" w:lineRule="auto"/>
              <w:jc w:val="left"/>
            </w:pPr>
            <w:r>
              <w:rPr>
                <w:rFonts w:ascii="仿宋" w:hAnsi="仿宋" w:eastAsia="仿宋"/>
                <w:b w:val="0"/>
                <w:i w:val="0"/>
                <w:color w:val="222222"/>
                <w:sz w:val="15"/>
              </w:rPr>
              <w:t>代表作：Compositional Generative Inverse Design（ICLR 2024）、Generative Control of Complex Systems（NeurIPS 2024）</w:t>
            </w:r>
          </w:p>
        </w:tc>
      </w:tr>
      <w:tr w14:paraId="76CA2E28">
        <w:trPr>
          <w:cantSplit/>
          <w:jc w:val="center"/>
        </w:trPr>
        <w:tc>
          <w:tcPr>
            <w:tcW w:w="1133" w:type="dxa"/>
            <w:tcMar>
              <w:top w:w="40" w:type="dxa"/>
              <w:left w:w="52" w:type="dxa"/>
              <w:bottom w:w="40" w:type="dxa"/>
              <w:right w:w="52" w:type="dxa"/>
            </w:tcMar>
            <w:vAlign w:val="center"/>
          </w:tcPr>
          <w:p w14:paraId="379567F8">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496BD981">
            <w:pPr>
              <w:spacing w:before="0" w:after="20" w:line="278" w:lineRule="auto"/>
              <w:jc w:val="left"/>
            </w:pPr>
            <w:r>
              <w:rPr>
                <w:rFonts w:ascii="仿宋" w:hAnsi="仿宋" w:eastAsia="仿宋"/>
                <w:b/>
                <w:color w:val="222222"/>
                <w:sz w:val="15"/>
              </w:rPr>
              <w:t>神经系统单细胞时空模型：从脑发育图谱数据底座到领域基础模型</w:t>
            </w:r>
          </w:p>
        </w:tc>
        <w:tc>
          <w:tcPr>
            <w:tcW w:w="1700" w:type="dxa"/>
            <w:tcMar>
              <w:top w:w="40" w:type="dxa"/>
              <w:left w:w="52" w:type="dxa"/>
              <w:bottom w:w="40" w:type="dxa"/>
              <w:right w:w="52" w:type="dxa"/>
            </w:tcMar>
            <w:vAlign w:val="top"/>
          </w:tcPr>
          <w:p w14:paraId="6C3D9F74">
            <w:pPr>
              <w:spacing w:before="0" w:after="20" w:line="278" w:lineRule="auto"/>
              <w:jc w:val="left"/>
            </w:pPr>
            <w:r>
              <w:rPr>
                <w:rFonts w:ascii="仿宋" w:hAnsi="仿宋" w:eastAsia="仿宋"/>
                <w:b w:val="0"/>
                <w:color w:val="222222"/>
                <w:sz w:val="15"/>
              </w:rPr>
              <w:t>理解面向脑科学的 AI-ready 数据底座与单细胞、时空组学的模型构建</w:t>
            </w:r>
          </w:p>
        </w:tc>
        <w:tc>
          <w:tcPr>
            <w:tcW w:w="3401" w:type="dxa"/>
            <w:tcMar>
              <w:top w:w="40" w:type="dxa"/>
              <w:left w:w="52" w:type="dxa"/>
              <w:bottom w:w="40" w:type="dxa"/>
              <w:right w:w="52" w:type="dxa"/>
            </w:tcMar>
            <w:vAlign w:val="top"/>
          </w:tcPr>
          <w:p w14:paraId="26D69B63">
            <w:pPr>
              <w:spacing w:before="0" w:after="20" w:line="278" w:lineRule="auto"/>
              <w:jc w:val="left"/>
            </w:pPr>
            <w:r>
              <w:rPr>
                <w:rFonts w:ascii="仿宋" w:hAnsi="仿宋" w:eastAsia="仿宋"/>
                <w:b w:val="0"/>
                <w:color w:val="222222"/>
                <w:sz w:val="15"/>
              </w:rPr>
              <w:t>① MAPbrain 灵长类脑多组学图谱数据库（Nucleic Acids Research 2025）</w:t>
            </w:r>
          </w:p>
          <w:p w14:paraId="7716BBEC">
            <w:pPr>
              <w:spacing w:before="0" w:after="20" w:line="278" w:lineRule="auto"/>
              <w:jc w:val="left"/>
            </w:pPr>
            <w:r>
              <w:rPr>
                <w:rFonts w:ascii="仿宋" w:hAnsi="仿宋" w:eastAsia="仿宋"/>
                <w:b w:val="0"/>
                <w:color w:val="222222"/>
                <w:sz w:val="15"/>
              </w:rPr>
              <w:t>② AllenDigger 空间表达可视化与单细胞配准</w:t>
            </w:r>
          </w:p>
          <w:p w14:paraId="64A1CBAE">
            <w:pPr>
              <w:spacing w:before="0" w:after="20" w:line="278" w:lineRule="auto"/>
              <w:jc w:val="left"/>
            </w:pPr>
            <w:r>
              <w:rPr>
                <w:rFonts w:ascii="仿宋" w:hAnsi="仿宋" w:eastAsia="仿宋"/>
                <w:b w:val="0"/>
                <w:color w:val="222222"/>
                <w:sz w:val="15"/>
              </w:rPr>
              <w:t>③ 神经系统智能解析基础模型（规划中）</w:t>
            </w:r>
          </w:p>
        </w:tc>
        <w:tc>
          <w:tcPr>
            <w:tcW w:w="1984" w:type="dxa"/>
            <w:tcMar>
              <w:top w:w="40" w:type="dxa"/>
              <w:left w:w="52" w:type="dxa"/>
              <w:bottom w:w="40" w:type="dxa"/>
              <w:right w:w="52" w:type="dxa"/>
            </w:tcMar>
            <w:vAlign w:val="top"/>
          </w:tcPr>
          <w:p w14:paraId="71908278">
            <w:pPr>
              <w:spacing w:before="0" w:after="20" w:line="278" w:lineRule="auto"/>
              <w:jc w:val="left"/>
            </w:pPr>
            <w:r>
              <w:rPr>
                <w:rFonts w:ascii="仿宋" w:hAnsi="仿宋" w:eastAsia="仿宋"/>
                <w:b w:val="0"/>
                <w:color w:val="222222"/>
                <w:sz w:val="15"/>
              </w:rPr>
              <w:t>理解脑科学 AI-ready 数据底座与领域基础模型构建</w:t>
            </w:r>
          </w:p>
        </w:tc>
        <w:tc>
          <w:tcPr>
            <w:tcW w:w="2040" w:type="dxa"/>
            <w:tcMar>
              <w:top w:w="40" w:type="dxa"/>
              <w:left w:w="52" w:type="dxa"/>
              <w:bottom w:w="40" w:type="dxa"/>
              <w:right w:w="52" w:type="dxa"/>
            </w:tcMar>
            <w:vAlign w:val="center"/>
          </w:tcPr>
          <w:p w14:paraId="6A24A949">
            <w:pPr>
              <w:spacing w:before="0" w:after="20" w:line="278" w:lineRule="auto"/>
              <w:jc w:val="center"/>
            </w:pPr>
            <w:r>
              <w:rPr>
                <w:rFonts w:ascii="仿宋" w:hAnsi="仿宋" w:eastAsia="仿宋"/>
                <w:b w:val="0"/>
                <w:color w:val="222222"/>
                <w:sz w:val="15"/>
              </w:rPr>
              <w:t>中国科学院生物物理研究所</w:t>
            </w:r>
          </w:p>
          <w:p w14:paraId="04934EFE">
            <w:pPr>
              <w:spacing w:before="0" w:after="20" w:line="278" w:lineRule="auto"/>
              <w:jc w:val="center"/>
            </w:pPr>
            <w:r>
              <w:rPr>
                <w:rFonts w:ascii="仿宋" w:hAnsi="仿宋" w:eastAsia="仿宋"/>
                <w:b w:val="0"/>
                <w:color w:val="222222"/>
                <w:sz w:val="15"/>
              </w:rPr>
              <w:t>王梦迪</w:t>
            </w:r>
          </w:p>
          <w:p w14:paraId="22D703E2">
            <w:pPr>
              <w:spacing w:before="0" w:after="20" w:line="278" w:lineRule="auto"/>
              <w:jc w:val="center"/>
            </w:pPr>
            <w:r>
              <w:rPr>
                <w:rFonts w:ascii="仿宋" w:hAnsi="仿宋" w:eastAsia="仿宋"/>
                <w:b w:val="0"/>
                <w:color w:val="222222"/>
                <w:sz w:val="15"/>
              </w:rPr>
              <w:t>正高级工程师</w:t>
            </w:r>
          </w:p>
        </w:tc>
        <w:tc>
          <w:tcPr>
            <w:tcW w:w="2494" w:type="dxa"/>
            <w:tcMar>
              <w:top w:w="40" w:type="dxa"/>
              <w:left w:w="52" w:type="dxa"/>
              <w:bottom w:w="40" w:type="dxa"/>
              <w:right w:w="52" w:type="dxa"/>
            </w:tcMar>
            <w:vAlign w:val="top"/>
          </w:tcPr>
          <w:p w14:paraId="191CEF5D">
            <w:pPr>
              <w:spacing w:before="0" w:after="20" w:line="278" w:lineRule="auto"/>
              <w:jc w:val="left"/>
            </w:pPr>
            <w:r>
              <w:rPr>
                <w:rFonts w:ascii="仿宋" w:hAnsi="仿宋" w:eastAsia="仿宋"/>
                <w:b w:val="0"/>
                <w:i w:val="0"/>
                <w:color w:val="222222"/>
                <w:sz w:val="15"/>
              </w:rPr>
              <w:t>代表作：MAPbrain（Nucleic Acids Research 2025）、AllenDigger</w:t>
            </w:r>
          </w:p>
        </w:tc>
      </w:tr>
      <w:tr w14:paraId="527481D3">
        <w:trPr>
          <w:cantSplit/>
          <w:jc w:val="center"/>
        </w:trPr>
        <w:tc>
          <w:tcPr>
            <w:tcW w:w="1133" w:type="dxa"/>
            <w:tcMar>
              <w:top w:w="40" w:type="dxa"/>
              <w:left w:w="52" w:type="dxa"/>
              <w:bottom w:w="40" w:type="dxa"/>
              <w:right w:w="52" w:type="dxa"/>
            </w:tcMar>
            <w:vAlign w:val="center"/>
          </w:tcPr>
          <w:p w14:paraId="01C8725C">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2CBE76B3">
            <w:pPr>
              <w:spacing w:before="0" w:after="20" w:line="278" w:lineRule="auto"/>
              <w:jc w:val="left"/>
            </w:pPr>
            <w:r>
              <w:rPr>
                <w:rFonts w:ascii="仿宋" w:hAnsi="仿宋" w:eastAsia="仿宋"/>
                <w:b/>
                <w:color w:val="222222"/>
                <w:sz w:val="15"/>
              </w:rPr>
              <w:t>TransBrain：以深度神经网络与图表征建模脑影像、连接组与转录组数据</w:t>
            </w:r>
          </w:p>
        </w:tc>
        <w:tc>
          <w:tcPr>
            <w:tcW w:w="1700" w:type="dxa"/>
            <w:tcMar>
              <w:top w:w="40" w:type="dxa"/>
              <w:left w:w="52" w:type="dxa"/>
              <w:bottom w:w="40" w:type="dxa"/>
              <w:right w:w="52" w:type="dxa"/>
            </w:tcMar>
            <w:vAlign w:val="top"/>
          </w:tcPr>
          <w:p w14:paraId="5221B554">
            <w:pPr>
              <w:spacing w:before="0" w:after="20" w:line="278" w:lineRule="auto"/>
              <w:jc w:val="left"/>
            </w:pPr>
            <w:r>
              <w:rPr>
                <w:rFonts w:ascii="仿宋" w:hAnsi="仿宋" w:eastAsia="仿宋"/>
                <w:b w:val="0"/>
                <w:color w:val="222222"/>
                <w:sz w:val="15"/>
              </w:rPr>
              <w:t>理解面向图像、图、组学等科学数据的深度学习模型选型与搭建</w:t>
            </w:r>
          </w:p>
        </w:tc>
        <w:tc>
          <w:tcPr>
            <w:tcW w:w="3401" w:type="dxa"/>
            <w:tcMar>
              <w:top w:w="40" w:type="dxa"/>
              <w:left w:w="52" w:type="dxa"/>
              <w:bottom w:w="40" w:type="dxa"/>
              <w:right w:w="52" w:type="dxa"/>
            </w:tcMar>
            <w:vAlign w:val="top"/>
          </w:tcPr>
          <w:p w14:paraId="635C5E9B">
            <w:pPr>
              <w:spacing w:before="0" w:after="20" w:line="278" w:lineRule="auto"/>
              <w:jc w:val="left"/>
            </w:pPr>
            <w:r>
              <w:rPr>
                <w:rFonts w:ascii="仿宋" w:hAnsi="仿宋" w:eastAsia="仿宋"/>
                <w:b w:val="0"/>
                <w:color w:val="222222"/>
                <w:sz w:val="15"/>
              </w:rPr>
              <w:t>① TransBrain 跨物种脑表型双向翻译框架（Nature Methods 2025）</w:t>
            </w:r>
          </w:p>
          <w:p w14:paraId="32C1AEC7">
            <w:pPr>
              <w:spacing w:before="0" w:after="20" w:line="278" w:lineRule="auto"/>
              <w:jc w:val="left"/>
            </w:pPr>
            <w:r>
              <w:rPr>
                <w:rFonts w:ascii="仿宋" w:hAnsi="仿宋" w:eastAsia="仿宋"/>
                <w:b w:val="0"/>
                <w:color w:val="222222"/>
                <w:sz w:val="15"/>
              </w:rPr>
              <w:t>② 深度学习分析脑功能动态与意识状态（Nature Communications 2023）</w:t>
            </w:r>
          </w:p>
          <w:p w14:paraId="2CCA4C38">
            <w:pPr>
              <w:spacing w:before="0" w:after="20" w:line="278" w:lineRule="auto"/>
              <w:jc w:val="left"/>
            </w:pPr>
            <w:r>
              <w:rPr>
                <w:rFonts w:ascii="仿宋" w:hAnsi="仿宋" w:eastAsia="仿宋"/>
                <w:b w:val="0"/>
                <w:color w:val="222222"/>
                <w:sz w:val="15"/>
              </w:rPr>
              <w:t>③ CNN 脑年龄预测与神经影像生物标志物</w:t>
            </w:r>
          </w:p>
        </w:tc>
        <w:tc>
          <w:tcPr>
            <w:tcW w:w="1984" w:type="dxa"/>
            <w:tcMar>
              <w:top w:w="40" w:type="dxa"/>
              <w:left w:w="52" w:type="dxa"/>
              <w:bottom w:w="40" w:type="dxa"/>
              <w:right w:w="52" w:type="dxa"/>
            </w:tcMar>
            <w:vAlign w:val="top"/>
          </w:tcPr>
          <w:p w14:paraId="6A772B5B">
            <w:pPr>
              <w:spacing w:before="0" w:after="20" w:line="278" w:lineRule="auto"/>
              <w:jc w:val="left"/>
            </w:pPr>
            <w:r>
              <w:rPr>
                <w:rFonts w:ascii="仿宋" w:hAnsi="仿宋" w:eastAsia="仿宋"/>
                <w:b w:val="0"/>
                <w:color w:val="222222"/>
                <w:sz w:val="15"/>
              </w:rPr>
              <w:t>理解跨物种脑科学数据的深度学习建模</w:t>
            </w:r>
          </w:p>
        </w:tc>
        <w:tc>
          <w:tcPr>
            <w:tcW w:w="2040" w:type="dxa"/>
            <w:tcMar>
              <w:top w:w="40" w:type="dxa"/>
              <w:left w:w="52" w:type="dxa"/>
              <w:bottom w:w="40" w:type="dxa"/>
              <w:right w:w="52" w:type="dxa"/>
            </w:tcMar>
            <w:vAlign w:val="center"/>
          </w:tcPr>
          <w:p w14:paraId="2990D67D">
            <w:pPr>
              <w:spacing w:before="0" w:after="20" w:line="278" w:lineRule="auto"/>
              <w:jc w:val="center"/>
            </w:pPr>
            <w:r>
              <w:rPr>
                <w:rFonts w:ascii="仿宋" w:hAnsi="仿宋" w:eastAsia="仿宋"/>
                <w:b w:val="0"/>
                <w:color w:val="222222"/>
                <w:sz w:val="15"/>
              </w:rPr>
              <w:t>中国科学院生物物理研究所</w:t>
            </w:r>
          </w:p>
          <w:p w14:paraId="2343AEEA">
            <w:pPr>
              <w:spacing w:before="0" w:after="20" w:line="278" w:lineRule="auto"/>
              <w:jc w:val="center"/>
            </w:pPr>
            <w:r>
              <w:rPr>
                <w:rFonts w:ascii="仿宋" w:hAnsi="仿宋" w:eastAsia="仿宋"/>
                <w:b w:val="0"/>
                <w:color w:val="222222"/>
                <w:sz w:val="15"/>
              </w:rPr>
              <w:t>李昂</w:t>
            </w:r>
          </w:p>
          <w:p w14:paraId="1D7EF86C">
            <w:pPr>
              <w:spacing w:before="0" w:after="20" w:line="278" w:lineRule="auto"/>
              <w:jc w:val="center"/>
            </w:pPr>
            <w:r>
              <w:rPr>
                <w:rFonts w:ascii="仿宋" w:hAnsi="仿宋" w:eastAsia="仿宋"/>
                <w:b w:val="0"/>
                <w:color w:val="222222"/>
                <w:sz w:val="15"/>
              </w:rPr>
              <w:t>博士研究员</w:t>
            </w:r>
          </w:p>
        </w:tc>
        <w:tc>
          <w:tcPr>
            <w:tcW w:w="2494" w:type="dxa"/>
            <w:tcMar>
              <w:top w:w="40" w:type="dxa"/>
              <w:left w:w="52" w:type="dxa"/>
              <w:bottom w:w="40" w:type="dxa"/>
              <w:right w:w="52" w:type="dxa"/>
            </w:tcMar>
            <w:vAlign w:val="top"/>
          </w:tcPr>
          <w:p w14:paraId="22543E8F">
            <w:pPr>
              <w:spacing w:before="0" w:after="20" w:line="278" w:lineRule="auto"/>
              <w:jc w:val="left"/>
            </w:pPr>
            <w:r>
              <w:rPr>
                <w:rFonts w:ascii="仿宋" w:hAnsi="仿宋" w:eastAsia="仿宋"/>
                <w:b w:val="0"/>
                <w:i w:val="0"/>
                <w:color w:val="222222"/>
                <w:sz w:val="15"/>
              </w:rPr>
              <w:t>代表作：TransBrain（Nature Methods 2025）</w:t>
            </w:r>
          </w:p>
        </w:tc>
      </w:tr>
      <w:tr w14:paraId="26CD6495">
        <w:trPr>
          <w:cantSplit/>
          <w:jc w:val="center"/>
        </w:trPr>
        <w:tc>
          <w:tcPr>
            <w:tcW w:w="1133" w:type="dxa"/>
            <w:tcMar>
              <w:top w:w="40" w:type="dxa"/>
              <w:left w:w="52" w:type="dxa"/>
              <w:bottom w:w="40" w:type="dxa"/>
              <w:right w:w="52" w:type="dxa"/>
            </w:tcMar>
            <w:vAlign w:val="center"/>
          </w:tcPr>
          <w:p w14:paraId="3DC2784D">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2474842A">
            <w:pPr>
              <w:spacing w:before="0" w:after="20" w:line="278" w:lineRule="auto"/>
              <w:jc w:val="left"/>
            </w:pPr>
            <w:r>
              <w:rPr>
                <w:rFonts w:ascii="仿宋" w:hAnsi="仿宋" w:eastAsia="仿宋"/>
                <w:b/>
                <w:color w:val="222222"/>
                <w:sz w:val="15"/>
              </w:rPr>
              <w:t>面向冷冻电镜图像的深度学习去噪与断层成像信号恢复</w:t>
            </w:r>
          </w:p>
        </w:tc>
        <w:tc>
          <w:tcPr>
            <w:tcW w:w="1700" w:type="dxa"/>
            <w:tcMar>
              <w:top w:w="40" w:type="dxa"/>
              <w:left w:w="52" w:type="dxa"/>
              <w:bottom w:w="40" w:type="dxa"/>
              <w:right w:w="52" w:type="dxa"/>
            </w:tcMar>
            <w:vAlign w:val="top"/>
          </w:tcPr>
          <w:p w14:paraId="370C4F4B">
            <w:pPr>
              <w:spacing w:before="0" w:after="20" w:line="278" w:lineRule="auto"/>
              <w:jc w:val="left"/>
            </w:pPr>
            <w:r>
              <w:rPr>
                <w:rFonts w:ascii="仿宋" w:hAnsi="仿宋" w:eastAsia="仿宋"/>
                <w:b w:val="0"/>
                <w:color w:val="222222"/>
                <w:sz w:val="15"/>
              </w:rPr>
              <w:t>理解面向科学图像数据的深度学习模型，服务高分辨率结构解析</w:t>
            </w:r>
          </w:p>
        </w:tc>
        <w:tc>
          <w:tcPr>
            <w:tcW w:w="3401" w:type="dxa"/>
            <w:tcMar>
              <w:top w:w="40" w:type="dxa"/>
              <w:left w:w="52" w:type="dxa"/>
              <w:bottom w:w="40" w:type="dxa"/>
              <w:right w:w="52" w:type="dxa"/>
            </w:tcMar>
            <w:vAlign w:val="top"/>
          </w:tcPr>
          <w:p w14:paraId="107CBD5D">
            <w:pPr>
              <w:spacing w:before="0" w:after="20" w:line="278" w:lineRule="auto"/>
              <w:jc w:val="left"/>
            </w:pPr>
            <w:r>
              <w:rPr>
                <w:rFonts w:ascii="仿宋" w:hAnsi="仿宋" w:eastAsia="仿宋"/>
                <w:b w:val="0"/>
                <w:color w:val="222222"/>
                <w:sz w:val="15"/>
              </w:rPr>
              <w:t>① NT2C 冷冻电镜图像去噪（Bioinformatics 2022）</w:t>
            </w:r>
          </w:p>
          <w:p w14:paraId="29885292">
            <w:pPr>
              <w:spacing w:before="0" w:after="20" w:line="278" w:lineRule="auto"/>
              <w:jc w:val="left"/>
            </w:pPr>
            <w:r>
              <w:rPr>
                <w:rFonts w:ascii="仿宋" w:hAnsi="仿宋" w:eastAsia="仿宋"/>
                <w:b w:val="0"/>
                <w:color w:val="222222"/>
                <w:sz w:val="15"/>
              </w:rPr>
              <w:t>② REST 冷冻电子断层成像信号恢复（Nature Communications 2023）</w:t>
            </w:r>
          </w:p>
          <w:p w14:paraId="6FCF3B82">
            <w:pPr>
              <w:spacing w:before="0" w:after="20" w:line="278" w:lineRule="auto"/>
              <w:jc w:val="left"/>
            </w:pPr>
            <w:r>
              <w:rPr>
                <w:rFonts w:ascii="仿宋" w:hAnsi="仿宋" w:eastAsia="仿宋"/>
                <w:b w:val="0"/>
                <w:color w:val="222222"/>
                <w:sz w:val="15"/>
              </w:rPr>
              <w:t>③ 去噪与单颗粒分析相结合的处理策略</w:t>
            </w:r>
          </w:p>
        </w:tc>
        <w:tc>
          <w:tcPr>
            <w:tcW w:w="1984" w:type="dxa"/>
            <w:tcMar>
              <w:top w:w="40" w:type="dxa"/>
              <w:left w:w="52" w:type="dxa"/>
              <w:bottom w:w="40" w:type="dxa"/>
              <w:right w:w="52" w:type="dxa"/>
            </w:tcMar>
            <w:vAlign w:val="top"/>
          </w:tcPr>
          <w:p w14:paraId="497BFFC6">
            <w:pPr>
              <w:spacing w:before="0" w:after="20" w:line="278" w:lineRule="auto"/>
              <w:jc w:val="left"/>
            </w:pPr>
            <w:r>
              <w:rPr>
                <w:rFonts w:ascii="仿宋" w:hAnsi="仿宋" w:eastAsia="仿宋"/>
                <w:b w:val="0"/>
                <w:color w:val="222222"/>
                <w:sz w:val="15"/>
              </w:rPr>
              <w:t>理解科学图像去噪与信号恢复的深度学习方法</w:t>
            </w:r>
          </w:p>
        </w:tc>
        <w:tc>
          <w:tcPr>
            <w:tcW w:w="2040" w:type="dxa"/>
            <w:tcMar>
              <w:top w:w="40" w:type="dxa"/>
              <w:left w:w="52" w:type="dxa"/>
              <w:bottom w:w="40" w:type="dxa"/>
              <w:right w:w="52" w:type="dxa"/>
            </w:tcMar>
            <w:vAlign w:val="center"/>
          </w:tcPr>
          <w:p w14:paraId="0F31749A">
            <w:pPr>
              <w:spacing w:before="0" w:after="20" w:line="278" w:lineRule="auto"/>
              <w:jc w:val="center"/>
            </w:pPr>
            <w:r>
              <w:rPr>
                <w:rFonts w:ascii="仿宋" w:hAnsi="仿宋" w:eastAsia="仿宋"/>
                <w:b w:val="0"/>
                <w:color w:val="222222"/>
                <w:sz w:val="15"/>
              </w:rPr>
              <w:t>中国科学院生物物理研究所</w:t>
            </w:r>
          </w:p>
          <w:p w14:paraId="78B93AD1">
            <w:pPr>
              <w:spacing w:before="0" w:after="20" w:line="278" w:lineRule="auto"/>
              <w:jc w:val="center"/>
            </w:pPr>
            <w:r>
              <w:rPr>
                <w:rFonts w:ascii="仿宋" w:hAnsi="仿宋" w:eastAsia="仿宋"/>
                <w:b w:val="0"/>
                <w:color w:val="222222"/>
                <w:sz w:val="15"/>
              </w:rPr>
              <w:t>朱平</w:t>
            </w:r>
          </w:p>
          <w:p w14:paraId="24E8F599">
            <w:pPr>
              <w:spacing w:before="0" w:after="20" w:line="278" w:lineRule="auto"/>
              <w:jc w:val="center"/>
            </w:pPr>
            <w:r>
              <w:rPr>
                <w:rFonts w:ascii="仿宋" w:hAnsi="仿宋" w:eastAsia="仿宋"/>
                <w:b w:val="0"/>
                <w:color w:val="222222"/>
                <w:sz w:val="15"/>
              </w:rPr>
              <w:t>研究员</w:t>
            </w:r>
          </w:p>
        </w:tc>
        <w:tc>
          <w:tcPr>
            <w:tcW w:w="2494" w:type="dxa"/>
            <w:tcMar>
              <w:top w:w="40" w:type="dxa"/>
              <w:left w:w="52" w:type="dxa"/>
              <w:bottom w:w="40" w:type="dxa"/>
              <w:right w:w="52" w:type="dxa"/>
            </w:tcMar>
            <w:vAlign w:val="top"/>
          </w:tcPr>
          <w:p w14:paraId="1C1E8E5D">
            <w:pPr>
              <w:spacing w:before="0" w:after="20" w:line="278" w:lineRule="auto"/>
              <w:jc w:val="left"/>
            </w:pPr>
            <w:r>
              <w:rPr>
                <w:rFonts w:ascii="仿宋" w:hAnsi="仿宋" w:eastAsia="仿宋"/>
                <w:b w:val="0"/>
                <w:i w:val="0"/>
                <w:color w:val="222222"/>
                <w:sz w:val="15"/>
              </w:rPr>
              <w:t>代表作：NT2C（Bioinformatics 2022）、REST（Nature Communications 2023）</w:t>
            </w:r>
          </w:p>
        </w:tc>
      </w:tr>
      <w:tr w14:paraId="73C3EB89">
        <w:trPr>
          <w:cantSplit/>
          <w:jc w:val="center"/>
        </w:trPr>
        <w:tc>
          <w:tcPr>
            <w:tcW w:w="1133" w:type="dxa"/>
            <w:tcMar>
              <w:top w:w="40" w:type="dxa"/>
              <w:left w:w="52" w:type="dxa"/>
              <w:bottom w:w="40" w:type="dxa"/>
              <w:right w:w="52" w:type="dxa"/>
            </w:tcMar>
            <w:vAlign w:val="center"/>
          </w:tcPr>
          <w:p w14:paraId="4C1F40F5">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2E3924E9">
            <w:pPr>
              <w:spacing w:before="0" w:after="20" w:line="278" w:lineRule="auto"/>
              <w:jc w:val="left"/>
            </w:pPr>
            <w:r>
              <w:rPr>
                <w:rFonts w:ascii="仿宋" w:hAnsi="仿宋" w:eastAsia="仿宋"/>
                <w:b/>
                <w:color w:val="222222"/>
                <w:sz w:val="15"/>
              </w:rPr>
              <w:t>DeepContact：面向电镜图像的深度学习细胞器分割与膜接触位点定量</w:t>
            </w:r>
          </w:p>
        </w:tc>
        <w:tc>
          <w:tcPr>
            <w:tcW w:w="1700" w:type="dxa"/>
            <w:tcMar>
              <w:top w:w="40" w:type="dxa"/>
              <w:left w:w="52" w:type="dxa"/>
              <w:bottom w:w="40" w:type="dxa"/>
              <w:right w:w="52" w:type="dxa"/>
            </w:tcMar>
            <w:vAlign w:val="top"/>
          </w:tcPr>
          <w:p w14:paraId="6EF209AE">
            <w:pPr>
              <w:spacing w:before="0" w:after="20" w:line="278" w:lineRule="auto"/>
              <w:jc w:val="left"/>
            </w:pPr>
            <w:r>
              <w:rPr>
                <w:rFonts w:ascii="仿宋" w:hAnsi="仿宋" w:eastAsia="仿宋"/>
                <w:b w:val="0"/>
                <w:color w:val="222222"/>
                <w:sz w:val="15"/>
              </w:rPr>
              <w:t>理解面向电镜图像的深度学习分割与定量分析工具及其生物学应用</w:t>
            </w:r>
          </w:p>
        </w:tc>
        <w:tc>
          <w:tcPr>
            <w:tcW w:w="3401" w:type="dxa"/>
            <w:tcMar>
              <w:top w:w="40" w:type="dxa"/>
              <w:left w:w="52" w:type="dxa"/>
              <w:bottom w:w="40" w:type="dxa"/>
              <w:right w:w="52" w:type="dxa"/>
            </w:tcMar>
            <w:vAlign w:val="top"/>
          </w:tcPr>
          <w:p w14:paraId="2A85AED6">
            <w:pPr>
              <w:spacing w:before="0" w:after="20" w:line="278" w:lineRule="auto"/>
              <w:jc w:val="left"/>
            </w:pPr>
            <w:r>
              <w:rPr>
                <w:rFonts w:ascii="仿宋" w:hAnsi="仿宋" w:eastAsia="仿宋"/>
                <w:b w:val="0"/>
                <w:color w:val="222222"/>
                <w:sz w:val="15"/>
              </w:rPr>
              <w:t>① DeepContact：电镜图像的细胞器分割与膜接触位点定量（J Cell Biol 2022）</w:t>
            </w:r>
          </w:p>
          <w:p w14:paraId="163EE2BB">
            <w:pPr>
              <w:spacing w:before="0" w:after="20" w:line="278" w:lineRule="auto"/>
              <w:jc w:val="left"/>
            </w:pPr>
            <w:r>
              <w:rPr>
                <w:rFonts w:ascii="仿宋" w:hAnsi="仿宋" w:eastAsia="仿宋"/>
                <w:b w:val="0"/>
                <w:color w:val="222222"/>
                <w:sz w:val="15"/>
              </w:rPr>
              <w:t>② 支持 label-free 电镜，识别多种细胞器新形态</w:t>
            </w:r>
          </w:p>
        </w:tc>
        <w:tc>
          <w:tcPr>
            <w:tcW w:w="1984" w:type="dxa"/>
            <w:tcMar>
              <w:top w:w="40" w:type="dxa"/>
              <w:left w:w="52" w:type="dxa"/>
              <w:bottom w:w="40" w:type="dxa"/>
              <w:right w:w="52" w:type="dxa"/>
            </w:tcMar>
            <w:vAlign w:val="top"/>
          </w:tcPr>
          <w:p w14:paraId="33B26114">
            <w:pPr>
              <w:spacing w:before="0" w:after="20" w:line="278" w:lineRule="auto"/>
              <w:jc w:val="left"/>
            </w:pPr>
            <w:r>
              <w:rPr>
                <w:rFonts w:ascii="仿宋" w:hAnsi="仿宋" w:eastAsia="仿宋"/>
                <w:b w:val="0"/>
                <w:color w:val="222222"/>
                <w:sz w:val="15"/>
              </w:rPr>
              <w:t>理解深度学习电镜图像分析工具的构建与应用</w:t>
            </w:r>
          </w:p>
        </w:tc>
        <w:tc>
          <w:tcPr>
            <w:tcW w:w="2040" w:type="dxa"/>
            <w:tcMar>
              <w:top w:w="40" w:type="dxa"/>
              <w:left w:w="52" w:type="dxa"/>
              <w:bottom w:w="40" w:type="dxa"/>
              <w:right w:w="52" w:type="dxa"/>
            </w:tcMar>
            <w:vAlign w:val="center"/>
          </w:tcPr>
          <w:p w14:paraId="486A2322">
            <w:pPr>
              <w:spacing w:before="0" w:after="20" w:line="278" w:lineRule="auto"/>
              <w:jc w:val="center"/>
            </w:pPr>
            <w:r>
              <w:rPr>
                <w:rFonts w:ascii="仿宋" w:hAnsi="仿宋" w:eastAsia="仿宋"/>
                <w:b w:val="0"/>
                <w:color w:val="222222"/>
                <w:sz w:val="15"/>
              </w:rPr>
              <w:t>中国科学院生物物理研究所</w:t>
            </w:r>
          </w:p>
          <w:p w14:paraId="1462BBF1">
            <w:pPr>
              <w:spacing w:before="0" w:after="20" w:line="278" w:lineRule="auto"/>
              <w:jc w:val="center"/>
            </w:pPr>
            <w:r>
              <w:rPr>
                <w:rFonts w:ascii="仿宋" w:hAnsi="仿宋" w:eastAsia="仿宋"/>
                <w:b w:val="0"/>
                <w:color w:val="222222"/>
                <w:sz w:val="15"/>
              </w:rPr>
              <w:t>胡俊杰</w:t>
            </w:r>
          </w:p>
          <w:p w14:paraId="21AB52F5">
            <w:pPr>
              <w:spacing w:before="0" w:after="20" w:line="278" w:lineRule="auto"/>
              <w:jc w:val="center"/>
            </w:pPr>
            <w:r>
              <w:rPr>
                <w:rFonts w:ascii="仿宋" w:hAnsi="仿宋" w:eastAsia="仿宋"/>
                <w:b w:val="0"/>
                <w:color w:val="222222"/>
                <w:sz w:val="15"/>
              </w:rPr>
              <w:t>研究员</w:t>
            </w:r>
          </w:p>
        </w:tc>
        <w:tc>
          <w:tcPr>
            <w:tcW w:w="2494" w:type="dxa"/>
            <w:tcMar>
              <w:top w:w="40" w:type="dxa"/>
              <w:left w:w="52" w:type="dxa"/>
              <w:bottom w:w="40" w:type="dxa"/>
              <w:right w:w="52" w:type="dxa"/>
            </w:tcMar>
            <w:vAlign w:val="top"/>
          </w:tcPr>
          <w:p w14:paraId="3F6C8A32">
            <w:pPr>
              <w:spacing w:before="0" w:after="20" w:line="278" w:lineRule="auto"/>
              <w:jc w:val="left"/>
            </w:pPr>
            <w:r>
              <w:rPr>
                <w:rFonts w:ascii="仿宋" w:hAnsi="仿宋" w:eastAsia="仿宋"/>
                <w:b w:val="0"/>
                <w:i w:val="0"/>
                <w:color w:val="222222"/>
                <w:sz w:val="15"/>
              </w:rPr>
              <w:t>代表作：DeepContact（J Cell Biol 2022）</w:t>
            </w:r>
          </w:p>
        </w:tc>
      </w:tr>
      <w:tr w14:paraId="1DCD99C4">
        <w:trPr>
          <w:cantSplit/>
          <w:jc w:val="center"/>
        </w:trPr>
        <w:tc>
          <w:tcPr>
            <w:tcW w:w="1133" w:type="dxa"/>
            <w:tcMar>
              <w:top w:w="40" w:type="dxa"/>
              <w:left w:w="52" w:type="dxa"/>
              <w:bottom w:w="40" w:type="dxa"/>
              <w:right w:w="52" w:type="dxa"/>
            </w:tcMar>
            <w:vAlign w:val="center"/>
          </w:tcPr>
          <w:p w14:paraId="4A32F386">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1FF0F544">
            <w:pPr>
              <w:spacing w:before="0" w:after="20" w:line="278" w:lineRule="auto"/>
              <w:jc w:val="left"/>
            </w:pPr>
            <w:r>
              <w:rPr>
                <w:rFonts w:ascii="仿宋" w:hAnsi="仿宋" w:eastAsia="仿宋"/>
                <w:b/>
                <w:color w:val="222222"/>
                <w:sz w:val="15"/>
              </w:rPr>
              <w:t>拆解 AI 气象大模型：时空数据驱动的天气预报、降尺度与后处理</w:t>
            </w:r>
          </w:p>
        </w:tc>
        <w:tc>
          <w:tcPr>
            <w:tcW w:w="1700" w:type="dxa"/>
            <w:tcMar>
              <w:top w:w="40" w:type="dxa"/>
              <w:left w:w="52" w:type="dxa"/>
              <w:bottom w:w="40" w:type="dxa"/>
              <w:right w:w="52" w:type="dxa"/>
            </w:tcMar>
            <w:vAlign w:val="top"/>
          </w:tcPr>
          <w:p w14:paraId="36714BDD">
            <w:pPr>
              <w:spacing w:before="0" w:after="20" w:line="278" w:lineRule="auto"/>
              <w:jc w:val="left"/>
            </w:pPr>
            <w:r>
              <w:rPr>
                <w:rFonts w:ascii="仿宋" w:hAnsi="仿宋" w:eastAsia="仿宋"/>
                <w:b w:val="0"/>
                <w:color w:val="222222"/>
                <w:sz w:val="15"/>
              </w:rPr>
              <w:t>理解以深度学习开展天气、气候的时空预报、降尺度与模式后处理</w:t>
            </w:r>
          </w:p>
        </w:tc>
        <w:tc>
          <w:tcPr>
            <w:tcW w:w="3401" w:type="dxa"/>
            <w:tcMar>
              <w:top w:w="40" w:type="dxa"/>
              <w:left w:w="52" w:type="dxa"/>
              <w:bottom w:w="40" w:type="dxa"/>
              <w:right w:w="52" w:type="dxa"/>
            </w:tcMar>
            <w:vAlign w:val="top"/>
          </w:tcPr>
          <w:p w14:paraId="3F2FFB55">
            <w:pPr>
              <w:spacing w:before="0" w:after="20" w:line="278" w:lineRule="auto"/>
              <w:jc w:val="left"/>
            </w:pPr>
            <w:r>
              <w:rPr>
                <w:rFonts w:ascii="仿宋" w:hAnsi="仿宋" w:eastAsia="仿宋"/>
                <w:b w:val="0"/>
                <w:color w:val="222222"/>
                <w:sz w:val="15"/>
              </w:rPr>
              <w:t>① “演天（YanTian）”AI 气象大模型应用平台</w:t>
            </w:r>
          </w:p>
          <w:p w14:paraId="2FF8349D">
            <w:pPr>
              <w:spacing w:before="0" w:after="20" w:line="278" w:lineRule="auto"/>
              <w:jc w:val="left"/>
            </w:pPr>
            <w:r>
              <w:rPr>
                <w:rFonts w:ascii="仿宋" w:hAnsi="仿宋" w:eastAsia="仿宋"/>
                <w:b w:val="0"/>
                <w:color w:val="222222"/>
                <w:sz w:val="15"/>
              </w:rPr>
              <w:t>② 区域海表温度（SST）的 AI 降尺度</w:t>
            </w:r>
          </w:p>
          <w:p w14:paraId="77E3D146">
            <w:pPr>
              <w:spacing w:before="0" w:after="20" w:line="278" w:lineRule="auto"/>
              <w:jc w:val="left"/>
            </w:pPr>
            <w:r>
              <w:rPr>
                <w:rFonts w:ascii="仿宋" w:hAnsi="仿宋" w:eastAsia="仿宋"/>
                <w:b w:val="0"/>
                <w:color w:val="222222"/>
                <w:sz w:val="15"/>
              </w:rPr>
              <w:t>③ 深度学习时空预报策略：直接预报与迭代预报</w:t>
            </w:r>
          </w:p>
        </w:tc>
        <w:tc>
          <w:tcPr>
            <w:tcW w:w="1984" w:type="dxa"/>
            <w:tcMar>
              <w:top w:w="40" w:type="dxa"/>
              <w:left w:w="52" w:type="dxa"/>
              <w:bottom w:w="40" w:type="dxa"/>
              <w:right w:w="52" w:type="dxa"/>
            </w:tcMar>
            <w:vAlign w:val="top"/>
          </w:tcPr>
          <w:p w14:paraId="748FF663">
            <w:pPr>
              <w:spacing w:before="0" w:after="20" w:line="278" w:lineRule="auto"/>
              <w:jc w:val="left"/>
            </w:pPr>
            <w:r>
              <w:rPr>
                <w:rFonts w:ascii="仿宋" w:hAnsi="仿宋" w:eastAsia="仿宋"/>
                <w:b w:val="0"/>
                <w:color w:val="222222"/>
                <w:sz w:val="15"/>
              </w:rPr>
              <w:t>理解时空数据大模型在气象中的应用</w:t>
            </w:r>
          </w:p>
        </w:tc>
        <w:tc>
          <w:tcPr>
            <w:tcW w:w="2040" w:type="dxa"/>
            <w:tcMar>
              <w:top w:w="40" w:type="dxa"/>
              <w:left w:w="52" w:type="dxa"/>
              <w:bottom w:w="40" w:type="dxa"/>
              <w:right w:w="52" w:type="dxa"/>
            </w:tcMar>
            <w:vAlign w:val="center"/>
          </w:tcPr>
          <w:p w14:paraId="1B256053">
            <w:pPr>
              <w:spacing w:before="0" w:after="20" w:line="278" w:lineRule="auto"/>
              <w:jc w:val="center"/>
            </w:pPr>
            <w:r>
              <w:rPr>
                <w:rFonts w:ascii="仿宋" w:hAnsi="仿宋" w:eastAsia="仿宋"/>
                <w:b w:val="0"/>
                <w:color w:val="222222"/>
                <w:sz w:val="15"/>
              </w:rPr>
              <w:t>中国科学院大气物理研究所</w:t>
            </w:r>
          </w:p>
          <w:p w14:paraId="52829151">
            <w:pPr>
              <w:spacing w:before="0" w:after="20" w:line="278" w:lineRule="auto"/>
              <w:jc w:val="center"/>
            </w:pPr>
            <w:r>
              <w:rPr>
                <w:rFonts w:ascii="仿宋" w:hAnsi="仿宋" w:eastAsia="仿宋"/>
                <w:b w:val="0"/>
                <w:color w:val="222222"/>
                <w:sz w:val="15"/>
              </w:rPr>
              <w:t>夏江江</w:t>
            </w:r>
          </w:p>
          <w:p w14:paraId="60174EAD">
            <w:pPr>
              <w:spacing w:before="0" w:after="20" w:line="278" w:lineRule="auto"/>
              <w:jc w:val="center"/>
            </w:pPr>
            <w:r>
              <w:rPr>
                <w:rFonts w:ascii="仿宋" w:hAnsi="仿宋" w:eastAsia="仿宋"/>
                <w:b w:val="0"/>
                <w:color w:val="222222"/>
                <w:sz w:val="15"/>
              </w:rPr>
              <w:t>副研究员</w:t>
            </w:r>
          </w:p>
        </w:tc>
        <w:tc>
          <w:tcPr>
            <w:tcW w:w="2494" w:type="dxa"/>
            <w:tcMar>
              <w:top w:w="40" w:type="dxa"/>
              <w:left w:w="52" w:type="dxa"/>
              <w:bottom w:w="40" w:type="dxa"/>
              <w:right w:w="52" w:type="dxa"/>
            </w:tcMar>
            <w:vAlign w:val="top"/>
          </w:tcPr>
          <w:p w14:paraId="736237AB">
            <w:pPr>
              <w:spacing w:before="0" w:after="20" w:line="278" w:lineRule="auto"/>
              <w:jc w:val="left"/>
            </w:pPr>
            <w:r>
              <w:rPr>
                <w:rFonts w:ascii="仿宋" w:hAnsi="仿宋" w:eastAsia="仿宋"/>
                <w:b w:val="0"/>
                <w:i w:val="0"/>
                <w:color w:val="222222"/>
                <w:sz w:val="15"/>
              </w:rPr>
              <w:t>代表作：“演天”AI 气象大模型应用平台</w:t>
            </w:r>
          </w:p>
        </w:tc>
      </w:tr>
      <w:tr w14:paraId="4269869F">
        <w:trPr>
          <w:cantSplit/>
          <w:jc w:val="center"/>
        </w:trPr>
        <w:tc>
          <w:tcPr>
            <w:tcW w:w="1133" w:type="dxa"/>
            <w:tcMar>
              <w:top w:w="40" w:type="dxa"/>
              <w:left w:w="52" w:type="dxa"/>
              <w:bottom w:w="40" w:type="dxa"/>
              <w:right w:w="52" w:type="dxa"/>
            </w:tcMar>
            <w:vAlign w:val="center"/>
          </w:tcPr>
          <w:p w14:paraId="496A67B6">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4F4F4C82">
            <w:pPr>
              <w:spacing w:before="0" w:after="20" w:line="278" w:lineRule="auto"/>
              <w:jc w:val="left"/>
            </w:pPr>
            <w:r>
              <w:rPr>
                <w:rFonts w:ascii="仿宋" w:hAnsi="仿宋" w:eastAsia="仿宋"/>
                <w:b/>
                <w:color w:val="222222"/>
                <w:sz w:val="15"/>
              </w:rPr>
              <w:t>金乌太阳大模型：从通义千问到太阳物理领域多模态科学模型的构建与拆解</w:t>
            </w:r>
          </w:p>
        </w:tc>
        <w:tc>
          <w:tcPr>
            <w:tcW w:w="1700" w:type="dxa"/>
            <w:tcMar>
              <w:top w:w="40" w:type="dxa"/>
              <w:left w:w="52" w:type="dxa"/>
              <w:bottom w:w="40" w:type="dxa"/>
              <w:right w:w="52" w:type="dxa"/>
            </w:tcMar>
            <w:vAlign w:val="top"/>
          </w:tcPr>
          <w:p w14:paraId="092CA337">
            <w:pPr>
              <w:spacing w:before="0" w:after="20" w:line="278" w:lineRule="auto"/>
              <w:jc w:val="left"/>
            </w:pPr>
            <w:r>
              <w:rPr>
                <w:rFonts w:ascii="仿宋" w:hAnsi="仿宋" w:eastAsia="仿宋"/>
                <w:b w:val="0"/>
                <w:color w:val="222222"/>
                <w:sz w:val="15"/>
              </w:rPr>
              <w:t>完整拆解一个已上线的领域科学大模型：数据、适配、预报与业务落地</w:t>
            </w:r>
          </w:p>
        </w:tc>
        <w:tc>
          <w:tcPr>
            <w:tcW w:w="3401" w:type="dxa"/>
            <w:tcMar>
              <w:top w:w="40" w:type="dxa"/>
              <w:left w:w="52" w:type="dxa"/>
              <w:bottom w:w="40" w:type="dxa"/>
              <w:right w:w="52" w:type="dxa"/>
            </w:tcMar>
            <w:vAlign w:val="top"/>
          </w:tcPr>
          <w:p w14:paraId="411D2452">
            <w:pPr>
              <w:spacing w:before="0" w:after="20" w:line="278" w:lineRule="auto"/>
              <w:jc w:val="left"/>
            </w:pPr>
            <w:r>
              <w:rPr>
                <w:rFonts w:ascii="仿宋" w:hAnsi="仿宋" w:eastAsia="仿宋"/>
                <w:b w:val="0"/>
                <w:color w:val="222222"/>
                <w:sz w:val="15"/>
              </w:rPr>
              <w:t>① 为何选择“通用基础模型 + 领域适配”而非从零训练</w:t>
            </w:r>
          </w:p>
          <w:p w14:paraId="47005C37">
            <w:pPr>
              <w:spacing w:before="0" w:after="20" w:line="278" w:lineRule="auto"/>
              <w:jc w:val="left"/>
            </w:pPr>
            <w:r>
              <w:rPr>
                <w:rFonts w:ascii="仿宋" w:hAnsi="仿宋" w:eastAsia="仿宋"/>
                <w:b w:val="0"/>
                <w:color w:val="222222"/>
                <w:sz w:val="15"/>
              </w:rPr>
              <w:t>② 怀柔基地四十年矢量磁场标准数据生产（科学数据基础设施）</w:t>
            </w:r>
          </w:p>
          <w:p w14:paraId="34324FB1">
            <w:pPr>
              <w:spacing w:before="0" w:after="20" w:line="278" w:lineRule="auto"/>
              <w:jc w:val="left"/>
            </w:pPr>
            <w:r>
              <w:rPr>
                <w:rFonts w:ascii="仿宋" w:hAnsi="仿宋" w:eastAsia="仿宋"/>
                <w:b w:val="0"/>
                <w:color w:val="222222"/>
                <w:sz w:val="15"/>
              </w:rPr>
              <w:t>③ 基于 Qwen-VL 的金乌构建：视觉编码、跨模态对齐与 LoRA 微调</w:t>
            </w:r>
          </w:p>
          <w:p w14:paraId="5D63D21D">
            <w:pPr>
              <w:spacing w:before="0" w:after="20" w:line="278" w:lineRule="auto"/>
              <w:jc w:val="left"/>
            </w:pPr>
            <w:r>
              <w:rPr>
                <w:rFonts w:ascii="仿宋" w:hAnsi="仿宋" w:eastAsia="仿宋"/>
                <w:b w:val="0"/>
                <w:color w:val="222222"/>
                <w:sz w:val="15"/>
              </w:rPr>
              <w:t>④ 耀斑预报、图像问答、生成式磁场、自动日报</w:t>
            </w:r>
          </w:p>
          <w:p w14:paraId="51787510">
            <w:pPr>
              <w:spacing w:before="0" w:after="20" w:line="278" w:lineRule="auto"/>
              <w:jc w:val="left"/>
            </w:pPr>
            <w:r>
              <w:rPr>
                <w:rFonts w:ascii="仿宋" w:hAnsi="仿宋" w:eastAsia="仿宋"/>
                <w:b w:val="0"/>
                <w:color w:val="222222"/>
                <w:sz w:val="15"/>
              </w:rPr>
              <w:t>⑤ 从模型到智能体、再到业务落地的工程经验</w:t>
            </w:r>
          </w:p>
        </w:tc>
        <w:tc>
          <w:tcPr>
            <w:tcW w:w="1984" w:type="dxa"/>
            <w:tcMar>
              <w:top w:w="40" w:type="dxa"/>
              <w:left w:w="52" w:type="dxa"/>
              <w:bottom w:w="40" w:type="dxa"/>
              <w:right w:w="52" w:type="dxa"/>
            </w:tcMar>
            <w:vAlign w:val="top"/>
          </w:tcPr>
          <w:p w14:paraId="0A204886">
            <w:pPr>
              <w:spacing w:before="0" w:after="20" w:line="278" w:lineRule="auto"/>
              <w:jc w:val="left"/>
            </w:pPr>
            <w:r>
              <w:rPr>
                <w:rFonts w:ascii="仿宋" w:hAnsi="仿宋" w:eastAsia="仿宋"/>
                <w:b w:val="0"/>
                <w:color w:val="222222"/>
                <w:sz w:val="15"/>
              </w:rPr>
              <w:t>理解领域科学大模型“数据—适配—预报—业务”的全过程</w:t>
            </w:r>
          </w:p>
        </w:tc>
        <w:tc>
          <w:tcPr>
            <w:tcW w:w="2040" w:type="dxa"/>
            <w:tcMar>
              <w:top w:w="40" w:type="dxa"/>
              <w:left w:w="52" w:type="dxa"/>
              <w:bottom w:w="40" w:type="dxa"/>
              <w:right w:w="52" w:type="dxa"/>
            </w:tcMar>
            <w:vAlign w:val="center"/>
          </w:tcPr>
          <w:p w14:paraId="1BE529F8">
            <w:pPr>
              <w:spacing w:before="0" w:after="20" w:line="278" w:lineRule="auto"/>
              <w:jc w:val="center"/>
            </w:pPr>
            <w:r>
              <w:rPr>
                <w:rFonts w:ascii="仿宋" w:hAnsi="仿宋" w:eastAsia="仿宋"/>
                <w:b w:val="0"/>
                <w:color w:val="222222"/>
                <w:sz w:val="15"/>
              </w:rPr>
              <w:t>中国科学院国家天文台（怀柔太阳观测基地）</w:t>
            </w:r>
          </w:p>
          <w:p w14:paraId="6EB99F32">
            <w:pPr>
              <w:spacing w:before="0" w:after="20" w:line="278" w:lineRule="auto"/>
              <w:jc w:val="center"/>
            </w:pPr>
            <w:r>
              <w:rPr>
                <w:rFonts w:ascii="仿宋" w:hAnsi="仿宋" w:eastAsia="仿宋"/>
                <w:b w:val="0"/>
                <w:color w:val="222222"/>
                <w:sz w:val="15"/>
              </w:rPr>
              <w:t>林佳本</w:t>
            </w:r>
          </w:p>
          <w:p w14:paraId="111E9795">
            <w:pPr>
              <w:spacing w:before="0" w:after="20" w:line="278" w:lineRule="auto"/>
              <w:jc w:val="center"/>
            </w:pPr>
            <w:r>
              <w:rPr>
                <w:rFonts w:ascii="仿宋" w:hAnsi="仿宋" w:eastAsia="仿宋"/>
                <w:b w:val="0"/>
                <w:color w:val="222222"/>
                <w:sz w:val="15"/>
              </w:rPr>
              <w:t>研究员</w:t>
            </w:r>
          </w:p>
        </w:tc>
        <w:tc>
          <w:tcPr>
            <w:tcW w:w="2494" w:type="dxa"/>
            <w:tcMar>
              <w:top w:w="40" w:type="dxa"/>
              <w:left w:w="52" w:type="dxa"/>
              <w:bottom w:w="40" w:type="dxa"/>
              <w:right w:w="52" w:type="dxa"/>
            </w:tcMar>
            <w:vAlign w:val="top"/>
          </w:tcPr>
          <w:p w14:paraId="29F89DB5">
            <w:pPr>
              <w:spacing w:before="0" w:after="20" w:line="278" w:lineRule="auto"/>
              <w:jc w:val="left"/>
            </w:pPr>
            <w:r>
              <w:rPr>
                <w:rFonts w:ascii="仿宋" w:hAnsi="仿宋" w:eastAsia="仿宋"/>
                <w:b w:val="0"/>
                <w:i w:val="0"/>
                <w:color w:val="222222"/>
                <w:sz w:val="15"/>
              </w:rPr>
              <w:t>代表作：金乌太阳大模型 JW-VL、JW-Flare</w:t>
            </w:r>
          </w:p>
        </w:tc>
      </w:tr>
      <w:tr w14:paraId="6A0AAED2">
        <w:trPr>
          <w:cantSplit/>
          <w:jc w:val="center"/>
        </w:trPr>
        <w:tc>
          <w:tcPr>
            <w:tcW w:w="1133" w:type="dxa"/>
            <w:tcMar>
              <w:top w:w="40" w:type="dxa"/>
              <w:left w:w="52" w:type="dxa"/>
              <w:bottom w:w="40" w:type="dxa"/>
              <w:right w:w="52" w:type="dxa"/>
            </w:tcMar>
            <w:vAlign w:val="center"/>
          </w:tcPr>
          <w:p w14:paraId="70583D8C">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5B935CA7">
            <w:pPr>
              <w:spacing w:before="0" w:after="20" w:line="278" w:lineRule="auto"/>
              <w:jc w:val="left"/>
            </w:pPr>
            <w:r>
              <w:rPr>
                <w:rFonts w:ascii="仿宋" w:hAnsi="仿宋" w:eastAsia="仿宋"/>
                <w:b/>
                <w:color w:val="222222"/>
                <w:sz w:val="15"/>
              </w:rPr>
              <w:t>拆解“金乌”太阳大模型：多模态大模型如何做太阳活动区磁场分析与耀斑预报</w:t>
            </w:r>
          </w:p>
        </w:tc>
        <w:tc>
          <w:tcPr>
            <w:tcW w:w="1700" w:type="dxa"/>
            <w:tcMar>
              <w:top w:w="40" w:type="dxa"/>
              <w:left w:w="52" w:type="dxa"/>
              <w:bottom w:w="40" w:type="dxa"/>
              <w:right w:w="52" w:type="dxa"/>
            </w:tcMar>
            <w:vAlign w:val="top"/>
          </w:tcPr>
          <w:p w14:paraId="0D7032FB">
            <w:pPr>
              <w:spacing w:before="0" w:after="20" w:line="278" w:lineRule="auto"/>
              <w:jc w:val="left"/>
            </w:pPr>
            <w:r>
              <w:rPr>
                <w:rFonts w:ascii="仿宋" w:hAnsi="仿宋" w:eastAsia="仿宋"/>
                <w:b w:val="0"/>
                <w:color w:val="222222"/>
                <w:sz w:val="15"/>
              </w:rPr>
              <w:t>理解多模态大模型如何开展太阳磁场分析与耀斑预报</w:t>
            </w:r>
          </w:p>
        </w:tc>
        <w:tc>
          <w:tcPr>
            <w:tcW w:w="3401" w:type="dxa"/>
            <w:tcMar>
              <w:top w:w="40" w:type="dxa"/>
              <w:left w:w="52" w:type="dxa"/>
              <w:bottom w:w="40" w:type="dxa"/>
              <w:right w:w="52" w:type="dxa"/>
            </w:tcMar>
            <w:vAlign w:val="top"/>
          </w:tcPr>
          <w:p w14:paraId="34D20567">
            <w:pPr>
              <w:spacing w:before="0" w:after="20" w:line="278" w:lineRule="auto"/>
              <w:jc w:val="left"/>
            </w:pPr>
            <w:r>
              <w:rPr>
                <w:rFonts w:ascii="仿宋" w:hAnsi="仿宋" w:eastAsia="仿宋"/>
                <w:b w:val="0"/>
                <w:color w:val="222222"/>
                <w:sz w:val="15"/>
              </w:rPr>
              <w:t>① Transformer 与注意力机制，及 ViT 把磁图转为视觉 token</w:t>
            </w:r>
          </w:p>
          <w:p w14:paraId="08F6CCA5">
            <w:pPr>
              <w:spacing w:before="0" w:after="20" w:line="278" w:lineRule="auto"/>
              <w:jc w:val="left"/>
            </w:pPr>
            <w:r>
              <w:rPr>
                <w:rFonts w:ascii="仿宋" w:hAnsi="仿宋" w:eastAsia="仿宋"/>
                <w:b w:val="0"/>
                <w:color w:val="222222"/>
                <w:sz w:val="15"/>
              </w:rPr>
              <w:t>② 活动区磁场参数（磁中性线长度、总无符号磁通量）作为物理先验</w:t>
            </w:r>
          </w:p>
          <w:p w14:paraId="14B8FD01">
            <w:pPr>
              <w:spacing w:before="0" w:after="20" w:line="278" w:lineRule="auto"/>
              <w:jc w:val="left"/>
            </w:pPr>
            <w:r>
              <w:rPr>
                <w:rFonts w:ascii="仿宋" w:hAnsi="仿宋" w:eastAsia="仿宋"/>
                <w:b w:val="0"/>
                <w:color w:val="222222"/>
                <w:sz w:val="15"/>
              </w:rPr>
              <w:t>③ 金乌端到端：数据、图文对、微调直至未来 24 小时耀斑预报</w:t>
            </w:r>
          </w:p>
          <w:p w14:paraId="5B55B763">
            <w:pPr>
              <w:spacing w:before="0" w:after="20" w:line="278" w:lineRule="auto"/>
              <w:jc w:val="left"/>
            </w:pPr>
            <w:r>
              <w:rPr>
                <w:rFonts w:ascii="仿宋" w:hAnsi="仿宋" w:eastAsia="仿宋"/>
                <w:b w:val="0"/>
                <w:color w:val="222222"/>
                <w:sz w:val="15"/>
              </w:rPr>
              <w:t>④ 预报指标（TSS、HSS、POD、FAR）与样本不均衡的处理</w:t>
            </w:r>
          </w:p>
        </w:tc>
        <w:tc>
          <w:tcPr>
            <w:tcW w:w="1984" w:type="dxa"/>
            <w:tcMar>
              <w:top w:w="40" w:type="dxa"/>
              <w:left w:w="52" w:type="dxa"/>
              <w:bottom w:w="40" w:type="dxa"/>
              <w:right w:w="52" w:type="dxa"/>
            </w:tcMar>
            <w:vAlign w:val="top"/>
          </w:tcPr>
          <w:p w14:paraId="3EB73BA9">
            <w:pPr>
              <w:spacing w:before="0" w:after="20" w:line="278" w:lineRule="auto"/>
              <w:jc w:val="left"/>
            </w:pPr>
            <w:r>
              <w:rPr>
                <w:rFonts w:ascii="仿宋" w:hAnsi="仿宋" w:eastAsia="仿宋"/>
                <w:b w:val="0"/>
                <w:color w:val="222222"/>
                <w:sz w:val="15"/>
              </w:rPr>
              <w:t>理解多模态大模型在太阳物理中的建模逻辑</w:t>
            </w:r>
          </w:p>
        </w:tc>
        <w:tc>
          <w:tcPr>
            <w:tcW w:w="2040" w:type="dxa"/>
            <w:tcMar>
              <w:top w:w="40" w:type="dxa"/>
              <w:left w:w="52" w:type="dxa"/>
              <w:bottom w:w="40" w:type="dxa"/>
              <w:right w:w="52" w:type="dxa"/>
            </w:tcMar>
            <w:vAlign w:val="center"/>
          </w:tcPr>
          <w:p w14:paraId="702B64C4">
            <w:pPr>
              <w:spacing w:before="0" w:after="20" w:line="278" w:lineRule="auto"/>
              <w:jc w:val="center"/>
            </w:pPr>
            <w:r>
              <w:rPr>
                <w:rFonts w:ascii="仿宋" w:hAnsi="仿宋" w:eastAsia="仿宋"/>
                <w:b w:val="0"/>
                <w:color w:val="222222"/>
                <w:sz w:val="15"/>
              </w:rPr>
              <w:t>中国科学院国家天文台（怀柔太阳观测基地）</w:t>
            </w:r>
          </w:p>
          <w:p w14:paraId="44802EFF">
            <w:pPr>
              <w:spacing w:before="0" w:after="20" w:line="278" w:lineRule="auto"/>
              <w:jc w:val="center"/>
            </w:pPr>
            <w:r>
              <w:rPr>
                <w:rFonts w:ascii="仿宋" w:hAnsi="仿宋" w:eastAsia="仿宋"/>
                <w:b w:val="0"/>
                <w:color w:val="222222"/>
                <w:sz w:val="15"/>
              </w:rPr>
              <w:t>王慧</w:t>
            </w:r>
          </w:p>
        </w:tc>
        <w:tc>
          <w:tcPr>
            <w:tcW w:w="2494" w:type="dxa"/>
            <w:tcMar>
              <w:top w:w="40" w:type="dxa"/>
              <w:left w:w="52" w:type="dxa"/>
              <w:bottom w:w="40" w:type="dxa"/>
              <w:right w:w="52" w:type="dxa"/>
            </w:tcMar>
            <w:vAlign w:val="top"/>
          </w:tcPr>
          <w:p w14:paraId="6099551A">
            <w:pPr>
              <w:spacing w:before="0" w:after="20" w:line="278" w:lineRule="auto"/>
              <w:jc w:val="left"/>
            </w:pPr>
            <w:r>
              <w:rPr>
                <w:rFonts w:ascii="仿宋" w:hAnsi="仿宋" w:eastAsia="仿宋"/>
                <w:b w:val="0"/>
                <w:i w:val="0"/>
                <w:color w:val="222222"/>
                <w:sz w:val="15"/>
              </w:rPr>
              <w:t>代表作：JW-Flare（第二作者）</w:t>
            </w:r>
          </w:p>
        </w:tc>
      </w:tr>
      <w:tr w14:paraId="7BB09F22">
        <w:trPr>
          <w:cantSplit/>
          <w:jc w:val="center"/>
        </w:trPr>
        <w:tc>
          <w:tcPr>
            <w:tcW w:w="1133" w:type="dxa"/>
            <w:tcMar>
              <w:top w:w="40" w:type="dxa"/>
              <w:left w:w="52" w:type="dxa"/>
              <w:bottom w:w="40" w:type="dxa"/>
              <w:right w:w="52" w:type="dxa"/>
            </w:tcMar>
            <w:vAlign w:val="center"/>
          </w:tcPr>
          <w:p w14:paraId="4F15A971">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469E729D">
            <w:pPr>
              <w:spacing w:before="0" w:after="20" w:line="278" w:lineRule="auto"/>
              <w:jc w:val="left"/>
            </w:pPr>
            <w:r>
              <w:rPr>
                <w:rFonts w:ascii="仿宋" w:hAnsi="仿宋" w:eastAsia="仿宋"/>
                <w:b/>
                <w:color w:val="222222"/>
                <w:sz w:val="15"/>
              </w:rPr>
              <w:t>复杂结构数据的建模范式：图、时空、序列、多模态模型的选型与搭建</w:t>
            </w:r>
          </w:p>
        </w:tc>
        <w:tc>
          <w:tcPr>
            <w:tcW w:w="1700" w:type="dxa"/>
            <w:tcMar>
              <w:top w:w="40" w:type="dxa"/>
              <w:left w:w="52" w:type="dxa"/>
              <w:bottom w:w="40" w:type="dxa"/>
              <w:right w:w="52" w:type="dxa"/>
            </w:tcMar>
            <w:vAlign w:val="top"/>
          </w:tcPr>
          <w:p w14:paraId="37A2FFED">
            <w:pPr>
              <w:spacing w:before="0" w:after="20" w:line="278" w:lineRule="auto"/>
              <w:jc w:val="left"/>
            </w:pPr>
            <w:r>
              <w:rPr>
                <w:rFonts w:ascii="仿宋" w:hAnsi="仿宋" w:eastAsia="仿宋"/>
                <w:b w:val="0"/>
                <w:color w:val="222222"/>
                <w:sz w:val="15"/>
              </w:rPr>
              <w:t>建立从数据形态到模型选型、再到系统落地的复杂结构数据建模判断力</w:t>
            </w:r>
          </w:p>
        </w:tc>
        <w:tc>
          <w:tcPr>
            <w:tcW w:w="3401" w:type="dxa"/>
            <w:tcMar>
              <w:top w:w="40" w:type="dxa"/>
              <w:left w:w="52" w:type="dxa"/>
              <w:bottom w:w="40" w:type="dxa"/>
              <w:right w:w="52" w:type="dxa"/>
            </w:tcMar>
            <w:vAlign w:val="top"/>
          </w:tcPr>
          <w:p w14:paraId="6D4988AA">
            <w:pPr>
              <w:spacing w:before="0" w:after="20" w:line="278" w:lineRule="auto"/>
              <w:jc w:val="left"/>
            </w:pPr>
            <w:r>
              <w:rPr>
                <w:rFonts w:ascii="仿宋" w:hAnsi="仿宋" w:eastAsia="仿宋"/>
                <w:b w:val="0"/>
                <w:color w:val="222222"/>
                <w:sz w:val="15"/>
              </w:rPr>
              <w:t>① 从数据形态到模型选型的方法论</w:t>
            </w:r>
          </w:p>
          <w:p w14:paraId="6685B0C3">
            <w:pPr>
              <w:spacing w:before="0" w:after="20" w:line="278" w:lineRule="auto"/>
              <w:jc w:val="left"/>
            </w:pPr>
            <w:r>
              <w:rPr>
                <w:rFonts w:ascii="仿宋" w:hAnsi="仿宋" w:eastAsia="仿宋"/>
                <w:b w:val="0"/>
                <w:color w:val="222222"/>
                <w:sz w:val="15"/>
              </w:rPr>
              <w:t>② 图神经网络实战：异构图与时序特征</w:t>
            </w:r>
          </w:p>
          <w:p w14:paraId="2AB8261D">
            <w:pPr>
              <w:spacing w:before="0" w:after="20" w:line="278" w:lineRule="auto"/>
              <w:jc w:val="left"/>
            </w:pPr>
            <w:r>
              <w:rPr>
                <w:rFonts w:ascii="仿宋" w:hAnsi="仿宋" w:eastAsia="仿宋"/>
                <w:b w:val="0"/>
                <w:color w:val="222222"/>
                <w:sz w:val="15"/>
              </w:rPr>
              <w:t>③ 时空数据建模：时空贝叶斯图神经网络</w:t>
            </w:r>
          </w:p>
          <w:p w14:paraId="2C2EDDC5">
            <w:pPr>
              <w:spacing w:before="0" w:after="20" w:line="278" w:lineRule="auto"/>
              <w:jc w:val="left"/>
            </w:pPr>
            <w:r>
              <w:rPr>
                <w:rFonts w:ascii="仿宋" w:hAnsi="仿宋" w:eastAsia="仿宋"/>
                <w:b w:val="0"/>
                <w:color w:val="222222"/>
                <w:sz w:val="15"/>
              </w:rPr>
              <w:t>④ 预训练 Transformer 与多模态融合</w:t>
            </w:r>
          </w:p>
          <w:p w14:paraId="68C5F540">
            <w:pPr>
              <w:spacing w:before="0" w:after="20" w:line="278" w:lineRule="auto"/>
              <w:jc w:val="left"/>
            </w:pPr>
            <w:r>
              <w:rPr>
                <w:rFonts w:ascii="仿宋" w:hAnsi="仿宋" w:eastAsia="仿宋"/>
                <w:b w:val="0"/>
                <w:color w:val="222222"/>
                <w:sz w:val="15"/>
              </w:rPr>
              <w:t>⑤ 向分子图、科学时序、遥感数据的迁移</w:t>
            </w:r>
          </w:p>
        </w:tc>
        <w:tc>
          <w:tcPr>
            <w:tcW w:w="1984" w:type="dxa"/>
            <w:tcMar>
              <w:top w:w="40" w:type="dxa"/>
              <w:left w:w="52" w:type="dxa"/>
              <w:bottom w:w="40" w:type="dxa"/>
              <w:right w:w="52" w:type="dxa"/>
            </w:tcMar>
            <w:vAlign w:val="top"/>
          </w:tcPr>
          <w:p w14:paraId="6E2905C0">
            <w:pPr>
              <w:spacing w:before="0" w:after="20" w:line="278" w:lineRule="auto"/>
              <w:jc w:val="left"/>
            </w:pPr>
            <w:r>
              <w:rPr>
                <w:rFonts w:ascii="仿宋" w:hAnsi="仿宋" w:eastAsia="仿宋"/>
                <w:b w:val="0"/>
                <w:color w:val="222222"/>
                <w:sz w:val="15"/>
              </w:rPr>
              <w:t>建立复杂结构数据的模型选型与搭建判断力</w:t>
            </w:r>
          </w:p>
        </w:tc>
        <w:tc>
          <w:tcPr>
            <w:tcW w:w="2040" w:type="dxa"/>
            <w:tcMar>
              <w:top w:w="40" w:type="dxa"/>
              <w:left w:w="52" w:type="dxa"/>
              <w:bottom w:w="40" w:type="dxa"/>
              <w:right w:w="52" w:type="dxa"/>
            </w:tcMar>
            <w:vAlign w:val="center"/>
          </w:tcPr>
          <w:p w14:paraId="6909B9CE">
            <w:pPr>
              <w:spacing w:before="0" w:after="20" w:line="278" w:lineRule="auto"/>
              <w:jc w:val="center"/>
            </w:pPr>
            <w:r>
              <w:rPr>
                <w:rFonts w:ascii="仿宋" w:hAnsi="仿宋" w:eastAsia="仿宋"/>
                <w:b w:val="0"/>
                <w:color w:val="222222"/>
                <w:sz w:val="15"/>
              </w:rPr>
              <w:t>中国科学院信息工程研究所</w:t>
            </w:r>
          </w:p>
          <w:p w14:paraId="62A89B7E">
            <w:pPr>
              <w:spacing w:before="0" w:after="20" w:line="278" w:lineRule="auto"/>
              <w:jc w:val="center"/>
            </w:pPr>
            <w:r>
              <w:rPr>
                <w:rFonts w:ascii="仿宋" w:hAnsi="仿宋" w:eastAsia="仿宋"/>
                <w:b w:val="0"/>
                <w:color w:val="222222"/>
                <w:sz w:val="15"/>
              </w:rPr>
              <w:t>石志鑫</w:t>
            </w:r>
          </w:p>
          <w:p w14:paraId="094E2B13">
            <w:pPr>
              <w:spacing w:before="0" w:after="20" w:line="278" w:lineRule="auto"/>
              <w:jc w:val="center"/>
            </w:pPr>
            <w:r>
              <w:rPr>
                <w:rFonts w:ascii="仿宋" w:hAnsi="仿宋" w:eastAsia="仿宋"/>
                <w:b w:val="0"/>
                <w:color w:val="222222"/>
                <w:sz w:val="15"/>
              </w:rPr>
              <w:t>正高级工程师</w:t>
            </w:r>
          </w:p>
        </w:tc>
        <w:tc>
          <w:tcPr>
            <w:tcW w:w="2494" w:type="dxa"/>
            <w:tcMar>
              <w:top w:w="40" w:type="dxa"/>
              <w:left w:w="52" w:type="dxa"/>
              <w:bottom w:w="40" w:type="dxa"/>
              <w:right w:w="52" w:type="dxa"/>
            </w:tcMar>
            <w:vAlign w:val="top"/>
          </w:tcPr>
          <w:p w14:paraId="185AA72D">
            <w:pPr>
              <w:spacing w:before="0" w:after="20" w:line="278" w:lineRule="auto"/>
              <w:jc w:val="left"/>
            </w:pPr>
            <w:r>
              <w:rPr>
                <w:rFonts w:ascii="仿宋" w:hAnsi="仿宋" w:eastAsia="仿宋"/>
                <w:b w:val="0"/>
                <w:i w:val="0"/>
                <w:color w:val="222222"/>
                <w:sz w:val="15"/>
              </w:rPr>
              <w:t>研究方向：网络空间安全下的图、时空与多模态建模</w:t>
            </w:r>
          </w:p>
        </w:tc>
      </w:tr>
      <w:tr w14:paraId="523CFDB4">
        <w:trPr>
          <w:cantSplit/>
          <w:jc w:val="center"/>
        </w:trPr>
        <w:tc>
          <w:tcPr>
            <w:tcW w:w="1133" w:type="dxa"/>
            <w:tcMar>
              <w:top w:w="40" w:type="dxa"/>
              <w:left w:w="52" w:type="dxa"/>
              <w:bottom w:w="40" w:type="dxa"/>
              <w:right w:w="52" w:type="dxa"/>
            </w:tcMar>
            <w:vAlign w:val="center"/>
          </w:tcPr>
          <w:p w14:paraId="3724E051">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553757EC">
            <w:pPr>
              <w:spacing w:before="0" w:after="20" w:line="278" w:lineRule="auto"/>
              <w:jc w:val="left"/>
            </w:pPr>
            <w:r>
              <w:rPr>
                <w:rFonts w:ascii="仿宋" w:hAnsi="仿宋" w:eastAsia="仿宋"/>
                <w:b/>
                <w:color w:val="222222"/>
                <w:sz w:val="15"/>
              </w:rPr>
              <w:t>从网络威胁检测到科学异常发现：面向大规模无标注、图、时序数据的建模</w:t>
            </w:r>
          </w:p>
        </w:tc>
        <w:tc>
          <w:tcPr>
            <w:tcW w:w="1700" w:type="dxa"/>
            <w:tcMar>
              <w:top w:w="40" w:type="dxa"/>
              <w:left w:w="52" w:type="dxa"/>
              <w:bottom w:w="40" w:type="dxa"/>
              <w:right w:w="52" w:type="dxa"/>
            </w:tcMar>
            <w:vAlign w:val="top"/>
          </w:tcPr>
          <w:p w14:paraId="5133F1B3">
            <w:pPr>
              <w:spacing w:before="0" w:after="20" w:line="278" w:lineRule="auto"/>
              <w:jc w:val="left"/>
            </w:pPr>
            <w:r>
              <w:rPr>
                <w:rFonts w:ascii="仿宋" w:hAnsi="仿宋" w:eastAsia="仿宋"/>
                <w:b w:val="0"/>
                <w:color w:val="222222"/>
                <w:sz w:val="15"/>
              </w:rPr>
              <w:t>理解如何把网络威胁检测中的无标注、图、时序建模迁移到科研异常发现</w:t>
            </w:r>
          </w:p>
        </w:tc>
        <w:tc>
          <w:tcPr>
            <w:tcW w:w="3401" w:type="dxa"/>
            <w:tcMar>
              <w:top w:w="40" w:type="dxa"/>
              <w:left w:w="52" w:type="dxa"/>
              <w:bottom w:w="40" w:type="dxa"/>
              <w:right w:w="52" w:type="dxa"/>
            </w:tcMar>
            <w:vAlign w:val="top"/>
          </w:tcPr>
          <w:p w14:paraId="32F8108C">
            <w:pPr>
              <w:spacing w:before="0" w:after="20" w:line="278" w:lineRule="auto"/>
              <w:jc w:val="left"/>
            </w:pPr>
            <w:r>
              <w:rPr>
                <w:rFonts w:ascii="仿宋" w:hAnsi="仿宋" w:eastAsia="仿宋"/>
                <w:b w:val="0"/>
                <w:color w:val="222222"/>
                <w:sz w:val="15"/>
              </w:rPr>
              <w:t>① 海量流式无标注数据的异常检测（无监督、自监督、半监督）</w:t>
            </w:r>
          </w:p>
          <w:p w14:paraId="6CD84CBC">
            <w:pPr>
              <w:spacing w:before="0" w:after="20" w:line="278" w:lineRule="auto"/>
              <w:jc w:val="left"/>
            </w:pPr>
            <w:r>
              <w:rPr>
                <w:rFonts w:ascii="仿宋" w:hAnsi="仿宋" w:eastAsia="仿宋"/>
                <w:b w:val="0"/>
                <w:color w:val="222222"/>
                <w:sz w:val="15"/>
              </w:rPr>
              <w:t>② 图与时序数据建模（图神经网络、序列模型）</w:t>
            </w:r>
          </w:p>
          <w:p w14:paraId="28CC836C">
            <w:pPr>
              <w:spacing w:before="0" w:after="20" w:line="278" w:lineRule="auto"/>
              <w:jc w:val="left"/>
            </w:pPr>
            <w:r>
              <w:rPr>
                <w:rFonts w:ascii="仿宋" w:hAnsi="仿宋" w:eastAsia="仿宋"/>
                <w:b w:val="0"/>
                <w:color w:val="222222"/>
                <w:sz w:val="15"/>
              </w:rPr>
              <w:t>③ 网安数据基础设施与数据治理</w:t>
            </w:r>
          </w:p>
          <w:p w14:paraId="74210D69">
            <w:pPr>
              <w:spacing w:before="0" w:after="20" w:line="278" w:lineRule="auto"/>
              <w:jc w:val="left"/>
            </w:pPr>
            <w:r>
              <w:rPr>
                <w:rFonts w:ascii="仿宋" w:hAnsi="仿宋" w:eastAsia="仿宋"/>
                <w:b w:val="0"/>
                <w:color w:val="222222"/>
                <w:sz w:val="15"/>
              </w:rPr>
              <w:t>④ 向科研数据异常与新奇发现的迁移</w:t>
            </w:r>
          </w:p>
        </w:tc>
        <w:tc>
          <w:tcPr>
            <w:tcW w:w="1984" w:type="dxa"/>
            <w:tcMar>
              <w:top w:w="40" w:type="dxa"/>
              <w:left w:w="52" w:type="dxa"/>
              <w:bottom w:w="40" w:type="dxa"/>
              <w:right w:w="52" w:type="dxa"/>
            </w:tcMar>
            <w:vAlign w:val="top"/>
          </w:tcPr>
          <w:p w14:paraId="641AE26E">
            <w:pPr>
              <w:spacing w:before="0" w:after="20" w:line="278" w:lineRule="auto"/>
              <w:jc w:val="left"/>
            </w:pPr>
            <w:r>
              <w:rPr>
                <w:rFonts w:ascii="仿宋" w:hAnsi="仿宋" w:eastAsia="仿宋"/>
                <w:b w:val="0"/>
                <w:color w:val="222222"/>
                <w:sz w:val="15"/>
              </w:rPr>
              <w:t>理解无标注/图/时序数据的异常发现建模</w:t>
            </w:r>
          </w:p>
        </w:tc>
        <w:tc>
          <w:tcPr>
            <w:tcW w:w="2040" w:type="dxa"/>
            <w:tcMar>
              <w:top w:w="40" w:type="dxa"/>
              <w:left w:w="52" w:type="dxa"/>
              <w:bottom w:w="40" w:type="dxa"/>
              <w:right w:w="52" w:type="dxa"/>
            </w:tcMar>
            <w:vAlign w:val="center"/>
          </w:tcPr>
          <w:p w14:paraId="7EA72632">
            <w:pPr>
              <w:spacing w:before="0" w:after="20" w:line="278" w:lineRule="auto"/>
              <w:jc w:val="center"/>
            </w:pPr>
            <w:r>
              <w:rPr>
                <w:rFonts w:ascii="仿宋" w:hAnsi="仿宋" w:eastAsia="仿宋"/>
                <w:b w:val="0"/>
                <w:color w:val="222222"/>
                <w:sz w:val="15"/>
              </w:rPr>
              <w:t>中国科学院信息工程研究所</w:t>
            </w:r>
          </w:p>
          <w:p w14:paraId="55E44F44">
            <w:pPr>
              <w:spacing w:before="0" w:after="20" w:line="278" w:lineRule="auto"/>
              <w:jc w:val="center"/>
            </w:pPr>
            <w:r>
              <w:rPr>
                <w:rFonts w:ascii="仿宋" w:hAnsi="仿宋" w:eastAsia="仿宋"/>
                <w:b w:val="0"/>
                <w:color w:val="222222"/>
                <w:sz w:val="15"/>
              </w:rPr>
              <w:t>李宁</w:t>
            </w:r>
          </w:p>
          <w:p w14:paraId="3B078EE6">
            <w:pPr>
              <w:spacing w:before="0" w:after="20" w:line="278" w:lineRule="auto"/>
              <w:jc w:val="center"/>
            </w:pPr>
            <w:r>
              <w:rPr>
                <w:rFonts w:ascii="仿宋" w:hAnsi="仿宋" w:eastAsia="仿宋"/>
                <w:b w:val="0"/>
                <w:color w:val="222222"/>
                <w:sz w:val="15"/>
              </w:rPr>
              <w:t>高级工程师</w:t>
            </w:r>
          </w:p>
        </w:tc>
        <w:tc>
          <w:tcPr>
            <w:tcW w:w="2494" w:type="dxa"/>
            <w:tcMar>
              <w:top w:w="40" w:type="dxa"/>
              <w:left w:w="52" w:type="dxa"/>
              <w:bottom w:w="40" w:type="dxa"/>
              <w:right w:w="52" w:type="dxa"/>
            </w:tcMar>
            <w:vAlign w:val="top"/>
          </w:tcPr>
          <w:p w14:paraId="1E00FF8D">
            <w:pPr>
              <w:spacing w:before="0" w:after="20" w:line="278" w:lineRule="auto"/>
              <w:jc w:val="left"/>
            </w:pPr>
            <w:r>
              <w:rPr>
                <w:rFonts w:ascii="仿宋" w:hAnsi="仿宋" w:eastAsia="仿宋"/>
                <w:b w:val="0"/>
                <w:i w:val="0"/>
                <w:color w:val="222222"/>
                <w:sz w:val="15"/>
              </w:rPr>
              <w:t>研究方向：网络威胁检测与网安数据分析</w:t>
            </w:r>
          </w:p>
        </w:tc>
      </w:tr>
      <w:tr w14:paraId="04490699">
        <w:trPr>
          <w:cantSplit/>
          <w:jc w:val="center"/>
        </w:trPr>
        <w:tc>
          <w:tcPr>
            <w:tcW w:w="1133" w:type="dxa"/>
            <w:tcMar>
              <w:top w:w="40" w:type="dxa"/>
              <w:left w:w="52" w:type="dxa"/>
              <w:bottom w:w="40" w:type="dxa"/>
              <w:right w:w="52" w:type="dxa"/>
            </w:tcMar>
            <w:vAlign w:val="center"/>
          </w:tcPr>
          <w:p w14:paraId="11B85BEE">
            <w:pPr>
              <w:spacing w:before="0" w:after="20" w:line="278" w:lineRule="auto"/>
              <w:jc w:val="center"/>
            </w:pPr>
            <w:r>
              <w:rPr>
                <w:rFonts w:ascii="黑体" w:hAnsi="黑体" w:eastAsia="黑体"/>
                <w:b w:val="0"/>
                <w:color w:val="222222"/>
                <w:sz w:val="15"/>
              </w:rPr>
              <w:t>理论课程</w:t>
            </w:r>
          </w:p>
        </w:tc>
        <w:tc>
          <w:tcPr>
            <w:tcW w:w="2040" w:type="dxa"/>
            <w:tcMar>
              <w:top w:w="40" w:type="dxa"/>
              <w:left w:w="52" w:type="dxa"/>
              <w:bottom w:w="40" w:type="dxa"/>
              <w:right w:w="52" w:type="dxa"/>
            </w:tcMar>
            <w:vAlign w:val="center"/>
          </w:tcPr>
          <w:p w14:paraId="311073F5">
            <w:pPr>
              <w:spacing w:before="0" w:after="20" w:line="278" w:lineRule="auto"/>
              <w:jc w:val="left"/>
            </w:pPr>
            <w:r>
              <w:rPr>
                <w:rFonts w:ascii="仿宋" w:hAnsi="仿宋" w:eastAsia="仿宋"/>
                <w:b/>
                <w:color w:val="222222"/>
                <w:sz w:val="15"/>
              </w:rPr>
              <w:t>线性代数与矩阵计算基础：面向 AI4S 的向量、矩阵、张量与数值线性代数</w:t>
            </w:r>
          </w:p>
        </w:tc>
        <w:tc>
          <w:tcPr>
            <w:tcW w:w="1700" w:type="dxa"/>
            <w:tcMar>
              <w:top w:w="40" w:type="dxa"/>
              <w:left w:w="52" w:type="dxa"/>
              <w:bottom w:w="40" w:type="dxa"/>
              <w:right w:w="52" w:type="dxa"/>
            </w:tcMar>
            <w:vAlign w:val="top"/>
          </w:tcPr>
          <w:p w14:paraId="44CBF305">
            <w:pPr>
              <w:spacing w:before="0" w:after="20" w:line="278" w:lineRule="auto"/>
              <w:jc w:val="left"/>
            </w:pPr>
            <w:r>
              <w:rPr>
                <w:rFonts w:ascii="仿宋" w:hAnsi="仿宋" w:eastAsia="仿宋"/>
                <w:b w:val="0"/>
                <w:color w:val="222222"/>
                <w:sz w:val="15"/>
              </w:rPr>
              <w:t>补齐科学模型所需的线性代数与数值计算基础</w:t>
            </w:r>
          </w:p>
        </w:tc>
        <w:tc>
          <w:tcPr>
            <w:tcW w:w="3401" w:type="dxa"/>
            <w:tcMar>
              <w:top w:w="40" w:type="dxa"/>
              <w:left w:w="52" w:type="dxa"/>
              <w:bottom w:w="40" w:type="dxa"/>
              <w:right w:w="52" w:type="dxa"/>
            </w:tcMar>
            <w:vAlign w:val="top"/>
          </w:tcPr>
          <w:p w14:paraId="51B35855">
            <w:pPr>
              <w:spacing w:before="0" w:after="20" w:line="278" w:lineRule="auto"/>
              <w:jc w:val="left"/>
            </w:pPr>
            <w:r>
              <w:rPr>
                <w:rFonts w:ascii="仿宋" w:hAnsi="仿宋" w:eastAsia="仿宋"/>
                <w:b w:val="0"/>
                <w:color w:val="222222"/>
                <w:sz w:val="15"/>
              </w:rPr>
              <w:t>① 向量、矩阵、张量的语言与几何直觉</w:t>
            </w:r>
          </w:p>
          <w:p w14:paraId="01ADF475">
            <w:pPr>
              <w:spacing w:before="0" w:after="20" w:line="278" w:lineRule="auto"/>
              <w:jc w:val="left"/>
            </w:pPr>
            <w:r>
              <w:rPr>
                <w:rFonts w:ascii="仿宋" w:hAnsi="仿宋" w:eastAsia="仿宋"/>
                <w:b w:val="0"/>
                <w:color w:val="222222"/>
                <w:sz w:val="15"/>
              </w:rPr>
              <w:t>② 矩阵分解（LU、QR、特征值、SVD）及其在降维与最小二乘中的作用</w:t>
            </w:r>
          </w:p>
          <w:p w14:paraId="39C08CD8">
            <w:pPr>
              <w:spacing w:before="0" w:after="20" w:line="278" w:lineRule="auto"/>
              <w:jc w:val="left"/>
            </w:pPr>
            <w:r>
              <w:rPr>
                <w:rFonts w:ascii="仿宋" w:hAnsi="仿宋" w:eastAsia="仿宋"/>
                <w:b w:val="0"/>
                <w:color w:val="222222"/>
                <w:sz w:val="15"/>
              </w:rPr>
              <w:t>③ 内积、范数、正交与投影：连接损失函数与最优化的几何</w:t>
            </w:r>
          </w:p>
          <w:p w14:paraId="0DAB628B">
            <w:pPr>
              <w:spacing w:before="0" w:after="20" w:line="278" w:lineRule="auto"/>
              <w:jc w:val="left"/>
            </w:pPr>
            <w:r>
              <w:rPr>
                <w:rFonts w:ascii="仿宋" w:hAnsi="仿宋" w:eastAsia="仿宋"/>
                <w:b w:val="0"/>
                <w:color w:val="222222"/>
                <w:sz w:val="15"/>
              </w:rPr>
              <w:t>④ 数值线性代数的稳定性、条件数与算力、精度权衡</w:t>
            </w:r>
          </w:p>
          <w:p w14:paraId="0C18D140">
            <w:pPr>
              <w:spacing w:before="0" w:after="20" w:line="278" w:lineRule="auto"/>
              <w:jc w:val="left"/>
            </w:pPr>
            <w:r>
              <w:rPr>
                <w:rFonts w:ascii="仿宋" w:hAnsi="仿宋" w:eastAsia="仿宋"/>
                <w:b w:val="0"/>
                <w:color w:val="222222"/>
                <w:sz w:val="15"/>
              </w:rPr>
              <w:t>⑤ 线性代数如何支撑深度学习与科学计算</w:t>
            </w:r>
          </w:p>
        </w:tc>
        <w:tc>
          <w:tcPr>
            <w:tcW w:w="1984" w:type="dxa"/>
            <w:tcMar>
              <w:top w:w="40" w:type="dxa"/>
              <w:left w:w="52" w:type="dxa"/>
              <w:bottom w:w="40" w:type="dxa"/>
              <w:right w:w="52" w:type="dxa"/>
            </w:tcMar>
            <w:vAlign w:val="top"/>
          </w:tcPr>
          <w:p w14:paraId="58470EF9">
            <w:pPr>
              <w:spacing w:before="0" w:after="20" w:line="278" w:lineRule="auto"/>
              <w:jc w:val="left"/>
            </w:pPr>
            <w:r>
              <w:rPr>
                <w:rFonts w:ascii="仿宋" w:hAnsi="仿宋" w:eastAsia="仿宋"/>
                <w:b w:val="0"/>
                <w:color w:val="222222"/>
                <w:sz w:val="15"/>
              </w:rPr>
              <w:t>补齐 AI4S 必需的线性代数与数值计算基础</w:t>
            </w:r>
          </w:p>
        </w:tc>
        <w:tc>
          <w:tcPr>
            <w:tcW w:w="2040" w:type="dxa"/>
            <w:tcMar>
              <w:top w:w="40" w:type="dxa"/>
              <w:left w:w="52" w:type="dxa"/>
              <w:bottom w:w="40" w:type="dxa"/>
              <w:right w:w="52" w:type="dxa"/>
            </w:tcMar>
            <w:vAlign w:val="center"/>
          </w:tcPr>
          <w:p w14:paraId="697088EE">
            <w:pPr>
              <w:spacing w:before="0" w:after="20" w:line="278" w:lineRule="auto"/>
              <w:jc w:val="center"/>
            </w:pPr>
            <w:r>
              <w:rPr>
                <w:rFonts w:ascii="仿宋" w:hAnsi="仿宋" w:eastAsia="仿宋"/>
                <w:b w:val="0"/>
                <w:color w:val="222222"/>
                <w:sz w:val="15"/>
              </w:rPr>
              <w:t>中国科学院数学与系统科学研究院</w:t>
            </w:r>
          </w:p>
          <w:p w14:paraId="22463B03">
            <w:pPr>
              <w:spacing w:before="0" w:after="20" w:line="278" w:lineRule="auto"/>
              <w:jc w:val="center"/>
            </w:pPr>
            <w:r>
              <w:rPr>
                <w:rFonts w:ascii="仿宋" w:hAnsi="仿宋" w:eastAsia="仿宋"/>
                <w:b w:val="0"/>
                <w:color w:val="222222"/>
                <w:sz w:val="15"/>
              </w:rPr>
              <w:t>李子明</w:t>
            </w:r>
          </w:p>
          <w:p w14:paraId="39D7F485">
            <w:pPr>
              <w:spacing w:before="0" w:after="20" w:line="278" w:lineRule="auto"/>
              <w:jc w:val="center"/>
            </w:pPr>
            <w:r>
              <w:rPr>
                <w:rFonts w:ascii="仿宋" w:hAnsi="仿宋" w:eastAsia="仿宋"/>
                <w:b w:val="0"/>
                <w:color w:val="222222"/>
                <w:sz w:val="15"/>
              </w:rPr>
              <w:t>研究员</w:t>
            </w:r>
          </w:p>
        </w:tc>
        <w:tc>
          <w:tcPr>
            <w:tcW w:w="2494" w:type="dxa"/>
            <w:tcMar>
              <w:top w:w="40" w:type="dxa"/>
              <w:left w:w="52" w:type="dxa"/>
              <w:bottom w:w="40" w:type="dxa"/>
              <w:right w:w="52" w:type="dxa"/>
            </w:tcMar>
            <w:vAlign w:val="top"/>
          </w:tcPr>
          <w:p w14:paraId="3363D882">
            <w:pPr>
              <w:spacing w:before="0" w:after="20" w:line="278" w:lineRule="auto"/>
              <w:jc w:val="left"/>
            </w:pPr>
            <w:r>
              <w:rPr>
                <w:rFonts w:ascii="仿宋" w:hAnsi="仿宋" w:eastAsia="仿宋"/>
                <w:b w:val="0"/>
                <w:i w:val="0"/>
                <w:color w:val="222222"/>
                <w:sz w:val="15"/>
              </w:rPr>
              <w:t>长期讲授线性代数（国科大）</w:t>
            </w:r>
          </w:p>
        </w:tc>
      </w:tr>
      <w:tr w14:paraId="1BE08E1B">
        <w:trPr>
          <w:cantSplit/>
          <w:jc w:val="center"/>
        </w:trPr>
        <w:tc>
          <w:tcPr>
            <w:tcW w:w="1133" w:type="dxa"/>
            <w:tcMar>
              <w:top w:w="40" w:type="dxa"/>
              <w:left w:w="52" w:type="dxa"/>
              <w:bottom w:w="40" w:type="dxa"/>
              <w:right w:w="52" w:type="dxa"/>
            </w:tcMar>
            <w:vAlign w:val="center"/>
          </w:tcPr>
          <w:p w14:paraId="049DC0E3">
            <w:pPr>
              <w:spacing w:before="0" w:after="20" w:line="278" w:lineRule="auto"/>
              <w:jc w:val="center"/>
            </w:pPr>
            <w:r>
              <w:rPr>
                <w:rFonts w:ascii="黑体" w:hAnsi="黑体" w:eastAsia="黑体"/>
                <w:b w:val="0"/>
                <w:color w:val="222222"/>
                <w:sz w:val="15"/>
              </w:rPr>
              <w:t>专题实训</w:t>
            </w:r>
          </w:p>
        </w:tc>
        <w:tc>
          <w:tcPr>
            <w:tcW w:w="2040" w:type="dxa"/>
            <w:tcMar>
              <w:top w:w="40" w:type="dxa"/>
              <w:left w:w="52" w:type="dxa"/>
              <w:bottom w:w="40" w:type="dxa"/>
              <w:right w:w="52" w:type="dxa"/>
            </w:tcMar>
            <w:vAlign w:val="center"/>
          </w:tcPr>
          <w:p w14:paraId="50C9A7BF">
            <w:pPr>
              <w:spacing w:before="0" w:after="20" w:line="278" w:lineRule="auto"/>
              <w:jc w:val="left"/>
            </w:pPr>
            <w:r>
              <w:rPr>
                <w:rFonts w:ascii="仿宋" w:hAnsi="仿宋" w:eastAsia="仿宋"/>
                <w:b/>
                <w:color w:val="222222"/>
                <w:sz w:val="15"/>
              </w:rPr>
              <w:t>从 CNN 到多模态大模型：以 ms-swift、LoRA 微调构建太阳耀斑预报模型“金乌”</w:t>
            </w:r>
          </w:p>
        </w:tc>
        <w:tc>
          <w:tcPr>
            <w:tcW w:w="1700" w:type="dxa"/>
            <w:tcMar>
              <w:top w:w="40" w:type="dxa"/>
              <w:left w:w="52" w:type="dxa"/>
              <w:bottom w:w="40" w:type="dxa"/>
              <w:right w:w="52" w:type="dxa"/>
            </w:tcMar>
            <w:vAlign w:val="top"/>
          </w:tcPr>
          <w:p w14:paraId="0EEFD2BB">
            <w:pPr>
              <w:spacing w:before="0" w:after="20" w:line="278" w:lineRule="auto"/>
              <w:jc w:val="left"/>
            </w:pPr>
            <w:r>
              <w:rPr>
                <w:rFonts w:ascii="仿宋" w:hAnsi="仿宋" w:eastAsia="仿宋"/>
                <w:b w:val="0"/>
                <w:color w:val="222222"/>
                <w:sz w:val="15"/>
              </w:rPr>
              <w:t>动手掌握大模型的领域微调（LoRA、ms-swift）与耀斑预报建模</w:t>
            </w:r>
          </w:p>
        </w:tc>
        <w:tc>
          <w:tcPr>
            <w:tcW w:w="3401" w:type="dxa"/>
            <w:tcMar>
              <w:top w:w="40" w:type="dxa"/>
              <w:left w:w="52" w:type="dxa"/>
              <w:bottom w:w="40" w:type="dxa"/>
              <w:right w:w="52" w:type="dxa"/>
            </w:tcMar>
            <w:vAlign w:val="top"/>
          </w:tcPr>
          <w:p w14:paraId="26DBE523">
            <w:pPr>
              <w:spacing w:before="0" w:after="20" w:line="278" w:lineRule="auto"/>
              <w:jc w:val="left"/>
            </w:pPr>
            <w:r>
              <w:rPr>
                <w:rFonts w:ascii="仿宋" w:hAnsi="仿宋" w:eastAsia="仿宋"/>
                <w:b w:val="0"/>
                <w:color w:val="222222"/>
                <w:sz w:val="15"/>
              </w:rPr>
              <w:t>① CNN 在太阳磁图识别中的应用与局限</w:t>
            </w:r>
          </w:p>
          <w:p w14:paraId="4F527C1A">
            <w:pPr>
              <w:spacing w:before="0" w:after="20" w:line="278" w:lineRule="auto"/>
              <w:jc w:val="left"/>
            </w:pPr>
            <w:r>
              <w:rPr>
                <w:rFonts w:ascii="仿宋" w:hAnsi="仿宋" w:eastAsia="仿宋"/>
                <w:b w:val="0"/>
                <w:color w:val="222222"/>
                <w:sz w:val="15"/>
              </w:rPr>
              <w:t>② 从判别式 CNN 到多模态大模型的建模范式重构</w:t>
            </w:r>
          </w:p>
          <w:p w14:paraId="0EC56CFB">
            <w:pPr>
              <w:spacing w:before="0" w:after="20" w:line="278" w:lineRule="auto"/>
              <w:jc w:val="left"/>
            </w:pPr>
            <w:r>
              <w:rPr>
                <w:rFonts w:ascii="仿宋" w:hAnsi="仿宋" w:eastAsia="仿宋"/>
                <w:b w:val="0"/>
                <w:color w:val="222222"/>
                <w:sz w:val="15"/>
              </w:rPr>
              <w:t>③ LoRA、QLoRA 原理与 ms-swift 实操</w:t>
            </w:r>
          </w:p>
          <w:p w14:paraId="6046FA4D">
            <w:pPr>
              <w:spacing w:before="0" w:after="20" w:line="278" w:lineRule="auto"/>
              <w:jc w:val="left"/>
            </w:pPr>
            <w:r>
              <w:rPr>
                <w:rFonts w:ascii="仿宋" w:hAnsi="仿宋" w:eastAsia="仿宋"/>
                <w:b w:val="0"/>
                <w:color w:val="222222"/>
                <w:sz w:val="15"/>
              </w:rPr>
              <w:t>④ 金乌、JW-Flare 真实构建复盘：数据、指标与常见问题</w:t>
            </w:r>
          </w:p>
          <w:p w14:paraId="04477387">
            <w:pPr>
              <w:spacing w:before="0" w:after="20" w:line="278" w:lineRule="auto"/>
              <w:jc w:val="left"/>
            </w:pPr>
            <w:r>
              <w:rPr>
                <w:rFonts w:ascii="仿宋" w:hAnsi="仿宋" w:eastAsia="仿宋"/>
                <w:b w:val="0"/>
                <w:color w:val="222222"/>
                <w:sz w:val="15"/>
              </w:rPr>
              <w:t>⑤ 动手：跑通一个 LoRA 微调小样例</w:t>
            </w:r>
          </w:p>
        </w:tc>
        <w:tc>
          <w:tcPr>
            <w:tcW w:w="1984" w:type="dxa"/>
            <w:tcMar>
              <w:top w:w="40" w:type="dxa"/>
              <w:left w:w="52" w:type="dxa"/>
              <w:bottom w:w="40" w:type="dxa"/>
              <w:right w:w="52" w:type="dxa"/>
            </w:tcMar>
            <w:vAlign w:val="top"/>
          </w:tcPr>
          <w:p w14:paraId="36EA540F">
            <w:pPr>
              <w:spacing w:before="0" w:after="20" w:line="278" w:lineRule="auto"/>
              <w:jc w:val="left"/>
            </w:pPr>
            <w:r>
              <w:rPr>
                <w:rFonts w:ascii="仿宋" w:hAnsi="仿宋" w:eastAsia="仿宋"/>
                <w:b w:val="0"/>
                <w:color w:val="222222"/>
                <w:sz w:val="15"/>
              </w:rPr>
              <w:t>跑通一个 LoRA 领域微调小样例</w:t>
            </w:r>
          </w:p>
        </w:tc>
        <w:tc>
          <w:tcPr>
            <w:tcW w:w="2040" w:type="dxa"/>
            <w:tcMar>
              <w:top w:w="40" w:type="dxa"/>
              <w:left w:w="52" w:type="dxa"/>
              <w:bottom w:w="40" w:type="dxa"/>
              <w:right w:w="52" w:type="dxa"/>
            </w:tcMar>
            <w:vAlign w:val="center"/>
          </w:tcPr>
          <w:p w14:paraId="6B852147">
            <w:pPr>
              <w:spacing w:before="0" w:after="20" w:line="278" w:lineRule="auto"/>
              <w:jc w:val="center"/>
            </w:pPr>
            <w:r>
              <w:rPr>
                <w:rFonts w:ascii="仿宋" w:hAnsi="仿宋" w:eastAsia="仿宋"/>
                <w:b w:val="0"/>
                <w:color w:val="222222"/>
                <w:sz w:val="15"/>
              </w:rPr>
              <w:t>中国科学院国家天文台（怀柔太阳观测基地）</w:t>
            </w:r>
          </w:p>
          <w:p w14:paraId="7C44F647">
            <w:pPr>
              <w:spacing w:before="0" w:after="20" w:line="278" w:lineRule="auto"/>
              <w:jc w:val="center"/>
            </w:pPr>
            <w:r>
              <w:rPr>
                <w:rFonts w:ascii="仿宋" w:hAnsi="仿宋" w:eastAsia="仿宋"/>
                <w:b w:val="0"/>
                <w:color w:val="222222"/>
                <w:sz w:val="15"/>
              </w:rPr>
              <w:t>邵明福</w:t>
            </w:r>
          </w:p>
          <w:p w14:paraId="3BFC325F">
            <w:pPr>
              <w:spacing w:before="0" w:after="20" w:line="278" w:lineRule="auto"/>
              <w:jc w:val="center"/>
            </w:pPr>
            <w:r>
              <w:rPr>
                <w:rFonts w:ascii="仿宋" w:hAnsi="仿宋" w:eastAsia="仿宋"/>
                <w:b w:val="0"/>
                <w:color w:val="222222"/>
                <w:sz w:val="15"/>
              </w:rPr>
              <w:t>研究生</w:t>
            </w:r>
          </w:p>
        </w:tc>
        <w:tc>
          <w:tcPr>
            <w:tcW w:w="2494" w:type="dxa"/>
            <w:tcMar>
              <w:top w:w="40" w:type="dxa"/>
              <w:left w:w="52" w:type="dxa"/>
              <w:bottom w:w="40" w:type="dxa"/>
              <w:right w:w="52" w:type="dxa"/>
            </w:tcMar>
            <w:vAlign w:val="top"/>
          </w:tcPr>
          <w:p w14:paraId="0CE1A7DD">
            <w:pPr>
              <w:spacing w:before="0" w:after="20" w:line="278" w:lineRule="auto"/>
              <w:jc w:val="left"/>
            </w:pPr>
            <w:r>
              <w:rPr>
                <w:rFonts w:ascii="仿宋" w:hAnsi="仿宋" w:eastAsia="仿宋"/>
                <w:b w:val="0"/>
                <w:i w:val="0"/>
                <w:color w:val="222222"/>
                <w:sz w:val="15"/>
              </w:rPr>
              <w:t>代表作：JW-Flare（第一作者，2025）</w:t>
            </w:r>
          </w:p>
        </w:tc>
      </w:tr>
      <w:tr w14:paraId="52924A83">
        <w:trPr>
          <w:cantSplit/>
          <w:jc w:val="center"/>
        </w:trPr>
        <w:tc>
          <w:tcPr>
            <w:tcW w:w="14792" w:type="dxa"/>
            <w:gridSpan w:val="7"/>
            <w:shd w:val="clear" w:color="auto" w:fill="C9C9C9"/>
            <w:tcMar>
              <w:top w:w="48" w:type="dxa"/>
              <w:left w:w="70" w:type="dxa"/>
              <w:bottom w:w="48" w:type="dxa"/>
              <w:right w:w="70" w:type="dxa"/>
            </w:tcMar>
            <w:vAlign w:val="center"/>
          </w:tcPr>
          <w:p w14:paraId="4B8024AF">
            <w:pPr>
              <w:spacing w:before="0" w:after="20" w:line="278" w:lineRule="auto"/>
              <w:jc w:val="left"/>
            </w:pPr>
            <w:r>
              <w:rPr>
                <w:rFonts w:ascii="黑体" w:hAnsi="黑体" w:eastAsia="黑体"/>
                <w:b/>
                <w:color w:val="222222"/>
                <w:sz w:val="17"/>
              </w:rPr>
              <w:t>专题四 · 自驱动的端到端科研闭环</w:t>
            </w:r>
          </w:p>
        </w:tc>
      </w:tr>
      <w:tr w14:paraId="04E92B89">
        <w:trPr>
          <w:cantSplit/>
          <w:jc w:val="center"/>
        </w:trPr>
        <w:tc>
          <w:tcPr>
            <w:tcW w:w="14792" w:type="dxa"/>
            <w:gridSpan w:val="7"/>
            <w:shd w:val="clear" w:color="auto" w:fill="E6E6E6"/>
            <w:tcMar>
              <w:top w:w="48" w:type="dxa"/>
              <w:left w:w="70" w:type="dxa"/>
              <w:bottom w:w="48" w:type="dxa"/>
              <w:right w:w="70" w:type="dxa"/>
            </w:tcMar>
            <w:vAlign w:val="center"/>
          </w:tcPr>
          <w:p w14:paraId="779ABAEF">
            <w:pPr>
              <w:spacing w:before="0" w:after="20" w:line="278" w:lineRule="auto"/>
              <w:jc w:val="left"/>
            </w:pPr>
            <w:r>
              <w:rPr>
                <w:rFonts w:ascii="黑体" w:hAnsi="黑体" w:eastAsia="黑体"/>
                <w:b w:val="0"/>
                <w:color w:val="222222"/>
                <w:sz w:val="17"/>
              </w:rPr>
              <w:t>　▸ 首选模块（拟定排期）</w:t>
            </w:r>
          </w:p>
        </w:tc>
      </w:tr>
      <w:tr w14:paraId="02E326E1">
        <w:trPr>
          <w:cantSplit/>
          <w:jc w:val="center"/>
        </w:trPr>
        <w:tc>
          <w:tcPr>
            <w:tcW w:w="1133" w:type="dxa"/>
            <w:tcMar>
              <w:top w:w="40" w:type="dxa"/>
              <w:left w:w="52" w:type="dxa"/>
              <w:bottom w:w="40" w:type="dxa"/>
              <w:right w:w="52" w:type="dxa"/>
            </w:tcMar>
            <w:vAlign w:val="center"/>
          </w:tcPr>
          <w:p w14:paraId="32B4920E">
            <w:pPr>
              <w:spacing w:before="0" w:after="20" w:line="278" w:lineRule="auto"/>
              <w:jc w:val="center"/>
            </w:pPr>
            <w:r>
              <w:rPr>
                <w:rFonts w:ascii="黑体" w:hAnsi="黑体" w:eastAsia="黑体"/>
                <w:b w:val="0"/>
                <w:color w:val="222222"/>
                <w:sz w:val="15"/>
              </w:rPr>
              <w:t>前沿讲座</w:t>
            </w:r>
          </w:p>
        </w:tc>
        <w:tc>
          <w:tcPr>
            <w:tcW w:w="2040" w:type="dxa"/>
            <w:tcMar>
              <w:top w:w="40" w:type="dxa"/>
              <w:left w:w="52" w:type="dxa"/>
              <w:bottom w:w="40" w:type="dxa"/>
              <w:right w:w="52" w:type="dxa"/>
            </w:tcMar>
            <w:vAlign w:val="center"/>
          </w:tcPr>
          <w:p w14:paraId="482F5A53">
            <w:pPr>
              <w:spacing w:before="0" w:after="20" w:line="278" w:lineRule="auto"/>
              <w:jc w:val="left"/>
            </w:pPr>
            <w:r>
              <w:rPr>
                <w:rFonts w:ascii="仿宋" w:hAnsi="仿宋" w:eastAsia="仿宋"/>
                <w:b/>
                <w:color w:val="222222"/>
                <w:sz w:val="15"/>
              </w:rPr>
              <w:t>从多智能体到实验室机器人：AI4S 原生系统与自主实验</w:t>
            </w:r>
          </w:p>
        </w:tc>
        <w:tc>
          <w:tcPr>
            <w:tcW w:w="1700" w:type="dxa"/>
            <w:tcMar>
              <w:top w:w="40" w:type="dxa"/>
              <w:left w:w="52" w:type="dxa"/>
              <w:bottom w:w="40" w:type="dxa"/>
              <w:right w:w="52" w:type="dxa"/>
            </w:tcMar>
            <w:vAlign w:val="top"/>
          </w:tcPr>
          <w:p w14:paraId="2F93800C">
            <w:pPr>
              <w:spacing w:before="0" w:after="20" w:line="278" w:lineRule="auto"/>
              <w:jc w:val="left"/>
            </w:pPr>
            <w:r>
              <w:rPr>
                <w:rFonts w:ascii="仿宋" w:hAnsi="仿宋" w:eastAsia="仿宋"/>
                <w:b w:val="0"/>
                <w:color w:val="222222"/>
                <w:sz w:val="15"/>
              </w:rPr>
              <w:t>了解智能体与自主实验在材料、生物领域的前沿实践</w:t>
            </w:r>
          </w:p>
        </w:tc>
        <w:tc>
          <w:tcPr>
            <w:tcW w:w="3401" w:type="dxa"/>
            <w:tcMar>
              <w:top w:w="40" w:type="dxa"/>
              <w:left w:w="52" w:type="dxa"/>
              <w:bottom w:w="40" w:type="dxa"/>
              <w:right w:w="52" w:type="dxa"/>
            </w:tcMar>
            <w:vAlign w:val="top"/>
          </w:tcPr>
          <w:p w14:paraId="753853BB">
            <w:pPr>
              <w:spacing w:before="0" w:after="20" w:line="278" w:lineRule="auto"/>
              <w:jc w:val="left"/>
            </w:pPr>
            <w:r>
              <w:rPr>
                <w:rFonts w:ascii="仿宋" w:hAnsi="仿宋" w:eastAsia="仿宋"/>
                <w:b w:val="0"/>
                <w:color w:val="222222"/>
                <w:sz w:val="15"/>
              </w:rPr>
              <w:t>① AI4S 原生多智能体系统（BIOMA）</w:t>
            </w:r>
          </w:p>
          <w:p w14:paraId="44318AEE">
            <w:pPr>
              <w:spacing w:before="0" w:after="20" w:line="278" w:lineRule="auto"/>
              <w:jc w:val="left"/>
            </w:pPr>
            <w:r>
              <w:rPr>
                <w:rFonts w:ascii="仿宋" w:hAnsi="仿宋" w:eastAsia="仿宋"/>
                <w:b w:val="0"/>
                <w:color w:val="222222"/>
                <w:sz w:val="15"/>
              </w:rPr>
              <w:t>② 生成式材料设计（MatterGen）与新材料合成</w:t>
            </w:r>
          </w:p>
          <w:p w14:paraId="0C488D21">
            <w:pPr>
              <w:spacing w:before="0" w:after="20" w:line="278" w:lineRule="auto"/>
              <w:jc w:val="left"/>
            </w:pPr>
            <w:r>
              <w:rPr>
                <w:rFonts w:ascii="仿宋" w:hAnsi="仿宋" w:eastAsia="仿宋"/>
                <w:b w:val="0"/>
                <w:color w:val="222222"/>
                <w:sz w:val="15"/>
              </w:rPr>
              <w:t>③ 实验室机器人的自动化执行、半自主决策与人在环控制</w:t>
            </w:r>
          </w:p>
          <w:p w14:paraId="44A3FD66">
            <w:pPr>
              <w:spacing w:before="0" w:after="20" w:line="278" w:lineRule="auto"/>
              <w:jc w:val="left"/>
            </w:pPr>
            <w:r>
              <w:rPr>
                <w:rFonts w:ascii="仿宋" w:hAnsi="仿宋" w:eastAsia="仿宋"/>
                <w:b w:val="0"/>
                <w:color w:val="222222"/>
                <w:sz w:val="15"/>
              </w:rPr>
              <w:t>④ 从多智能体到自主实验的端到端路径</w:t>
            </w:r>
          </w:p>
        </w:tc>
        <w:tc>
          <w:tcPr>
            <w:tcW w:w="1984" w:type="dxa"/>
            <w:tcMar>
              <w:top w:w="40" w:type="dxa"/>
              <w:left w:w="52" w:type="dxa"/>
              <w:bottom w:w="40" w:type="dxa"/>
              <w:right w:w="52" w:type="dxa"/>
            </w:tcMar>
            <w:vAlign w:val="top"/>
          </w:tcPr>
          <w:p w14:paraId="7BB76D01">
            <w:pPr>
              <w:spacing w:before="0" w:after="20" w:line="278" w:lineRule="auto"/>
              <w:jc w:val="left"/>
            </w:pPr>
            <w:r>
              <w:rPr>
                <w:rFonts w:ascii="仿宋" w:hAnsi="仿宋" w:eastAsia="仿宋"/>
                <w:b w:val="0"/>
                <w:color w:val="222222"/>
                <w:sz w:val="15"/>
              </w:rPr>
              <w:t>理解不同自主程度的科研闭环</w:t>
            </w:r>
          </w:p>
        </w:tc>
        <w:tc>
          <w:tcPr>
            <w:tcW w:w="2040" w:type="dxa"/>
            <w:tcMar>
              <w:top w:w="40" w:type="dxa"/>
              <w:left w:w="52" w:type="dxa"/>
              <w:bottom w:w="40" w:type="dxa"/>
              <w:right w:w="52" w:type="dxa"/>
            </w:tcMar>
            <w:vAlign w:val="center"/>
          </w:tcPr>
          <w:p w14:paraId="66EC1499">
            <w:pPr>
              <w:spacing w:before="0" w:after="20" w:line="278" w:lineRule="auto"/>
              <w:jc w:val="center"/>
            </w:pPr>
            <w:r>
              <w:rPr>
                <w:rFonts w:ascii="仿宋" w:hAnsi="仿宋" w:eastAsia="仿宋"/>
                <w:b w:val="0"/>
                <w:color w:val="222222"/>
                <w:sz w:val="15"/>
              </w:rPr>
              <w:t>中国科学院深圳先进技术研究院</w:t>
            </w:r>
          </w:p>
          <w:p w14:paraId="448603E9">
            <w:pPr>
              <w:spacing w:before="0" w:after="20" w:line="278" w:lineRule="auto"/>
              <w:jc w:val="center"/>
            </w:pPr>
            <w:r>
              <w:rPr>
                <w:rFonts w:ascii="仿宋" w:hAnsi="仿宋" w:eastAsia="仿宋"/>
                <w:b w:val="0"/>
                <w:color w:val="222222"/>
                <w:sz w:val="15"/>
              </w:rPr>
              <w:t>待定</w:t>
            </w:r>
          </w:p>
        </w:tc>
        <w:tc>
          <w:tcPr>
            <w:tcW w:w="2494" w:type="dxa"/>
            <w:tcMar>
              <w:top w:w="40" w:type="dxa"/>
              <w:left w:w="52" w:type="dxa"/>
              <w:bottom w:w="40" w:type="dxa"/>
              <w:right w:w="52" w:type="dxa"/>
            </w:tcMar>
            <w:vAlign w:val="top"/>
          </w:tcPr>
          <w:p w14:paraId="45668169"/>
        </w:tc>
      </w:tr>
      <w:tr w14:paraId="0840E22E">
        <w:trPr>
          <w:cantSplit/>
          <w:jc w:val="center"/>
        </w:trPr>
        <w:tc>
          <w:tcPr>
            <w:tcW w:w="1133" w:type="dxa"/>
            <w:tcMar>
              <w:top w:w="40" w:type="dxa"/>
              <w:left w:w="52" w:type="dxa"/>
              <w:bottom w:w="40" w:type="dxa"/>
              <w:right w:w="52" w:type="dxa"/>
            </w:tcMar>
            <w:vAlign w:val="center"/>
          </w:tcPr>
          <w:p w14:paraId="4E20AE6B">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6C9988EC">
            <w:pPr>
              <w:spacing w:before="0" w:after="20" w:line="278" w:lineRule="auto"/>
              <w:jc w:val="left"/>
            </w:pPr>
            <w:r>
              <w:rPr>
                <w:rFonts w:ascii="仿宋" w:hAnsi="仿宋" w:eastAsia="仿宋"/>
                <w:b/>
                <w:color w:val="C00000"/>
                <w:sz w:val="15"/>
              </w:rPr>
              <w:t>无机功能材料的计算—实验闭环：从组分设计到制备</w:t>
            </w:r>
          </w:p>
        </w:tc>
        <w:tc>
          <w:tcPr>
            <w:tcW w:w="1700" w:type="dxa"/>
            <w:tcMar>
              <w:top w:w="40" w:type="dxa"/>
              <w:left w:w="52" w:type="dxa"/>
              <w:bottom w:w="40" w:type="dxa"/>
              <w:right w:w="52" w:type="dxa"/>
            </w:tcMar>
            <w:vAlign w:val="top"/>
          </w:tcPr>
          <w:p w14:paraId="3AC908D8">
            <w:pPr>
              <w:spacing w:before="0" w:after="20" w:line="278" w:lineRule="auto"/>
              <w:jc w:val="left"/>
            </w:pPr>
            <w:r>
              <w:rPr>
                <w:rFonts w:ascii="仿宋" w:hAnsi="仿宋" w:eastAsia="仿宋"/>
                <w:b w:val="0"/>
                <w:color w:val="222222"/>
                <w:sz w:val="15"/>
              </w:rPr>
              <w:t>了解材料领域从组分设计到制备一体化的自主科研系统</w:t>
            </w:r>
          </w:p>
        </w:tc>
        <w:tc>
          <w:tcPr>
            <w:tcW w:w="3401" w:type="dxa"/>
            <w:tcMar>
              <w:top w:w="40" w:type="dxa"/>
              <w:left w:w="52" w:type="dxa"/>
              <w:bottom w:w="40" w:type="dxa"/>
              <w:right w:w="52" w:type="dxa"/>
            </w:tcMar>
            <w:vAlign w:val="top"/>
          </w:tcPr>
          <w:p w14:paraId="76510885">
            <w:pPr>
              <w:spacing w:before="0" w:after="20" w:line="278" w:lineRule="auto"/>
              <w:jc w:val="left"/>
            </w:pPr>
            <w:r>
              <w:rPr>
                <w:rFonts w:ascii="仿宋" w:hAnsi="仿宋" w:eastAsia="仿宋"/>
                <w:b w:val="0"/>
                <w:color w:val="222222"/>
                <w:sz w:val="15"/>
              </w:rPr>
              <w:t>① 无机功能材料的组分设计</w:t>
            </w:r>
          </w:p>
          <w:p w14:paraId="5A5CA680">
            <w:pPr>
              <w:spacing w:before="0" w:after="20" w:line="278" w:lineRule="auto"/>
              <w:jc w:val="left"/>
            </w:pPr>
            <w:r>
              <w:rPr>
                <w:rFonts w:ascii="仿宋" w:hAnsi="仿宋" w:eastAsia="仿宋"/>
                <w:b w:val="0"/>
                <w:color w:val="222222"/>
                <w:sz w:val="15"/>
              </w:rPr>
              <w:t>② 高通量计算与筛选</w:t>
            </w:r>
          </w:p>
          <w:p w14:paraId="4353D945">
            <w:pPr>
              <w:spacing w:before="0" w:after="20" w:line="278" w:lineRule="auto"/>
              <w:jc w:val="left"/>
            </w:pPr>
            <w:r>
              <w:rPr>
                <w:rFonts w:ascii="仿宋" w:hAnsi="仿宋" w:eastAsia="仿宋"/>
                <w:b w:val="0"/>
                <w:color w:val="222222"/>
                <w:sz w:val="15"/>
              </w:rPr>
              <w:t>③ 材料制备与实验闭环</w:t>
            </w:r>
          </w:p>
          <w:p w14:paraId="3A21E065">
            <w:pPr>
              <w:spacing w:before="0" w:after="20" w:line="278" w:lineRule="auto"/>
              <w:jc w:val="left"/>
            </w:pPr>
            <w:r>
              <w:rPr>
                <w:rFonts w:ascii="仿宋" w:hAnsi="仿宋" w:eastAsia="仿宋"/>
                <w:b w:val="0"/>
                <w:color w:val="222222"/>
                <w:sz w:val="15"/>
              </w:rPr>
              <w:t>④ 按统一框架说明 AI 与人的分工、执行、验证与迭代</w:t>
            </w:r>
          </w:p>
        </w:tc>
        <w:tc>
          <w:tcPr>
            <w:tcW w:w="1984" w:type="dxa"/>
            <w:tcMar>
              <w:top w:w="40" w:type="dxa"/>
              <w:left w:w="52" w:type="dxa"/>
              <w:bottom w:w="40" w:type="dxa"/>
              <w:right w:w="52" w:type="dxa"/>
            </w:tcMar>
            <w:vAlign w:val="top"/>
          </w:tcPr>
          <w:p w14:paraId="7093819C">
            <w:pPr>
              <w:spacing w:before="0" w:after="20" w:line="278" w:lineRule="auto"/>
              <w:jc w:val="left"/>
            </w:pPr>
            <w:r>
              <w:rPr>
                <w:rFonts w:ascii="仿宋" w:hAnsi="仿宋" w:eastAsia="仿宋"/>
                <w:b w:val="0"/>
                <w:color w:val="222222"/>
                <w:sz w:val="15"/>
              </w:rPr>
              <w:t>理解材料“设计—计算—制备”闭环</w:t>
            </w:r>
          </w:p>
        </w:tc>
        <w:tc>
          <w:tcPr>
            <w:tcW w:w="2040" w:type="dxa"/>
            <w:tcMar>
              <w:top w:w="40" w:type="dxa"/>
              <w:left w:w="52" w:type="dxa"/>
              <w:bottom w:w="40" w:type="dxa"/>
              <w:right w:w="52" w:type="dxa"/>
            </w:tcMar>
            <w:vAlign w:val="center"/>
          </w:tcPr>
          <w:p w14:paraId="1E340433">
            <w:pPr>
              <w:spacing w:before="0" w:after="20" w:line="278" w:lineRule="auto"/>
              <w:jc w:val="center"/>
            </w:pPr>
            <w:r>
              <w:rPr>
                <w:rFonts w:ascii="仿宋" w:hAnsi="仿宋" w:eastAsia="仿宋"/>
                <w:b w:val="0"/>
                <w:color w:val="222222"/>
                <w:sz w:val="15"/>
              </w:rPr>
              <w:t>中国科学院上海硅酸盐研究所</w:t>
            </w:r>
          </w:p>
          <w:p w14:paraId="1176EE14">
            <w:pPr>
              <w:spacing w:before="0" w:after="20" w:line="278" w:lineRule="auto"/>
              <w:jc w:val="center"/>
            </w:pPr>
            <w:r>
              <w:rPr>
                <w:rFonts w:ascii="仿宋" w:hAnsi="仿宋" w:eastAsia="仿宋"/>
                <w:b w:val="0"/>
                <w:color w:val="222222"/>
                <w:sz w:val="15"/>
              </w:rPr>
              <w:t>待定</w:t>
            </w:r>
          </w:p>
        </w:tc>
        <w:tc>
          <w:tcPr>
            <w:tcW w:w="2494" w:type="dxa"/>
            <w:tcMar>
              <w:top w:w="40" w:type="dxa"/>
              <w:left w:w="52" w:type="dxa"/>
              <w:bottom w:w="40" w:type="dxa"/>
              <w:right w:w="52" w:type="dxa"/>
            </w:tcMar>
            <w:vAlign w:val="top"/>
          </w:tcPr>
          <w:p w14:paraId="59AD0298"/>
        </w:tc>
      </w:tr>
      <w:tr w14:paraId="2BECA656">
        <w:trPr>
          <w:cantSplit/>
          <w:jc w:val="center"/>
        </w:trPr>
        <w:tc>
          <w:tcPr>
            <w:tcW w:w="1133" w:type="dxa"/>
            <w:tcMar>
              <w:top w:w="40" w:type="dxa"/>
              <w:left w:w="52" w:type="dxa"/>
              <w:bottom w:w="40" w:type="dxa"/>
              <w:right w:w="52" w:type="dxa"/>
            </w:tcMar>
            <w:vAlign w:val="center"/>
          </w:tcPr>
          <w:p w14:paraId="21AEFD25">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19CF6F00">
            <w:pPr>
              <w:spacing w:before="0" w:after="20" w:line="278" w:lineRule="auto"/>
              <w:jc w:val="left"/>
            </w:pPr>
            <w:r>
              <w:rPr>
                <w:rFonts w:ascii="仿宋" w:hAnsi="仿宋" w:eastAsia="仿宋"/>
                <w:b/>
                <w:color w:val="C00000"/>
                <w:sz w:val="15"/>
              </w:rPr>
              <w:t>催化反应机理的 AI 建模与自主实验闭环</w:t>
            </w:r>
          </w:p>
        </w:tc>
        <w:tc>
          <w:tcPr>
            <w:tcW w:w="1700" w:type="dxa"/>
            <w:tcMar>
              <w:top w:w="40" w:type="dxa"/>
              <w:left w:w="52" w:type="dxa"/>
              <w:bottom w:w="40" w:type="dxa"/>
              <w:right w:w="52" w:type="dxa"/>
            </w:tcMar>
            <w:vAlign w:val="top"/>
          </w:tcPr>
          <w:p w14:paraId="2521416E">
            <w:pPr>
              <w:spacing w:before="0" w:after="20" w:line="278" w:lineRule="auto"/>
              <w:jc w:val="left"/>
            </w:pPr>
            <w:r>
              <w:rPr>
                <w:rFonts w:ascii="仿宋" w:hAnsi="仿宋" w:eastAsia="仿宋"/>
                <w:b w:val="0"/>
                <w:color w:val="222222"/>
                <w:sz w:val="15"/>
              </w:rPr>
              <w:t>了解 AI 自驱的端到端实验闭环与 AI 科学家在催化领域的实践</w:t>
            </w:r>
          </w:p>
        </w:tc>
        <w:tc>
          <w:tcPr>
            <w:tcW w:w="3401" w:type="dxa"/>
            <w:tcMar>
              <w:top w:w="40" w:type="dxa"/>
              <w:left w:w="52" w:type="dxa"/>
              <w:bottom w:w="40" w:type="dxa"/>
              <w:right w:w="52" w:type="dxa"/>
            </w:tcMar>
            <w:vAlign w:val="top"/>
          </w:tcPr>
          <w:p w14:paraId="0AF8899B">
            <w:pPr>
              <w:spacing w:before="0" w:after="20" w:line="278" w:lineRule="auto"/>
              <w:jc w:val="left"/>
            </w:pPr>
            <w:r>
              <w:rPr>
                <w:rFonts w:ascii="仿宋" w:hAnsi="仿宋" w:eastAsia="仿宋"/>
                <w:b w:val="0"/>
                <w:color w:val="222222"/>
                <w:sz w:val="15"/>
              </w:rPr>
              <w:t>① 催化反应机理建模</w:t>
            </w:r>
          </w:p>
          <w:p w14:paraId="61A5E0AA">
            <w:pPr>
              <w:spacing w:before="0" w:after="20" w:line="278" w:lineRule="auto"/>
              <w:jc w:val="left"/>
            </w:pPr>
            <w:r>
              <w:rPr>
                <w:rFonts w:ascii="仿宋" w:hAnsi="仿宋" w:eastAsia="仿宋"/>
                <w:b w:val="0"/>
                <w:color w:val="222222"/>
                <w:sz w:val="15"/>
              </w:rPr>
              <w:t>② 催化剂设计</w:t>
            </w:r>
          </w:p>
          <w:p w14:paraId="22F27A5B">
            <w:pPr>
              <w:spacing w:before="0" w:after="20" w:line="278" w:lineRule="auto"/>
              <w:jc w:val="left"/>
            </w:pPr>
            <w:r>
              <w:rPr>
                <w:rFonts w:ascii="仿宋" w:hAnsi="仿宋" w:eastAsia="仿宋"/>
                <w:b w:val="0"/>
                <w:color w:val="222222"/>
                <w:sz w:val="15"/>
              </w:rPr>
              <w:t>③ 合成与活性评价闭环</w:t>
            </w:r>
          </w:p>
          <w:p w14:paraId="6BF3FEBB">
            <w:pPr>
              <w:spacing w:before="0" w:after="20" w:line="278" w:lineRule="auto"/>
              <w:jc w:val="left"/>
            </w:pPr>
            <w:r>
              <w:rPr>
                <w:rFonts w:ascii="仿宋" w:hAnsi="仿宋" w:eastAsia="仿宋"/>
                <w:b w:val="0"/>
                <w:color w:val="222222"/>
                <w:sz w:val="15"/>
              </w:rPr>
              <w:t>④ 按统一框架说明 AI 与人的分工、执行、验证与迭代</w:t>
            </w:r>
          </w:p>
        </w:tc>
        <w:tc>
          <w:tcPr>
            <w:tcW w:w="1984" w:type="dxa"/>
            <w:tcMar>
              <w:top w:w="40" w:type="dxa"/>
              <w:left w:w="52" w:type="dxa"/>
              <w:bottom w:w="40" w:type="dxa"/>
              <w:right w:w="52" w:type="dxa"/>
            </w:tcMar>
            <w:vAlign w:val="top"/>
          </w:tcPr>
          <w:p w14:paraId="4D93A376">
            <w:pPr>
              <w:spacing w:before="0" w:after="20" w:line="278" w:lineRule="auto"/>
              <w:jc w:val="left"/>
            </w:pPr>
            <w:r>
              <w:rPr>
                <w:rFonts w:ascii="仿宋" w:hAnsi="仿宋" w:eastAsia="仿宋"/>
                <w:b w:val="0"/>
                <w:color w:val="222222"/>
                <w:sz w:val="15"/>
              </w:rPr>
              <w:t>理解催化“机理—设计—合成—评价”闭环</w:t>
            </w:r>
          </w:p>
        </w:tc>
        <w:tc>
          <w:tcPr>
            <w:tcW w:w="2040" w:type="dxa"/>
            <w:tcMar>
              <w:top w:w="40" w:type="dxa"/>
              <w:left w:w="52" w:type="dxa"/>
              <w:bottom w:w="40" w:type="dxa"/>
              <w:right w:w="52" w:type="dxa"/>
            </w:tcMar>
            <w:vAlign w:val="center"/>
          </w:tcPr>
          <w:p w14:paraId="59E003A0">
            <w:pPr>
              <w:spacing w:before="0" w:after="20" w:line="278" w:lineRule="auto"/>
              <w:jc w:val="center"/>
            </w:pPr>
            <w:r>
              <w:rPr>
                <w:rFonts w:ascii="仿宋" w:hAnsi="仿宋" w:eastAsia="仿宋"/>
                <w:b w:val="0"/>
                <w:color w:val="222222"/>
                <w:sz w:val="15"/>
              </w:rPr>
              <w:t>中国科学院大连化学物理研究所</w:t>
            </w:r>
          </w:p>
          <w:p w14:paraId="210E7285">
            <w:pPr>
              <w:spacing w:before="0" w:after="20" w:line="278" w:lineRule="auto"/>
              <w:jc w:val="center"/>
            </w:pPr>
            <w:r>
              <w:rPr>
                <w:rFonts w:ascii="仿宋" w:hAnsi="仿宋" w:eastAsia="仿宋"/>
                <w:b w:val="0"/>
                <w:color w:val="222222"/>
                <w:sz w:val="15"/>
              </w:rPr>
              <w:t>待定</w:t>
            </w:r>
          </w:p>
        </w:tc>
        <w:tc>
          <w:tcPr>
            <w:tcW w:w="2494" w:type="dxa"/>
            <w:tcMar>
              <w:top w:w="40" w:type="dxa"/>
              <w:left w:w="52" w:type="dxa"/>
              <w:bottom w:w="40" w:type="dxa"/>
              <w:right w:w="52" w:type="dxa"/>
            </w:tcMar>
            <w:vAlign w:val="top"/>
          </w:tcPr>
          <w:p w14:paraId="636B3261"/>
        </w:tc>
      </w:tr>
      <w:tr w14:paraId="43828FDA">
        <w:trPr>
          <w:cantSplit/>
          <w:jc w:val="center"/>
        </w:trPr>
        <w:tc>
          <w:tcPr>
            <w:tcW w:w="1133" w:type="dxa"/>
            <w:tcMar>
              <w:top w:w="40" w:type="dxa"/>
              <w:left w:w="52" w:type="dxa"/>
              <w:bottom w:w="40" w:type="dxa"/>
              <w:right w:w="52" w:type="dxa"/>
            </w:tcMar>
            <w:vAlign w:val="center"/>
          </w:tcPr>
          <w:p w14:paraId="54E7EE97">
            <w:pPr>
              <w:spacing w:before="0" w:after="20" w:line="278" w:lineRule="auto"/>
              <w:jc w:val="center"/>
            </w:pPr>
            <w:r>
              <w:rPr>
                <w:rFonts w:ascii="黑体" w:hAnsi="黑体" w:eastAsia="黑体"/>
                <w:b w:val="0"/>
                <w:color w:val="222222"/>
                <w:sz w:val="15"/>
              </w:rPr>
              <w:t>专题实训（模块八）</w:t>
            </w:r>
          </w:p>
        </w:tc>
        <w:tc>
          <w:tcPr>
            <w:tcW w:w="2040" w:type="dxa"/>
            <w:tcMar>
              <w:top w:w="40" w:type="dxa"/>
              <w:left w:w="52" w:type="dxa"/>
              <w:bottom w:w="40" w:type="dxa"/>
              <w:right w:w="52" w:type="dxa"/>
            </w:tcMar>
            <w:vAlign w:val="center"/>
          </w:tcPr>
          <w:p w14:paraId="28BD42A3">
            <w:pPr>
              <w:spacing w:before="0" w:after="20" w:line="278" w:lineRule="auto"/>
              <w:jc w:val="left"/>
            </w:pPr>
            <w:r>
              <w:rPr>
                <w:rFonts w:ascii="仿宋" w:hAnsi="仿宋" w:eastAsia="仿宋"/>
                <w:b/>
                <w:color w:val="222222"/>
                <w:sz w:val="15"/>
              </w:rPr>
              <w:t>科研工具的发现、调用与封装：从领域方法到 Skill 与 MCP</w:t>
            </w:r>
          </w:p>
        </w:tc>
        <w:tc>
          <w:tcPr>
            <w:tcW w:w="1700" w:type="dxa"/>
            <w:tcMar>
              <w:top w:w="40" w:type="dxa"/>
              <w:left w:w="52" w:type="dxa"/>
              <w:bottom w:w="40" w:type="dxa"/>
              <w:right w:w="52" w:type="dxa"/>
            </w:tcMar>
            <w:vAlign w:val="top"/>
          </w:tcPr>
          <w:p w14:paraId="548D840D">
            <w:pPr>
              <w:spacing w:before="0" w:after="20" w:line="278" w:lineRule="auto"/>
              <w:jc w:val="left"/>
            </w:pPr>
            <w:r>
              <w:rPr>
                <w:rFonts w:ascii="仿宋" w:hAnsi="仿宋" w:eastAsia="仿宋"/>
                <w:b w:val="0"/>
                <w:color w:val="222222"/>
                <w:sz w:val="15"/>
              </w:rPr>
              <w:t>会找、会调、会封装科研工具，把领域方法工程化封装为可复用组件</w:t>
            </w:r>
          </w:p>
        </w:tc>
        <w:tc>
          <w:tcPr>
            <w:tcW w:w="3401" w:type="dxa"/>
            <w:tcMar>
              <w:top w:w="40" w:type="dxa"/>
              <w:left w:w="52" w:type="dxa"/>
              <w:bottom w:w="40" w:type="dxa"/>
              <w:right w:w="52" w:type="dxa"/>
            </w:tcMar>
            <w:vAlign w:val="top"/>
          </w:tcPr>
          <w:p w14:paraId="3EC969B3">
            <w:pPr>
              <w:spacing w:before="0" w:after="20" w:line="278" w:lineRule="auto"/>
              <w:jc w:val="left"/>
            </w:pPr>
            <w:r>
              <w:rPr>
                <w:rFonts w:ascii="仿宋" w:hAnsi="仿宋" w:eastAsia="仿宋"/>
                <w:b w:val="0"/>
                <w:color w:val="222222"/>
                <w:sz w:val="15"/>
              </w:rPr>
              <w:t>① 选择一段领域代码、数据服务或科研软件，明确适用任务、输入输出与依赖</w:t>
            </w:r>
          </w:p>
          <w:p w14:paraId="331091FF">
            <w:pPr>
              <w:spacing w:before="0" w:after="20" w:line="278" w:lineRule="auto"/>
              <w:jc w:val="left"/>
            </w:pPr>
            <w:r>
              <w:rPr>
                <w:rFonts w:ascii="仿宋" w:hAnsi="仿宋" w:eastAsia="仿宋"/>
                <w:b w:val="0"/>
                <w:color w:val="222222"/>
                <w:sz w:val="15"/>
              </w:rPr>
              <w:t>② 封装为 Skill 或 MCP 接口，设置异常处理、结果校验与人工确认</w:t>
            </w:r>
          </w:p>
          <w:p w14:paraId="7E589D88">
            <w:pPr>
              <w:spacing w:before="0" w:after="20" w:line="278" w:lineRule="auto"/>
              <w:jc w:val="left"/>
            </w:pPr>
            <w:r>
              <w:rPr>
                <w:rFonts w:ascii="仿宋" w:hAnsi="仿宋" w:eastAsia="仿宋"/>
                <w:b w:val="0"/>
                <w:color w:val="222222"/>
                <w:sz w:val="15"/>
              </w:rPr>
              <w:t>③ 通过测试案例验证正确性与稳定性，说明适用边界与引用方式</w:t>
            </w:r>
          </w:p>
          <w:p w14:paraId="4DB9B5FC">
            <w:pPr>
              <w:spacing w:before="0" w:after="20" w:line="278" w:lineRule="auto"/>
              <w:jc w:val="left"/>
            </w:pPr>
            <w:r>
              <w:rPr>
                <w:rFonts w:ascii="仿宋" w:hAnsi="仿宋" w:eastAsia="仿宋"/>
                <w:b w:val="0"/>
                <w:color w:val="222222"/>
                <w:sz w:val="15"/>
              </w:rPr>
              <w:t>④ 把领域科研能力沉淀为端到端系统中可复用、可靠的组件</w:t>
            </w:r>
          </w:p>
        </w:tc>
        <w:tc>
          <w:tcPr>
            <w:tcW w:w="1984" w:type="dxa"/>
            <w:tcMar>
              <w:top w:w="40" w:type="dxa"/>
              <w:left w:w="52" w:type="dxa"/>
              <w:bottom w:w="40" w:type="dxa"/>
              <w:right w:w="52" w:type="dxa"/>
            </w:tcMar>
            <w:vAlign w:val="top"/>
          </w:tcPr>
          <w:p w14:paraId="4D045EFB">
            <w:pPr>
              <w:spacing w:before="0" w:after="20" w:line="278" w:lineRule="auto"/>
              <w:jc w:val="left"/>
            </w:pPr>
            <w:r>
              <w:rPr>
                <w:rFonts w:ascii="仿宋" w:hAnsi="仿宋" w:eastAsia="仿宋"/>
                <w:b w:val="0"/>
                <w:color w:val="222222"/>
                <w:sz w:val="15"/>
              </w:rPr>
              <w:t>一个经测试、可复用的领域科研工具</w:t>
            </w:r>
          </w:p>
        </w:tc>
        <w:tc>
          <w:tcPr>
            <w:tcW w:w="2040" w:type="dxa"/>
            <w:tcMar>
              <w:top w:w="40" w:type="dxa"/>
              <w:left w:w="52" w:type="dxa"/>
              <w:bottom w:w="40" w:type="dxa"/>
              <w:right w:w="52" w:type="dxa"/>
            </w:tcMar>
            <w:vAlign w:val="center"/>
          </w:tcPr>
          <w:p w14:paraId="55C30387">
            <w:pPr>
              <w:spacing w:before="0" w:after="20" w:line="278" w:lineRule="auto"/>
              <w:jc w:val="center"/>
            </w:pPr>
            <w:r>
              <w:rPr>
                <w:rFonts w:ascii="仿宋" w:hAnsi="仿宋" w:eastAsia="仿宋"/>
                <w:b w:val="0"/>
                <w:color w:val="222222"/>
                <w:sz w:val="15"/>
              </w:rPr>
              <w:t>中国科学院自动化研究所</w:t>
            </w:r>
          </w:p>
          <w:p w14:paraId="71C53F8C">
            <w:pPr>
              <w:spacing w:before="0" w:after="20" w:line="278" w:lineRule="auto"/>
              <w:jc w:val="center"/>
            </w:pPr>
            <w:r>
              <w:rPr>
                <w:rFonts w:ascii="仿宋" w:hAnsi="仿宋" w:eastAsia="仿宋"/>
                <w:b w:val="0"/>
                <w:color w:val="222222"/>
                <w:sz w:val="15"/>
              </w:rPr>
              <w:t>待定</w:t>
            </w:r>
          </w:p>
        </w:tc>
        <w:tc>
          <w:tcPr>
            <w:tcW w:w="2494" w:type="dxa"/>
            <w:tcMar>
              <w:top w:w="40" w:type="dxa"/>
              <w:left w:w="52" w:type="dxa"/>
              <w:bottom w:w="40" w:type="dxa"/>
              <w:right w:w="52" w:type="dxa"/>
            </w:tcMar>
            <w:vAlign w:val="top"/>
          </w:tcPr>
          <w:p w14:paraId="68984599">
            <w:r>
              <w:rPr>
                <w:rFonts w:ascii="仿宋" w:hAnsi="仿宋" w:eastAsia="仿宋"/>
                <w:b w:val="0"/>
                <w:i w:val="0"/>
                <w:sz w:val="15"/>
              </w:rPr>
              <w:t>由自动化研究所、磐石团队承担</w:t>
            </w:r>
          </w:p>
        </w:tc>
      </w:tr>
      <w:tr w14:paraId="59261755">
        <w:trPr>
          <w:cantSplit/>
          <w:jc w:val="center"/>
        </w:trPr>
        <w:tc>
          <w:tcPr>
            <w:tcW w:w="14792" w:type="dxa"/>
            <w:gridSpan w:val="7"/>
            <w:shd w:val="clear" w:color="auto" w:fill="F2F2F2"/>
            <w:tcMar>
              <w:top w:w="48" w:type="dxa"/>
              <w:left w:w="70" w:type="dxa"/>
              <w:bottom w:w="48" w:type="dxa"/>
              <w:right w:w="70" w:type="dxa"/>
            </w:tcMar>
            <w:vAlign w:val="center"/>
          </w:tcPr>
          <w:p w14:paraId="7950E84D">
            <w:pPr>
              <w:spacing w:before="0" w:after="20" w:line="278" w:lineRule="auto"/>
              <w:jc w:val="left"/>
            </w:pPr>
            <w:r>
              <w:rPr>
                <w:rFonts w:ascii="黑体" w:hAnsi="黑体" w:eastAsia="黑体"/>
                <w:b w:val="0"/>
                <w:color w:val="222222"/>
                <w:sz w:val="17"/>
              </w:rPr>
              <w:t>　▸ 备选模块（可替补或加场）</w:t>
            </w:r>
          </w:p>
        </w:tc>
      </w:tr>
      <w:tr w14:paraId="27DE13FF">
        <w:trPr>
          <w:cantSplit/>
          <w:jc w:val="center"/>
        </w:trPr>
        <w:tc>
          <w:tcPr>
            <w:tcW w:w="1133" w:type="dxa"/>
            <w:tcMar>
              <w:top w:w="40" w:type="dxa"/>
              <w:left w:w="52" w:type="dxa"/>
              <w:bottom w:w="40" w:type="dxa"/>
              <w:right w:w="52" w:type="dxa"/>
            </w:tcMar>
            <w:vAlign w:val="center"/>
          </w:tcPr>
          <w:p w14:paraId="23CF65EF">
            <w:pPr>
              <w:spacing w:before="0" w:after="20" w:line="278" w:lineRule="auto"/>
              <w:jc w:val="center"/>
            </w:pPr>
            <w:r>
              <w:rPr>
                <w:rFonts w:ascii="黑体" w:hAnsi="黑体" w:eastAsia="黑体"/>
                <w:b w:val="0"/>
                <w:color w:val="222222"/>
                <w:sz w:val="15"/>
              </w:rPr>
              <w:t>案例分享</w:t>
            </w:r>
          </w:p>
        </w:tc>
        <w:tc>
          <w:tcPr>
            <w:tcW w:w="2040" w:type="dxa"/>
            <w:tcMar>
              <w:top w:w="40" w:type="dxa"/>
              <w:left w:w="52" w:type="dxa"/>
              <w:bottom w:w="40" w:type="dxa"/>
              <w:right w:w="52" w:type="dxa"/>
            </w:tcMar>
            <w:vAlign w:val="center"/>
          </w:tcPr>
          <w:p w14:paraId="4130EBD8">
            <w:pPr>
              <w:spacing w:before="0" w:after="20" w:line="278" w:lineRule="auto"/>
              <w:jc w:val="left"/>
            </w:pPr>
            <w:r>
              <w:rPr>
                <w:rFonts w:ascii="仿宋" w:hAnsi="仿宋" w:eastAsia="仿宋"/>
                <w:b/>
                <w:color w:val="222222"/>
                <w:sz w:val="15"/>
              </w:rPr>
              <w:t>从 JW-ASTClaw 到 SIDEST：大模型驱动的具身智能望远镜与自主科研观测闭环</w:t>
            </w:r>
          </w:p>
        </w:tc>
        <w:tc>
          <w:tcPr>
            <w:tcW w:w="1700" w:type="dxa"/>
            <w:tcMar>
              <w:top w:w="40" w:type="dxa"/>
              <w:left w:w="52" w:type="dxa"/>
              <w:bottom w:w="40" w:type="dxa"/>
              <w:right w:w="52" w:type="dxa"/>
            </w:tcMar>
            <w:vAlign w:val="top"/>
          </w:tcPr>
          <w:p w14:paraId="7C7BD1C0">
            <w:pPr>
              <w:spacing w:before="0" w:after="20" w:line="278" w:lineRule="auto"/>
              <w:jc w:val="left"/>
            </w:pPr>
            <w:r>
              <w:rPr>
                <w:rFonts w:ascii="仿宋" w:hAnsi="仿宋" w:eastAsia="仿宋"/>
                <w:b w:val="0"/>
                <w:color w:val="222222"/>
                <w:sz w:val="15"/>
              </w:rPr>
              <w:t>理解大模型、多智能体驱动的具身望远镜与自主科研闭环</w:t>
            </w:r>
          </w:p>
        </w:tc>
        <w:tc>
          <w:tcPr>
            <w:tcW w:w="3401" w:type="dxa"/>
            <w:tcMar>
              <w:top w:w="40" w:type="dxa"/>
              <w:left w:w="52" w:type="dxa"/>
              <w:bottom w:w="40" w:type="dxa"/>
              <w:right w:w="52" w:type="dxa"/>
            </w:tcMar>
            <w:vAlign w:val="top"/>
          </w:tcPr>
          <w:p w14:paraId="01F23D3D">
            <w:pPr>
              <w:spacing w:before="0" w:after="20" w:line="278" w:lineRule="auto"/>
              <w:jc w:val="left"/>
            </w:pPr>
            <w:r>
              <w:rPr>
                <w:rFonts w:ascii="仿宋" w:hAnsi="仿宋" w:eastAsia="仿宋"/>
                <w:b w:val="0"/>
                <w:color w:val="222222"/>
                <w:sz w:val="15"/>
              </w:rPr>
              <w:t>① 远程台站观测的真实痛点与智能体上机的动因</w:t>
            </w:r>
          </w:p>
          <w:p w14:paraId="12560308">
            <w:pPr>
              <w:spacing w:before="0" w:after="20" w:line="278" w:lineRule="auto"/>
              <w:jc w:val="left"/>
            </w:pPr>
            <w:r>
              <w:rPr>
                <w:rFonts w:ascii="仿宋" w:hAnsi="仿宋" w:eastAsia="仿宋"/>
                <w:b w:val="0"/>
                <w:color w:val="222222"/>
                <w:sz w:val="15"/>
              </w:rPr>
              <w:t>② JW-ASTClaw：感知、决策、执行三层解耦架构，经 MCP 互联</w:t>
            </w:r>
          </w:p>
          <w:p w14:paraId="1D2199F9">
            <w:pPr>
              <w:spacing w:before="0" w:after="20" w:line="278" w:lineRule="auto"/>
              <w:jc w:val="left"/>
            </w:pPr>
            <w:r>
              <w:rPr>
                <w:rFonts w:ascii="仿宋" w:hAnsi="仿宋" w:eastAsia="仿宋"/>
                <w:b w:val="0"/>
                <w:color w:val="222222"/>
                <w:sz w:val="15"/>
              </w:rPr>
              <w:t>③ 把专家经验封装为可调用工具，进而编排为多智能体</w:t>
            </w:r>
          </w:p>
          <w:p w14:paraId="7D933ECF">
            <w:pPr>
              <w:spacing w:before="0" w:after="20" w:line="278" w:lineRule="auto"/>
              <w:jc w:val="left"/>
            </w:pPr>
            <w:r>
              <w:rPr>
                <w:rFonts w:ascii="仿宋" w:hAnsi="仿宋" w:eastAsia="仿宋"/>
                <w:b w:val="0"/>
                <w:color w:val="222222"/>
                <w:sz w:val="15"/>
              </w:rPr>
              <w:t>④ 真实部署结果（子午工程 SFMM）</w:t>
            </w:r>
          </w:p>
          <w:p w14:paraId="366A96A6">
            <w:pPr>
              <w:spacing w:before="0" w:after="20" w:line="278" w:lineRule="auto"/>
              <w:jc w:val="left"/>
            </w:pPr>
            <w:r>
              <w:rPr>
                <w:rFonts w:ascii="仿宋" w:hAnsi="仿宋" w:eastAsia="仿宋"/>
                <w:b w:val="0"/>
                <w:color w:val="222222"/>
                <w:sz w:val="15"/>
              </w:rPr>
              <w:t>⑤ SIDEST 具身智能望远镜与自驱动科研闭环</w:t>
            </w:r>
          </w:p>
        </w:tc>
        <w:tc>
          <w:tcPr>
            <w:tcW w:w="1984" w:type="dxa"/>
            <w:tcMar>
              <w:top w:w="40" w:type="dxa"/>
              <w:left w:w="52" w:type="dxa"/>
              <w:bottom w:w="40" w:type="dxa"/>
              <w:right w:w="52" w:type="dxa"/>
            </w:tcMar>
            <w:vAlign w:val="top"/>
          </w:tcPr>
          <w:p w14:paraId="1D5077BC">
            <w:pPr>
              <w:spacing w:before="0" w:after="20" w:line="278" w:lineRule="auto"/>
              <w:jc w:val="left"/>
            </w:pPr>
            <w:r>
              <w:rPr>
                <w:rFonts w:ascii="仿宋" w:hAnsi="仿宋" w:eastAsia="仿宋"/>
                <w:b w:val="0"/>
                <w:color w:val="222222"/>
                <w:sz w:val="15"/>
              </w:rPr>
              <w:t>理解具身智能望远镜的自主科研观测闭环</w:t>
            </w:r>
          </w:p>
        </w:tc>
        <w:tc>
          <w:tcPr>
            <w:tcW w:w="2040" w:type="dxa"/>
            <w:tcMar>
              <w:top w:w="40" w:type="dxa"/>
              <w:left w:w="52" w:type="dxa"/>
              <w:bottom w:w="40" w:type="dxa"/>
              <w:right w:w="52" w:type="dxa"/>
            </w:tcMar>
            <w:vAlign w:val="center"/>
          </w:tcPr>
          <w:p w14:paraId="37F1162C">
            <w:pPr>
              <w:spacing w:before="0" w:after="20" w:line="278" w:lineRule="auto"/>
              <w:jc w:val="center"/>
            </w:pPr>
            <w:r>
              <w:rPr>
                <w:rFonts w:ascii="仿宋" w:hAnsi="仿宋" w:eastAsia="仿宋"/>
                <w:b w:val="0"/>
                <w:color w:val="222222"/>
                <w:sz w:val="15"/>
              </w:rPr>
              <w:t>中国科学院国家天文台（怀柔太阳观测基地）</w:t>
            </w:r>
          </w:p>
          <w:p w14:paraId="29004D29">
            <w:pPr>
              <w:spacing w:before="0" w:after="20" w:line="278" w:lineRule="auto"/>
              <w:jc w:val="center"/>
            </w:pPr>
            <w:r>
              <w:rPr>
                <w:rFonts w:ascii="仿宋" w:hAnsi="仿宋" w:eastAsia="仿宋"/>
                <w:b w:val="0"/>
                <w:color w:val="222222"/>
                <w:sz w:val="15"/>
              </w:rPr>
              <w:t>佟立越</w:t>
            </w:r>
          </w:p>
        </w:tc>
        <w:tc>
          <w:tcPr>
            <w:tcW w:w="2494" w:type="dxa"/>
            <w:tcMar>
              <w:top w:w="40" w:type="dxa"/>
              <w:left w:w="52" w:type="dxa"/>
              <w:bottom w:w="40" w:type="dxa"/>
              <w:right w:w="52" w:type="dxa"/>
            </w:tcMar>
            <w:vAlign w:val="top"/>
          </w:tcPr>
          <w:p w14:paraId="54D74061">
            <w:pPr>
              <w:spacing w:before="0" w:after="20" w:line="278" w:lineRule="auto"/>
              <w:jc w:val="left"/>
            </w:pPr>
            <w:r>
              <w:rPr>
                <w:rFonts w:ascii="仿宋" w:hAnsi="仿宋" w:eastAsia="仿宋"/>
                <w:b w:val="0"/>
                <w:i w:val="0"/>
                <w:color w:val="222222"/>
                <w:sz w:val="15"/>
              </w:rPr>
              <w:t>代表作：JW-ASTClaw、SIDEST（2026）</w:t>
            </w:r>
          </w:p>
        </w:tc>
      </w:tr>
    </w:tbl>
    <w:p w14:paraId="28309EDE">
      <w:pPr>
        <w:sectPr>
          <w:pgSz w:w="16838" w:h="11906" w:orient="landscape"/>
          <w:pgMar w:top="850" w:right="850" w:bottom="850" w:left="850" w:header="720" w:footer="720" w:gutter="0"/>
          <w:cols w:space="720" w:num="1"/>
          <w:docGrid w:linePitch="360" w:charSpace="0"/>
        </w:sectPr>
      </w:pPr>
    </w:p>
    <w:p w14:paraId="133A2775">
      <w:pPr>
        <w:keepNext/>
        <w:spacing w:before="320" w:after="160"/>
        <w:outlineLvl w:val="0"/>
      </w:pPr>
      <w:bookmarkStart w:id="25" w:name="_Toc1338802532"/>
      <w:bookmarkStart w:id="26" w:name="_Toc2017166425"/>
      <w:r>
        <w:rPr>
          <w:rFonts w:ascii="黑体" w:hAnsi="黑体" w:eastAsia="黑体"/>
          <w:b w:val="0"/>
          <w:color w:val="222222"/>
          <w:sz w:val="28"/>
        </w:rPr>
        <w:t>附录二　专题实训模块详细内容</w:t>
      </w:r>
      <w:bookmarkEnd w:id="25"/>
      <w:bookmarkEnd w:id="26"/>
    </w:p>
    <w:p w14:paraId="21B0CE46">
      <w:pPr>
        <w:spacing w:before="0" w:after="120" w:line="380" w:lineRule="exact"/>
        <w:ind w:firstLine="420"/>
        <w:jc w:val="both"/>
      </w:pPr>
      <w:r>
        <w:rPr>
          <w:rFonts w:ascii="仿宋" w:hAnsi="仿宋" w:eastAsia="仿宋"/>
          <w:b w:val="0"/>
          <w:color w:val="222222"/>
          <w:sz w:val="21"/>
        </w:rPr>
        <w:t>本附录为学习班自主设计与承担的七个专题实训模块的详细教学内容，逐模块给出教学目标、主要内容、实训任务与配套实验。术语与口径：骨干模型（backbone）指模型的架构主干，与“基础 / 预训练大模型（foundation model）”为不同概念。</w:t>
      </w:r>
    </w:p>
    <w:p w14:paraId="7C221201">
      <w:pPr>
        <w:keepNext/>
        <w:spacing w:before="200" w:after="60"/>
      </w:pPr>
      <w:r>
        <w:rPr>
          <w:rFonts w:ascii="黑体" w:hAnsi="黑体" w:eastAsia="黑体"/>
          <w:b w:val="0"/>
          <w:color w:val="222222"/>
          <w:sz w:val="24"/>
        </w:rPr>
        <w:t>专题一 · 科研智能体</w:t>
      </w:r>
    </w:p>
    <w:p w14:paraId="104081F5">
      <w:pPr>
        <w:keepNext/>
        <w:spacing w:before="120" w:after="40"/>
      </w:pPr>
      <w:r>
        <w:rPr>
          <w:rFonts w:ascii="黑体" w:hAnsi="黑体" w:eastAsia="黑体"/>
          <w:b w:val="0"/>
          <w:color w:val="222222"/>
          <w:sz w:val="21"/>
        </w:rPr>
        <w:t>模块一　从零搭建科研智能体：模型、上下文、工具、ReAct 与 Agent Harness</w:t>
      </w:r>
    </w:p>
    <w:p w14:paraId="53CFD667">
      <w:pPr>
        <w:spacing w:before="0" w:after="60" w:line="380" w:lineRule="exact"/>
        <w:ind w:firstLine="420"/>
        <w:jc w:val="both"/>
      </w:pPr>
      <w:r>
        <w:rPr>
          <w:rFonts w:ascii="仿宋" w:hAnsi="仿宋" w:eastAsia="仿宋"/>
          <w:b w:val="0"/>
          <w:color w:val="222222"/>
          <w:sz w:val="21"/>
        </w:rPr>
        <w:t>本模块作为科研智能体专题的开篇，面向非 AI 背景的科研人员，旨在建立对智能体原理与组成的系统认知，培养学生的 Agent 思维。课程首先把大语言模型精确刻画为一个在海量文本上训练出的自回归条件概率模型——给定上文，它预测下一个 token 的概率分布并逐步生成；其本身无状态、无长期记忆、无外部动作能力，正是这三点缺失，构成了引入上下文、记忆与工具、进而升级为智能体的动因。教学全程依托编程智能体带做，引导学生从最小客户端起步，依次加入任务与系统指令、上下文与状态管理、工具定义与调用，以及“思考（Reason）—行动（Act）—观察（Observe）”三段交替迭代的 ReAct 循环与过程记录，带领学生从零完成一个能胜任多步任务的最小科研智能体。课程同时讲清上下文的构成与工具的分类、剖析大模型、科研智能体与固定工作流的边界，并引入围绕模型的智能体工程支架（agent harness）思想——大语言模型须经上下文、工具、执行循环、约束与验证等外围工程，才能转化为可执行、可靠的智能体系统；课程并以 OpenClaw、OpenCode、Hermes Agent 为代表案例，分别对应通用智能体、编程智能体与持续学习智能体，帮助学生理解不同类型智能体的工程结构与运行原理，从而认识模型之外的工程实践为何决定智能体的可靠，为构建可靠科研智能体奠定原理基础。</w:t>
      </w:r>
    </w:p>
    <w:p w14:paraId="54334A29">
      <w:pPr>
        <w:spacing w:before="40" w:after="20"/>
      </w:pPr>
      <w:r>
        <w:rPr>
          <w:rFonts w:ascii="黑体" w:hAnsi="黑体" w:eastAsia="黑体"/>
          <w:b/>
          <w:color w:val="222222"/>
          <w:sz w:val="21"/>
        </w:rPr>
        <w:t>配套实验</w:t>
      </w:r>
    </w:p>
    <w:p w14:paraId="035BA9B9">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在编程智能体带做下，从零搭建以大语言模型、上下文与工具为核心的最小科研智能体，完成一项需要多步推理与工具调用的科研任务。</w:t>
      </w:r>
    </w:p>
    <w:p w14:paraId="54E23BC7">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实现“思考—行动—观察”三段迭代的 ReAct 循环与过程记录，观察轨迹如何逐步累积并驱动决策，掌握上下文状态管理与工具调用的实现方法。</w:t>
      </w:r>
    </w:p>
    <w:p w14:paraId="473DFCD8">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对比大模型直接问答、固定工作流与自主科研智能体三种方式，并为工具接口补充约束与校验，体会工程支架对智能体可靠性的作用；对照 OpenClaw、OpenCode、Hermes Agent 的工程结构梳理通用、编程与持续学习智能体的异同。</w:t>
      </w:r>
    </w:p>
    <w:p w14:paraId="6CF9EA1A">
      <w:pPr>
        <w:keepNext/>
        <w:spacing w:before="120" w:after="40"/>
      </w:pPr>
      <w:r>
        <w:rPr>
          <w:rFonts w:ascii="黑体" w:hAnsi="黑体" w:eastAsia="黑体"/>
          <w:b w:val="0"/>
          <w:color w:val="222222"/>
          <w:sz w:val="21"/>
        </w:rPr>
        <w:t>模块二　智能体记忆、技能学习与知识库：跨会话记忆、Skill 与 RAG 检索</w:t>
      </w:r>
    </w:p>
    <w:p w14:paraId="5732D465">
      <w:pPr>
        <w:spacing w:before="0" w:after="60" w:line="380" w:lineRule="exact"/>
        <w:ind w:firstLine="420"/>
        <w:jc w:val="both"/>
      </w:pPr>
      <w:r>
        <w:rPr>
          <w:rFonts w:ascii="仿宋" w:hAnsi="仿宋" w:eastAsia="仿宋"/>
          <w:b w:val="0"/>
          <w:color w:val="222222"/>
          <w:sz w:val="21"/>
        </w:rPr>
        <w:t>本模块系统讲授智能体如何跨会话记住用户、如何接入并组织外部知识，是培养 Agent 思维的关键环节。课程深入解析记忆的层次与评估：单会话执行轨迹、跨会话长期记忆、以及跨会话的任务级状态（研究任务的进展与产物），并借鉴情景、语义与程序记忆的认知科学划分；引导学生掌握从简单笔记到结构化卡片等存储形式，理解重要性评分、聚类、抽象泛化与冲突检测等记忆压缩机制，以 Mem0、Memobase 等框架为案例完成搭建与调试。知识库部分按工程化标准讲透 RAG 检索管道，而非停留在“一句话部署”：深入解析文档分块、稠密与稀疏嵌入、混合检索与神经重排序的完整链路，讲清数据清洗、切分策略与索引优化的内在机制，并引入 RAPTOR 层次摘要、GraphRAG 知识图谱多跳、上下文感知检索等知识组织方法。课程进一步引入技能学习（Skill）：借鉴 Hermes Agent 等持续学习智能体，讲解智能体如何从执行经验中提取、形成与更新可复用的 Skill 或标准操作模板。课程强调记忆并非简单的录音机，而是对知识的主动提炼、结构化与检索，并进一步沉淀为可迁移的能力，带领学生搭出真正可用、可评估的记忆、技能与知识系统，为科研智能体的深度应用奠定基础。</w:t>
      </w:r>
    </w:p>
    <w:p w14:paraId="5150E335">
      <w:pPr>
        <w:spacing w:before="40" w:after="20"/>
      </w:pPr>
      <w:r>
        <w:rPr>
          <w:rFonts w:ascii="黑体" w:hAnsi="黑体" w:eastAsia="黑体"/>
          <w:b/>
          <w:color w:val="222222"/>
          <w:sz w:val="21"/>
        </w:rPr>
        <w:t>配套实验</w:t>
      </w:r>
    </w:p>
    <w:p w14:paraId="035196E3">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用 Mem0 或 Memobase 为智能体搭建跨会话记忆系统，实现用户信息与研究进展的提取、压缩与更新，达到智能体能记住用户并主动服务的效果，并将一次任务经验整理为初步的 Skill 或标准操作模板。</w:t>
      </w:r>
    </w:p>
    <w:p w14:paraId="2D22D723">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按工程化标准搭建一条可运行的 RAG 检索管道原型，完成分块、嵌入、混合检索与重排序，并用 recall@k、MRR、nDCG 等指标评估检索质量，掌握可用的知识库构建方法。</w:t>
      </w:r>
    </w:p>
    <w:p w14:paraId="6BE2E081">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基于 RAPTOR 或 GraphRAG 构建结构化知识组织，实现层次摘要或知识图谱上的多跳检索，培养面向复杂知识的组织与检索能力。</w:t>
      </w:r>
    </w:p>
    <w:p w14:paraId="3127D140">
      <w:pPr>
        <w:keepNext/>
        <w:spacing w:before="120" w:after="40"/>
      </w:pPr>
      <w:r>
        <w:rPr>
          <w:rFonts w:ascii="黑体" w:hAnsi="黑体" w:eastAsia="黑体"/>
          <w:b w:val="0"/>
          <w:color w:val="222222"/>
          <w:sz w:val="21"/>
        </w:rPr>
        <w:t>模块三　科研工具链、Skill 与文献研究工作流：从文献检索到研究简报</w:t>
      </w:r>
    </w:p>
    <w:p w14:paraId="730737CF">
      <w:pPr>
        <w:spacing w:before="0" w:after="60" w:line="380" w:lineRule="exact"/>
        <w:ind w:firstLine="420"/>
        <w:jc w:val="both"/>
      </w:pPr>
      <w:r>
        <w:rPr>
          <w:rFonts w:ascii="仿宋" w:hAnsi="仿宋" w:eastAsia="仿宋"/>
          <w:b w:val="0"/>
          <w:color w:val="222222"/>
          <w:sz w:val="21"/>
        </w:rPr>
        <w:t>本模块聚焦智能体驱动的文献研究工作流，引导非 AI 背景的研究生与青年科研人员建立以智能体统筹科研的认知，培养 Agent 思维。本模块聚焦智能体对现成工具的发现、调用与组合（工具的封装与生产见第八模块），并厘清工具、工作流与 Skill 三者的区别与关系：系统讲授智能体在科研场景中如何依据任务选择、调用与串接现成工具的机制。课程以一项具体科研任务为依托，带领学生走通提出研究问题、检索文献、获取论文、解析 PDF、建立知识库、提取信息、整理数据、绘制图表直至输出研究简报的完整链路，并在其中接入文献检索与论文获取（Paper Fetch）、PDF 解析（MinerU）、RAG 科研知识库、代码执行与科学绘图等工具，在磐石科学基础大模型或同类具备工具调用能力的编程智能体之上实现。课程进而引导学生把复现方法、核验中间产物与最终指标、判断结果合理性等经验沉淀为可复用能力，培养以智能体统筹科研全流程的系统性思维，为后续深入运用智能体开展科研工作奠定基础。</w:t>
      </w:r>
    </w:p>
    <w:p w14:paraId="4810454E">
      <w:pPr>
        <w:spacing w:before="40" w:after="20"/>
      </w:pPr>
      <w:r>
        <w:rPr>
          <w:rFonts w:ascii="黑体" w:hAnsi="黑体" w:eastAsia="黑体"/>
          <w:b/>
          <w:color w:val="222222"/>
          <w:sz w:val="21"/>
        </w:rPr>
        <w:t>配套实验</w:t>
      </w:r>
    </w:p>
    <w:p w14:paraId="3C7F4EBA">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围绕一项具体科研任务，用磐石或同类编程智能体串联文献检索、论文获取、PDF 解析、知识库构建与信息提取，独立完成从提出问题到输出研究简报的完整文献研究工作流。</w:t>
      </w:r>
    </w:p>
    <w:p w14:paraId="7FF53916">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借助智能体复现一篇论文的方法，将复现得到的训练损失曲线、评测分数与原文报告值逐一对齐比对，具备核验智能体产出结果合理性的能力。</w:t>
      </w:r>
    </w:p>
    <w:p w14:paraId="36000149">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把任务中反复使用的操作沉淀为可复用的 Skill 或工作流模板并在新任务中调用验证，体会从“用工具”到“沉淀 Skill”的工程价值。</w:t>
      </w:r>
    </w:p>
    <w:p w14:paraId="76A163B3">
      <w:pPr>
        <w:keepNext/>
        <w:spacing w:before="200" w:after="60"/>
      </w:pPr>
      <w:r>
        <w:rPr>
          <w:rFonts w:ascii="黑体" w:hAnsi="黑体" w:eastAsia="黑体"/>
          <w:b w:val="0"/>
          <w:color w:val="222222"/>
          <w:sz w:val="24"/>
        </w:rPr>
        <w:t>专题二 · AI for Science 科研方法论</w:t>
      </w:r>
    </w:p>
    <w:p w14:paraId="2510BFFB">
      <w:pPr>
        <w:keepNext/>
        <w:spacing w:before="120" w:after="40"/>
      </w:pPr>
      <w:r>
        <w:rPr>
          <w:rFonts w:ascii="黑体" w:hAnsi="黑体" w:eastAsia="黑体"/>
          <w:b w:val="0"/>
          <w:color w:val="222222"/>
          <w:sz w:val="21"/>
        </w:rPr>
        <w:t>模块四　把科学问题拆解为 AI-ready 问题：任务定义与建模路径</w:t>
      </w:r>
    </w:p>
    <w:p w14:paraId="6F1B7A97">
      <w:pPr>
        <w:spacing w:before="0" w:after="60" w:line="380" w:lineRule="exact"/>
        <w:ind w:firstLine="420"/>
        <w:jc w:val="both"/>
      </w:pPr>
      <w:r>
        <w:rPr>
          <w:rFonts w:ascii="仿宋" w:hAnsi="仿宋" w:eastAsia="仿宋"/>
          <w:b w:val="0"/>
          <w:color w:val="222222"/>
          <w:sz w:val="21"/>
        </w:rPr>
        <w:t>本模块隶属 AI4S 科研方法论，以培养学生 AI 驱动科学研究的思维为目标，系统讲授如何把一个具体科学问题翻译成 AI 可求解的问题——能否完成这一翻译，往往决定研究者能否真正开展相关研究。翻译的实质，是把学科语言重述为良定义的机器学习任务：例如把“由恒星光变曲线推断其物理机制”重述为“以不定长时间序列为输入、以有限个机理类别为标签的时间序列分类问题”（若目标为连续参数则为回归问题）。课程引导学生明确输入（数据形式与规模），并进一步区分任务的学习范式与任务类型：学习范式指可利用的监督信息，分为监督、自监督与无监督；任务类型指预测目标，包括分类、回归、聚类、生成、异常检测等；表示学习与降维则多作为无监督或自监督手段，用于特征提取与可视化，不与上述预测目标并列。据此确定建模路径与模型选型，并说明当代基础大模型为何多走“自监督预训练 + 下游微调”的路线。课程还引入科学建模中的先验处理视角：哪些物理约束（如守恒律、对称性）应显式编码进模型、哪些留给数据驱动隐式学习、哪些必须由人给定，帮助学生认识 AI 在科学建模中的作用边界，为后续实践奠定方法论基础。</w:t>
      </w:r>
    </w:p>
    <w:p w14:paraId="387B3E64">
      <w:pPr>
        <w:spacing w:before="40" w:after="20"/>
      </w:pPr>
      <w:r>
        <w:rPr>
          <w:rFonts w:ascii="黑体" w:hAnsi="黑体" w:eastAsia="黑体"/>
          <w:b/>
          <w:color w:val="222222"/>
          <w:sz w:val="21"/>
        </w:rPr>
        <w:t>配套实验</w:t>
      </w:r>
    </w:p>
    <w:p w14:paraId="04CA3DAD">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选取一个简单而具普适性的科研任务（如寻找变量间相关性、分子性质或地理场分析），在编程智能体协助下把它重述为明确了输入、任务类型与学习范式的良定义机器学习问题。</w:t>
      </w:r>
    </w:p>
    <w:p w14:paraId="1B9A1800">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为所选任务判定学习范式与任务类型并给出相应建模路径与模型选型，具备为科学问题匹配合适建模方案的能力。</w:t>
      </w:r>
    </w:p>
    <w:p w14:paraId="2BE1DF36">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分析任务中哪些物理约束应显式编码、哪些交由数据隐式学习、哪些须由人给定，形成对 AI 在科学建模中作用边界的判断。</w:t>
      </w:r>
    </w:p>
    <w:p w14:paraId="0CEDB59A">
      <w:pPr>
        <w:keepNext/>
        <w:spacing w:before="120" w:after="40"/>
      </w:pPr>
      <w:r>
        <w:rPr>
          <w:rFonts w:ascii="黑体" w:hAnsi="黑体" w:eastAsia="黑体"/>
          <w:b w:val="0"/>
          <w:color w:val="222222"/>
          <w:sz w:val="21"/>
        </w:rPr>
        <w:t>模块五　构建科研建模 Harness：从数据分析到可信科研基线</w:t>
      </w:r>
    </w:p>
    <w:p w14:paraId="4C8FC0B3">
      <w:pPr>
        <w:spacing w:before="0" w:after="60" w:line="380" w:lineRule="exact"/>
        <w:ind w:firstLine="420"/>
        <w:jc w:val="both"/>
      </w:pPr>
      <w:r>
        <w:rPr>
          <w:rFonts w:ascii="仿宋" w:hAnsi="仿宋" w:eastAsia="仿宋"/>
          <w:b w:val="0"/>
          <w:color w:val="222222"/>
          <w:sz w:val="21"/>
        </w:rPr>
        <w:t>本模块承接前一节的建模路径，以带领学生走通一条可信、可复现、可比较，并可继续扩展为正式研究工作的完整基线为核心目标，讲清“把数据直接丢给智能体得到的演示结果”与“经过规范流程得到的可信结果”之间的本质差异。课程系统讲授围绕模型的规范化建模流程（harness，即贯穿一次实验、可复现的“数据—模型—评测—报告”工程支架，区别于模块一的智能体工程支架）：从数据入手，依次完成探索性数据分析、数据预处理、基线模型搭建、模型训练、模型评测，直至结果分析与科学报告产出。课程结合判据讲模型选型，而非给默认值——根据数据规模、序列长度、标注条件、算力与解释需求作有判据的选择：表格数据优先梯度提升（XGBoost / LightGBM / CatBoost）；序列按长度与数据量分级，短中程用 GRU / TCN，长程或需迁移时用注意力 / Transformer 或时序基础模型（如 Chronos、TimesFM）；图像用卷积骨干（ConvNeXt / EfficientNet）或 Vision Transformer，数据稀缺时用 DINOv2 等自监督预训练模型抽取特征。训练环节讲损失函数选择与训练技巧，如在编程智能体辅助下配置早停（early stopping）、学习率调度、交叉验证与类别不均衡处理，每个技术点点到为止、可自行深入。课程以“规范流程与直接演示”的结果对比收尾，全程以编程智能体承载，培养学生规范、可信、可复现的 AI4S 科研思维。</w:t>
      </w:r>
    </w:p>
    <w:p w14:paraId="1D0F7D16">
      <w:pPr>
        <w:spacing w:before="40" w:after="20"/>
      </w:pPr>
      <w:r>
        <w:rPr>
          <w:rFonts w:ascii="黑体" w:hAnsi="黑体" w:eastAsia="黑体"/>
          <w:b/>
          <w:color w:val="222222"/>
          <w:sz w:val="21"/>
        </w:rPr>
        <w:t>配套实验</w:t>
      </w:r>
    </w:p>
    <w:p w14:paraId="2D89C46C">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从给定数据出发，逐步完成探索性数据分析、预处理、基线模型搭建、训练、评测直至结果分析与科学报告产出，走通一条可信、可复现、可比较的基线。</w:t>
      </w:r>
    </w:p>
    <w:p w14:paraId="0C975551">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针对同一任务，依据数据规模、序列长度、标注条件与算力等判据完成模型选型并说明理由，掌握有判据的选型方法而非套用默认值。</w:t>
      </w:r>
    </w:p>
    <w:p w14:paraId="3E740ACD">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对同一任务分别以规范流程与直接演示两种方式产出并对比结果，直观理解规范流水线对科研结果可信度的增效作用。</w:t>
      </w:r>
    </w:p>
    <w:p w14:paraId="06728CE4">
      <w:pPr>
        <w:keepNext/>
        <w:spacing w:before="200" w:after="60"/>
      </w:pPr>
      <w:r>
        <w:rPr>
          <w:rFonts w:ascii="黑体" w:hAnsi="黑体" w:eastAsia="黑体"/>
          <w:b w:val="0"/>
          <w:color w:val="222222"/>
          <w:sz w:val="24"/>
        </w:rPr>
        <w:t>专题三 · 科学模型</w:t>
      </w:r>
    </w:p>
    <w:p w14:paraId="6C2234FB">
      <w:pPr>
        <w:keepNext/>
        <w:spacing w:before="120" w:after="40"/>
      </w:pPr>
      <w:r>
        <w:rPr>
          <w:rFonts w:ascii="黑体" w:hAnsi="黑体" w:eastAsia="黑体"/>
          <w:b w:val="0"/>
          <w:color w:val="222222"/>
          <w:sz w:val="21"/>
        </w:rPr>
        <w:t>模块六　科研数据基线搭建：图像、时序、表格、图/分子结构与无标注数据</w:t>
      </w:r>
    </w:p>
    <w:p w14:paraId="3AAFB3DB">
      <w:pPr>
        <w:spacing w:before="0" w:after="60" w:line="380" w:lineRule="exact"/>
        <w:ind w:firstLine="420"/>
        <w:jc w:val="both"/>
      </w:pPr>
      <w:r>
        <w:rPr>
          <w:rFonts w:ascii="仿宋" w:hAnsi="仿宋" w:eastAsia="仿宋"/>
          <w:b w:val="0"/>
          <w:color w:val="222222"/>
          <w:sz w:val="21"/>
        </w:rPr>
        <w:t>本模块隶属科学模型专题，以“数据与模型思维”为培养目标，面向非 AI 背景的科研人员，系统讲授一个实用框架：多数 AI4S 模型可沿“科学数据结构—数据表征方式—骨干模型—训练目标—评价方法”拆解；其中骨干模型（backbone，指模型的架构主干，区别于“基础 / 预训练大模型 foundation model”）在大规模预训练范式下常趋于同构（如统一堆叠的 Transformer 结构），模型间差异更多落在面向数据模态的表征设计与任务适配上，而非堆更复杂的结构——这正是“规模化优先于手工结构设计”的经验。课程按数据模态给出基线：图像用卷积骨干（ConvNeXt / EfficientNet）或 Vision Transformer，时序用 GRU / TCN、长程用 Transformer，表格用梯度提升（XGBoost / LightGBM / CatBoost），图 / 分子与晶体等几何结构数据用图神经网络与等变网络（如 SchNet、NequIP / MACE），无标注数据则做无监督分析与自监督表示学习（聚类、降维、自监督表示）。案例一律采用近三年真实科研数据（如星系形态分类、引力波或恒星光变曲线、Materials Project 材料性质、QM9 分子性质、单细胞测序聚类）。考虑到课堂时间有限，教学采用“统一讲授五类框架 + 分组实操”的方式：学员按学科背景分组，重点完成其中一类真实科研数据的完整基线，其余类型通过教师演示与可运行扩展案例进行比较。课程引导学生比较不同数据模态的模型选型与能力边界、理解简单模型有时优于复杂模型、学会判断模型是否训练有效，为把握更前沿的科学模型奠定基础。</w:t>
      </w:r>
    </w:p>
    <w:p w14:paraId="5F25B2B7">
      <w:pPr>
        <w:spacing w:before="40" w:after="20"/>
      </w:pPr>
      <w:r>
        <w:rPr>
          <w:rFonts w:ascii="黑体" w:hAnsi="黑体" w:eastAsia="黑体"/>
          <w:b/>
          <w:color w:val="222222"/>
          <w:sz w:val="21"/>
        </w:rPr>
        <w:t>配套实验</w:t>
      </w:r>
    </w:p>
    <w:p w14:paraId="05B9C263">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按学科背景选定一类科学数据（图像、时序、表格、图 / 分子结构或无标注数据），搭建并评测一个完整基线，掌握该模态的骨干选型方法与能力边界；对其余模态通过教师演示与扩展案例理解其选型差异。</w:t>
      </w:r>
    </w:p>
    <w:p w14:paraId="6BF02F2E">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选用近三年真实科研数据开展建模，比较简单模型与复杂模型的表现差异，具备分析“简单模型有时更优”这一现象的能力。</w:t>
      </w:r>
    </w:p>
    <w:p w14:paraId="37CBCEF2">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在训练过程中依据损失曲线与验证指标判断模型是否训练有效，形成初步的训练诊断能力。</w:t>
      </w:r>
    </w:p>
    <w:p w14:paraId="63C7A0FF">
      <w:pPr>
        <w:keepNext/>
        <w:spacing w:before="120" w:after="40"/>
      </w:pPr>
      <w:r>
        <w:rPr>
          <w:rFonts w:ascii="黑体" w:hAnsi="黑体" w:eastAsia="黑体"/>
          <w:b w:val="0"/>
          <w:color w:val="222222"/>
          <w:sz w:val="21"/>
        </w:rPr>
        <w:t>模块七　拆解 AI4S 前沿模型：时空数据大模型与 AI 驱动的科学发现</w:t>
      </w:r>
    </w:p>
    <w:p w14:paraId="43A97194">
      <w:pPr>
        <w:spacing w:before="0" w:after="60" w:line="380" w:lineRule="exact"/>
        <w:ind w:firstLine="420"/>
        <w:jc w:val="both"/>
      </w:pPr>
      <w:r>
        <w:rPr>
          <w:rFonts w:ascii="仿宋" w:hAnsi="仿宋" w:eastAsia="仿宋"/>
          <w:b w:val="0"/>
          <w:color w:val="222222"/>
          <w:sz w:val="21"/>
        </w:rPr>
        <w:t>本模块在“骨干模型与数据表征”框架上，带领学生拆解若干代表性 AI4S 前沿模型，讲清“它靠什么支撑、以至于能突破以前解决不了的科学问题”，以及新旧方法的差别。第一类是时空数据大模型——建模在空间网格上随时间演化的物理场（如气象、遥感、地球系统）：以盘古气象（Pangu-Weather，Nature 2023）、GraphCast（Science 2023）等全球场预测模型，以及国家天文台的金乌（太阳耀斑预报，通用大模型底座 + 天文领域微调）、青藏高原所的洛书（气象—水文融合，预测冰川消融下游水资源）为例，讲清空间模态与时间演化的联合建模。第二类是 AI 驱动的结构预测、逆向设计与候选发现：以 MatterGen（微软，Nature 2025）为例，讲扩散模型“从性质约束逆向生成晶体结构”的机制，对比判别式“正向预测”与生成式“逆向设计”的差别；并区分 GNoME（图网络预测形成能与稳定性，对元素替换与随机结构搜索生成的海量候选做大规模筛选，属判别 / 预测式而非生成式）与 AlphaFold3（生物分子结构与相互作用预测）等不同性质的工作，厘清“生成候选—模型预测筛选”闭环与生成式模型之别。第三类是 AI 驱动的科学新发现（AI 科学家）：以星语（StarWhisper，天文大模型 + 星语望远镜自主观测系统，在超新星巡天中自主发现暂现源）与自主实验闭环 / AI 科学家（如 Coscientist——GPT-4 驱动的自主化学实验智能体，属“智能体 + 工具 + 实验”系统而非生成式模型）为例，讲智能体如何自主发现新天体与新材料，并借“已知的已知—已知的未知—未知的未知”三层级刻画科学发现由复现走向探索未知的深度。课程全程以编程智能体带做拆解与复盘，培养学生把握前沿模型演进脉络的数据与模型思维。</w:t>
      </w:r>
    </w:p>
    <w:p w14:paraId="100169C7">
      <w:pPr>
        <w:spacing w:before="40" w:after="20"/>
      </w:pPr>
      <w:r>
        <w:rPr>
          <w:rFonts w:ascii="黑体" w:hAnsi="黑体" w:eastAsia="黑体"/>
          <w:b/>
          <w:color w:val="222222"/>
          <w:sz w:val="21"/>
        </w:rPr>
        <w:t>配套实验</w:t>
      </w:r>
    </w:p>
    <w:p w14:paraId="0A4861FE">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拆解一个时空数据大模型（如盘古气象或金乌），梳理其空间场与时间演化的联合建模路径，理解在“骨干模型与数据表征”框架下前沿模型的构建方式。</w:t>
      </w:r>
    </w:p>
    <w:p w14:paraId="3C6D41B0">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以 MatterGen 为例完成一个最小的条件生成实验（从性质约束采样候选晶体），体会生成式“逆向设计”相对判别式“正向预测”的新意。</w:t>
      </w:r>
    </w:p>
    <w:p w14:paraId="21B6AF7F">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围绕星语或自主实验闭环做一次“AI 驱动科学发现”案例分析，归纳前沿 AI4S 系统相对传统方法的共性范式与差别。</w:t>
      </w:r>
    </w:p>
    <w:p w14:paraId="29078274">
      <w:r>
        <w:br w:type="page"/>
      </w:r>
    </w:p>
    <w:p w14:paraId="0020553A">
      <w:pPr>
        <w:keepNext/>
        <w:spacing w:before="320" w:after="160"/>
        <w:outlineLvl w:val="0"/>
      </w:pPr>
      <w:bookmarkStart w:id="27" w:name="_Toc2067985705"/>
      <w:bookmarkStart w:id="28" w:name="_Toc191769786"/>
      <w:r>
        <w:rPr>
          <w:rFonts w:ascii="黑体" w:hAnsi="黑体" w:eastAsia="黑体"/>
          <w:b w:val="0"/>
          <w:color w:val="222222"/>
          <w:sz w:val="28"/>
        </w:rPr>
        <w:t>附录三　AI4S 真实问题牵引与科研培育机制</w:t>
      </w:r>
      <w:bookmarkEnd w:id="27"/>
      <w:bookmarkEnd w:id="28"/>
    </w:p>
    <w:p w14:paraId="7F693F0B">
      <w:pPr>
        <w:spacing w:before="0" w:after="60" w:line="380" w:lineRule="exact"/>
        <w:ind w:firstLine="420"/>
        <w:jc w:val="both"/>
      </w:pPr>
      <w:r>
        <w:rPr>
          <w:rFonts w:ascii="仿宋" w:hAnsi="仿宋" w:eastAsia="仿宋"/>
          <w:b w:val="0"/>
          <w:color w:val="222222"/>
          <w:sz w:val="21"/>
        </w:rPr>
        <w:t>为推动课程学习与真实科研需求深度结合，本学习班拟建立“AI4S 真实问题牵引与科研培育机制”。该机制以真实科学问题和技术研发问题为牵引，贯穿问题征集、学员报名、课程分组、晚间研讨、初步实践和课后研究全过程，推动学员在学习人工智能方法的同时，围绕具体问题开展理解、讨论与尝试，并择优支持部分题目进入长期科研阶段。</w:t>
      </w:r>
    </w:p>
    <w:p w14:paraId="07C87F2B">
      <w:pPr>
        <w:spacing w:before="0" w:after="60" w:line="380" w:lineRule="exact"/>
        <w:ind w:firstLine="420"/>
        <w:jc w:val="both"/>
      </w:pPr>
      <w:r>
        <w:rPr>
          <w:rFonts w:ascii="仿宋" w:hAnsi="仿宋" w:eastAsia="仿宋"/>
          <w:b w:val="0"/>
          <w:color w:val="222222"/>
          <w:sz w:val="21"/>
        </w:rPr>
        <w:t>该机制的基本路径为：</w:t>
      </w:r>
    </w:p>
    <w:p w14:paraId="1B6D331D">
      <w:pPr>
        <w:spacing w:before="0" w:after="60" w:line="380" w:lineRule="exact"/>
        <w:ind w:firstLine="420"/>
        <w:jc w:val="both"/>
      </w:pPr>
      <w:r>
        <w:rPr>
          <w:rFonts w:ascii="仿宋" w:hAnsi="仿宋" w:eastAsia="仿宋"/>
          <w:b/>
          <w:color w:val="222222"/>
          <w:sz w:val="21"/>
        </w:rPr>
        <w:t>课前形成问题池，报名关联具体问题，课中开展研讨与尝试，课后择优进入长期研究。</w:t>
      </w:r>
    </w:p>
    <w:p w14:paraId="21931D62">
      <w:pPr>
        <w:keepNext/>
        <w:spacing w:before="160" w:after="60"/>
      </w:pPr>
      <w:r>
        <w:rPr>
          <w:rFonts w:ascii="黑体" w:hAnsi="黑体" w:eastAsia="黑体"/>
          <w:b w:val="0"/>
          <w:color w:val="222222"/>
          <w:sz w:val="24"/>
        </w:rPr>
        <w:t>（一）课前征集问题，建立 AI4S 问题池</w:t>
      </w:r>
    </w:p>
    <w:p w14:paraId="7737B027">
      <w:pPr>
        <w:spacing w:before="0" w:after="60" w:line="380" w:lineRule="exact"/>
        <w:ind w:firstLine="420"/>
        <w:jc w:val="both"/>
      </w:pPr>
      <w:r>
        <w:rPr>
          <w:rFonts w:ascii="仿宋" w:hAnsi="仿宋" w:eastAsia="仿宋"/>
          <w:b w:val="0"/>
          <w:color w:val="222222"/>
          <w:sz w:val="21"/>
        </w:rPr>
        <w:t>在学习班报名启动前，由课程组织方提前面向有关单位和人员征集一批真实 AI4S 问题，形成学习班问题池。</w:t>
      </w:r>
    </w:p>
    <w:p w14:paraId="7251673B">
      <w:pPr>
        <w:spacing w:before="0" w:after="60" w:line="380" w:lineRule="exact"/>
        <w:ind w:firstLine="420"/>
        <w:jc w:val="both"/>
      </w:pPr>
      <w:r>
        <w:rPr>
          <w:rFonts w:ascii="仿宋" w:hAnsi="仿宋" w:eastAsia="仿宋"/>
          <w:b w:val="0"/>
          <w:color w:val="222222"/>
          <w:sz w:val="21"/>
        </w:rPr>
        <w:t>问题主要来源于学习班授课教师、学习班组织单位及支持单位中正在开展或有意开展 AI4S 研究的教师和学生。</w:t>
      </w:r>
    </w:p>
    <w:p w14:paraId="3E85E9D3">
      <w:pPr>
        <w:spacing w:before="0" w:after="60" w:line="380" w:lineRule="exact"/>
        <w:ind w:firstLine="420"/>
        <w:jc w:val="both"/>
      </w:pPr>
      <w:r>
        <w:rPr>
          <w:rFonts w:ascii="仿宋" w:hAnsi="仿宋" w:eastAsia="仿宋"/>
          <w:b w:val="0"/>
          <w:color w:val="222222"/>
          <w:sz w:val="21"/>
        </w:rPr>
        <w:t>征集的问题原则上应具有明确的科学背景、研究目标或应用需求，并尽可能提供必要的数据条件、已有方法、主要困难和后续指导资源。</w:t>
      </w:r>
    </w:p>
    <w:p w14:paraId="1F5C1F98">
      <w:pPr>
        <w:spacing w:before="0" w:after="60" w:line="380" w:lineRule="exact"/>
        <w:ind w:firstLine="420"/>
        <w:jc w:val="both"/>
      </w:pPr>
      <w:r>
        <w:rPr>
          <w:rFonts w:ascii="仿宋" w:hAnsi="仿宋" w:eastAsia="仿宋"/>
          <w:b w:val="0"/>
          <w:color w:val="222222"/>
          <w:sz w:val="21"/>
        </w:rPr>
        <w:t>课程组织方对征集问题进行初步整理，并根据问题内容划分为科研智能体、科学数据、科学模型、端到端自驱实验室等类别，供报名学员选择。</w:t>
      </w:r>
    </w:p>
    <w:p w14:paraId="001BC9DB">
      <w:pPr>
        <w:keepNext/>
        <w:spacing w:before="160" w:after="60"/>
      </w:pPr>
      <w:r>
        <w:rPr>
          <w:rFonts w:ascii="黑体" w:hAnsi="黑体" w:eastAsia="黑体"/>
          <w:b w:val="0"/>
          <w:color w:val="222222"/>
          <w:sz w:val="24"/>
        </w:rPr>
        <w:t>（二）报名关联问题，推动学员带着问题进入课程</w:t>
      </w:r>
    </w:p>
    <w:p w14:paraId="3874578E">
      <w:pPr>
        <w:spacing w:before="0" w:after="60" w:line="380" w:lineRule="exact"/>
        <w:ind w:firstLine="420"/>
        <w:jc w:val="both"/>
      </w:pPr>
      <w:r>
        <w:rPr>
          <w:rFonts w:ascii="仿宋" w:hAnsi="仿宋" w:eastAsia="仿宋"/>
          <w:b w:val="0"/>
          <w:color w:val="222222"/>
          <w:sz w:val="21"/>
        </w:rPr>
        <w:t>报名时，每名学员原则上应至少关联一个 AI4S 问题，可采用以下两种方式之一：</w:t>
      </w:r>
    </w:p>
    <w:p w14:paraId="1347DAB0">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从课程组织方提前发布的问题池中，选择至少一个感兴趣的问题；</w:t>
      </w:r>
    </w:p>
    <w:p w14:paraId="1D733801">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提出一个本人在学习或科研过程中遇到的 AI4S 相关问题。</w:t>
      </w:r>
    </w:p>
    <w:p w14:paraId="06F3E17A">
      <w:pPr>
        <w:spacing w:before="0" w:after="60" w:line="380" w:lineRule="exact"/>
        <w:ind w:firstLine="420"/>
        <w:jc w:val="both"/>
      </w:pPr>
      <w:r>
        <w:rPr>
          <w:rFonts w:ascii="仿宋" w:hAnsi="仿宋" w:eastAsia="仿宋"/>
          <w:b w:val="0"/>
          <w:color w:val="222222"/>
          <w:sz w:val="21"/>
        </w:rPr>
        <w:t>鼓励学员在选择组织方问题的同时，提交自己的科研问题。</w:t>
      </w:r>
    </w:p>
    <w:p w14:paraId="23AE005E">
      <w:pPr>
        <w:spacing w:before="0" w:after="60" w:line="380" w:lineRule="exact"/>
        <w:ind w:firstLine="420"/>
        <w:jc w:val="both"/>
      </w:pPr>
      <w:r>
        <w:rPr>
          <w:rFonts w:ascii="仿宋" w:hAnsi="仿宋" w:eastAsia="仿宋"/>
          <w:b w:val="0"/>
          <w:color w:val="222222"/>
          <w:sz w:val="21"/>
        </w:rPr>
        <w:t>报名材料中，学员应简要说明：</w:t>
      </w:r>
    </w:p>
    <w:p w14:paraId="78F6A614">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选择或提出该问题的原因；</w:t>
      </w:r>
    </w:p>
    <w:p w14:paraId="0290EE96">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对问题的初步理解；</w:t>
      </w:r>
    </w:p>
    <w:p w14:paraId="741516E6">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本人的学科背景和已有基础；</w:t>
      </w:r>
    </w:p>
    <w:p w14:paraId="30432227">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认为可以贡献的知识或技能；</w:t>
      </w:r>
    </w:p>
    <w:p w14:paraId="703C709B">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是否有意愿在学习班结束后继续参与；</w:t>
      </w:r>
    </w:p>
    <w:p w14:paraId="2E3A62E2">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可用于后续研究的时间投入情况。</w:t>
      </w:r>
    </w:p>
    <w:p w14:paraId="246C24B4">
      <w:pPr>
        <w:spacing w:before="0" w:after="60" w:line="380" w:lineRule="exact"/>
        <w:ind w:firstLine="420"/>
        <w:jc w:val="both"/>
      </w:pPr>
      <w:r>
        <w:rPr>
          <w:rFonts w:ascii="仿宋" w:hAnsi="仿宋" w:eastAsia="仿宋"/>
          <w:b w:val="0"/>
          <w:color w:val="222222"/>
          <w:sz w:val="21"/>
        </w:rPr>
        <w:t>通过报名环节提前建立学员与问题的关联，使学员不只是围绕统一案例被动学习，而是能够将课程内容持续映射到具体科学问题。</w:t>
      </w:r>
    </w:p>
    <w:p w14:paraId="50E7A2B9">
      <w:pPr>
        <w:keepNext/>
        <w:spacing w:before="160" w:after="60"/>
      </w:pPr>
      <w:r>
        <w:rPr>
          <w:rFonts w:ascii="黑体" w:hAnsi="黑体" w:eastAsia="黑体"/>
          <w:b w:val="0"/>
          <w:color w:val="222222"/>
          <w:sz w:val="24"/>
        </w:rPr>
        <w:t>（三）依据问题类型和学员背景开展分组</w:t>
      </w:r>
    </w:p>
    <w:p w14:paraId="0511D360">
      <w:pPr>
        <w:spacing w:before="0" w:after="60" w:line="380" w:lineRule="exact"/>
        <w:ind w:firstLine="420"/>
        <w:jc w:val="both"/>
      </w:pPr>
      <w:r>
        <w:rPr>
          <w:rFonts w:ascii="仿宋" w:hAnsi="仿宋" w:eastAsia="仿宋"/>
          <w:b w:val="0"/>
          <w:color w:val="222222"/>
          <w:sz w:val="21"/>
        </w:rPr>
        <w:t>课程组织方根据学员所选择问题的内容、学科背景、技术基础和参与意愿开展分组。</w:t>
      </w:r>
    </w:p>
    <w:p w14:paraId="1FD2A1EE">
      <w:pPr>
        <w:spacing w:before="0" w:after="60" w:line="380" w:lineRule="exact"/>
        <w:ind w:firstLine="420"/>
        <w:jc w:val="both"/>
      </w:pPr>
      <w:r>
        <w:rPr>
          <w:rFonts w:ascii="仿宋" w:hAnsi="仿宋" w:eastAsia="仿宋"/>
          <w:b w:val="0"/>
          <w:color w:val="222222"/>
          <w:sz w:val="21"/>
        </w:rPr>
        <w:t>分组可重点考虑以下因素：</w:t>
      </w:r>
    </w:p>
    <w:p w14:paraId="01D1864F">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问题所属学科领域；</w:t>
      </w:r>
    </w:p>
    <w:p w14:paraId="5A64094C">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问题涉及的数据类型和技术方法；</w:t>
      </w:r>
    </w:p>
    <w:p w14:paraId="4BE9EFE7">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问题更偏向科研智能体、科学模型，还是计算与实验闭环；</w:t>
      </w:r>
    </w:p>
    <w:p w14:paraId="1DD646B1">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学员之间是否具有专业能力互补性；</w:t>
      </w:r>
    </w:p>
    <w:p w14:paraId="00FCE3B6">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是否存在明确的命题方、领域导师或后续研究条件。</w:t>
      </w:r>
    </w:p>
    <w:p w14:paraId="57472C00">
      <w:pPr>
        <w:spacing w:before="0" w:after="60" w:line="380" w:lineRule="exact"/>
        <w:ind w:firstLine="420"/>
        <w:jc w:val="both"/>
      </w:pPr>
      <w:r>
        <w:rPr>
          <w:rFonts w:ascii="仿宋" w:hAnsi="仿宋" w:eastAsia="仿宋"/>
          <w:b w:val="0"/>
          <w:color w:val="222222"/>
          <w:sz w:val="21"/>
        </w:rPr>
        <w:t>同一学员可以重点参与一个问题组，也可旁听其他感兴趣的问题组。分组的目的不是要求所有问题在学习班期间得到解决，而是为学员提供稳定的讨论单元，促进跨学科交流、问题澄清和潜在合作关系形成。</w:t>
      </w:r>
    </w:p>
    <w:p w14:paraId="2301364E">
      <w:pPr>
        <w:keepNext/>
        <w:spacing w:before="160" w:after="60"/>
      </w:pPr>
      <w:r>
        <w:rPr>
          <w:rFonts w:ascii="黑体" w:hAnsi="黑体" w:eastAsia="黑体"/>
          <w:b w:val="0"/>
          <w:color w:val="222222"/>
          <w:sz w:val="24"/>
        </w:rPr>
        <w:t>（四）设置习题课和研讨课，分别承担教学巩固与问题讨论功能</w:t>
      </w:r>
    </w:p>
    <w:p w14:paraId="25F5E0CB">
      <w:pPr>
        <w:spacing w:before="0" w:after="60" w:line="380" w:lineRule="exact"/>
        <w:ind w:firstLine="420"/>
        <w:jc w:val="both"/>
      </w:pPr>
      <w:r>
        <w:rPr>
          <w:rFonts w:ascii="仿宋" w:hAnsi="仿宋" w:eastAsia="仿宋"/>
          <w:b w:val="0"/>
          <w:color w:val="222222"/>
          <w:sz w:val="21"/>
        </w:rPr>
        <w:t>学习班晚间活动设置“习题课”和“研讨课”两类环节，两者承担不同功能。</w:t>
      </w:r>
    </w:p>
    <w:p w14:paraId="051ACE96">
      <w:pPr>
        <w:keepNext/>
        <w:spacing w:before="100" w:after="40"/>
      </w:pPr>
      <w:r>
        <w:rPr>
          <w:rFonts w:ascii="黑体" w:hAnsi="黑体" w:eastAsia="黑体"/>
          <w:b w:val="0"/>
          <w:color w:val="222222"/>
          <w:sz w:val="21"/>
        </w:rPr>
        <w:t>1. 习题课</w:t>
      </w:r>
    </w:p>
    <w:p w14:paraId="4407F6B0">
      <w:pPr>
        <w:spacing w:before="0" w:after="60" w:line="380" w:lineRule="exact"/>
        <w:ind w:firstLine="420"/>
        <w:jc w:val="both"/>
      </w:pPr>
      <w:r>
        <w:rPr>
          <w:rFonts w:ascii="仿宋" w:hAnsi="仿宋" w:eastAsia="仿宋"/>
          <w:b w:val="0"/>
          <w:color w:val="222222"/>
          <w:sz w:val="21"/>
        </w:rPr>
        <w:t>习题课属于正式教学环节，由课程组和助教统一组织。</w:t>
      </w:r>
    </w:p>
    <w:p w14:paraId="71DB8515">
      <w:pPr>
        <w:spacing w:before="0" w:after="60" w:line="380" w:lineRule="exact"/>
        <w:ind w:firstLine="420"/>
        <w:jc w:val="both"/>
      </w:pPr>
      <w:r>
        <w:rPr>
          <w:rFonts w:ascii="仿宋" w:hAnsi="仿宋" w:eastAsia="仿宋"/>
          <w:b w:val="0"/>
          <w:color w:val="222222"/>
          <w:sz w:val="21"/>
        </w:rPr>
        <w:t>课程组从问题池中选择边界较清晰、难度相对适中、已有参考答案或成熟技术路径的问题，结合当日课程内容开展示范性讲解和实操。</w:t>
      </w:r>
    </w:p>
    <w:p w14:paraId="7718EFFC">
      <w:pPr>
        <w:spacing w:before="0" w:after="60" w:line="380" w:lineRule="exact"/>
        <w:ind w:firstLine="420"/>
        <w:jc w:val="both"/>
      </w:pPr>
      <w:r>
        <w:rPr>
          <w:rFonts w:ascii="仿宋" w:hAnsi="仿宋" w:eastAsia="仿宋"/>
          <w:b w:val="0"/>
          <w:color w:val="222222"/>
          <w:sz w:val="21"/>
        </w:rPr>
        <w:t>习题课重点展示：</w:t>
      </w:r>
    </w:p>
    <w:p w14:paraId="3FF67EA8">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如何理解和拆解问题；</w:t>
      </w:r>
    </w:p>
    <w:p w14:paraId="51FCE84C">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如何将科学问题转化为 AI-ready 任务；</w:t>
      </w:r>
    </w:p>
    <w:p w14:paraId="7BB23C83">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如何判断数据和方法是否适配；</w:t>
      </w:r>
    </w:p>
    <w:p w14:paraId="56DAAFF6">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如何建立基线模型或智能体工作流；</w:t>
      </w:r>
    </w:p>
    <w:p w14:paraId="763D47C6">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如何设置评价指标；</w:t>
      </w:r>
    </w:p>
    <w:p w14:paraId="03DD40A2">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如何分析结果和识别主要问题。</w:t>
      </w:r>
    </w:p>
    <w:p w14:paraId="50CAE876">
      <w:pPr>
        <w:spacing w:before="0" w:after="60" w:line="380" w:lineRule="exact"/>
        <w:ind w:firstLine="420"/>
        <w:jc w:val="both"/>
      </w:pPr>
      <w:r>
        <w:rPr>
          <w:rFonts w:ascii="仿宋" w:hAnsi="仿宋" w:eastAsia="仿宋"/>
          <w:b w:val="0"/>
          <w:color w:val="222222"/>
          <w:sz w:val="21"/>
        </w:rPr>
        <w:t>习题课的主要作用，是通过有参考路径的典型问题，将白天讲授的概念和方法进一步落实到具体任务中，帮助学员形成可模仿、可迁移的问题处理方法。</w:t>
      </w:r>
    </w:p>
    <w:p w14:paraId="10D9A4C4">
      <w:pPr>
        <w:keepNext/>
        <w:spacing w:before="100" w:after="40"/>
      </w:pPr>
      <w:r>
        <w:rPr>
          <w:rFonts w:ascii="黑体" w:hAnsi="黑体" w:eastAsia="黑体"/>
          <w:b w:val="0"/>
          <w:color w:val="222222"/>
          <w:sz w:val="21"/>
        </w:rPr>
        <w:t>2. 研讨课</w:t>
      </w:r>
    </w:p>
    <w:p w14:paraId="26D64106">
      <w:pPr>
        <w:spacing w:before="0" w:after="60" w:line="380" w:lineRule="exact"/>
        <w:ind w:firstLine="420"/>
        <w:jc w:val="both"/>
      </w:pPr>
      <w:r>
        <w:rPr>
          <w:rFonts w:ascii="仿宋" w:hAnsi="仿宋" w:eastAsia="仿宋"/>
          <w:b w:val="0"/>
          <w:color w:val="222222"/>
          <w:sz w:val="21"/>
        </w:rPr>
        <w:t>研讨课为选修环节，按照问题类别和学员分组开展。</w:t>
      </w:r>
    </w:p>
    <w:p w14:paraId="0C7A25FA">
      <w:pPr>
        <w:spacing w:before="0" w:after="60" w:line="380" w:lineRule="exact"/>
        <w:ind w:firstLine="420"/>
        <w:jc w:val="both"/>
      </w:pPr>
      <w:r>
        <w:rPr>
          <w:rFonts w:ascii="仿宋" w:hAnsi="仿宋" w:eastAsia="仿宋"/>
          <w:b w:val="0"/>
          <w:color w:val="222222"/>
          <w:sz w:val="21"/>
        </w:rPr>
        <w:t>每名参与学员围绕自己选择或提出的问题进行简要介绍，重点说明：</w:t>
      </w:r>
    </w:p>
    <w:p w14:paraId="1123D55A">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问题的科学背景或应用背景；</w:t>
      </w:r>
    </w:p>
    <w:p w14:paraId="2C86153D">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当前已有条件和主要困难；</w:t>
      </w:r>
    </w:p>
    <w:p w14:paraId="4543C909">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对问题的初步判断；</w:t>
      </w:r>
    </w:p>
    <w:p w14:paraId="23B6819C">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人工智能可能发挥作用的环节；</w:t>
      </w:r>
    </w:p>
    <w:p w14:paraId="1303000B">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仍需进一步明确的问题；</w:t>
      </w:r>
    </w:p>
    <w:p w14:paraId="43A8A6E3">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希望获得的建议或合作支持。</w:t>
      </w:r>
    </w:p>
    <w:p w14:paraId="7267243C">
      <w:pPr>
        <w:spacing w:before="0" w:after="60" w:line="380" w:lineRule="exact"/>
        <w:ind w:firstLine="420"/>
        <w:jc w:val="both"/>
      </w:pPr>
      <w:r>
        <w:rPr>
          <w:rFonts w:ascii="仿宋" w:hAnsi="仿宋" w:eastAsia="仿宋"/>
          <w:b w:val="0"/>
          <w:color w:val="222222"/>
          <w:sz w:val="21"/>
        </w:rPr>
        <w:t>其他组员、助教和参与导师围绕问题定义、数据条件、技术路线、评价方法和实施难点进行讨论。</w:t>
      </w:r>
    </w:p>
    <w:p w14:paraId="17BAC6A8">
      <w:pPr>
        <w:spacing w:before="0" w:after="60" w:line="380" w:lineRule="exact"/>
        <w:ind w:firstLine="420"/>
        <w:jc w:val="both"/>
      </w:pPr>
      <w:r>
        <w:rPr>
          <w:rFonts w:ascii="仿宋" w:hAnsi="仿宋" w:eastAsia="仿宋"/>
          <w:b w:val="0"/>
          <w:color w:val="222222"/>
          <w:sz w:val="21"/>
        </w:rPr>
        <w:t>研讨课不以当场形成完整答案为要求，主要目标是：</w:t>
      </w:r>
    </w:p>
    <w:p w14:paraId="0FABCC40">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帮助学员澄清问题；</w:t>
      </w:r>
    </w:p>
    <w:p w14:paraId="1198220A">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引入不同学科和技术视角；</w:t>
      </w:r>
    </w:p>
    <w:p w14:paraId="3DDA60A3">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形成初步 AI4S 任务定义；</w:t>
      </w:r>
    </w:p>
    <w:p w14:paraId="45F9B071">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识别关键技术难点；</w:t>
      </w:r>
    </w:p>
    <w:p w14:paraId="406D8DA4">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发现潜在合作者；</w:t>
      </w:r>
    </w:p>
    <w:p w14:paraId="16FB6AB5">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判断问题是否具备进一步研究价值。</w:t>
      </w:r>
    </w:p>
    <w:p w14:paraId="3C9DE217">
      <w:pPr>
        <w:keepNext/>
        <w:spacing w:before="160" w:after="60"/>
      </w:pPr>
      <w:r>
        <w:rPr>
          <w:rFonts w:ascii="黑体" w:hAnsi="黑体" w:eastAsia="黑体"/>
          <w:b w:val="0"/>
          <w:color w:val="222222"/>
          <w:sz w:val="24"/>
        </w:rPr>
        <w:t>（五）将所学方法持续映射到所选问题</w:t>
      </w:r>
    </w:p>
    <w:p w14:paraId="1C73A0DF">
      <w:pPr>
        <w:spacing w:before="0" w:after="60" w:line="380" w:lineRule="exact"/>
        <w:ind w:firstLine="420"/>
        <w:jc w:val="both"/>
      </w:pPr>
      <w:r>
        <w:rPr>
          <w:rFonts w:ascii="仿宋" w:hAnsi="仿宋" w:eastAsia="仿宋"/>
          <w:b w:val="0"/>
          <w:color w:val="222222"/>
          <w:sz w:val="21"/>
        </w:rPr>
        <w:t>学习班期间，引导学员将每日课程内容逐步映射到自己选择的问题。</w:t>
      </w:r>
    </w:p>
    <w:p w14:paraId="3DD90608">
      <w:pPr>
        <w:spacing w:before="0" w:after="60" w:line="380" w:lineRule="exact"/>
        <w:ind w:firstLine="420"/>
        <w:jc w:val="both"/>
      </w:pPr>
      <w:r>
        <w:rPr>
          <w:rFonts w:ascii="仿宋" w:hAnsi="仿宋" w:eastAsia="仿宋"/>
          <w:b w:val="0"/>
          <w:color w:val="222222"/>
          <w:sz w:val="21"/>
        </w:rPr>
        <w:t>围绕四个专题，学员可依次思考：</w:t>
      </w:r>
    </w:p>
    <w:p w14:paraId="681F093D">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该问题是否可以通过科研智能体提升研究效率，需要接入哪些知识、记忆和工具；</w:t>
      </w:r>
    </w:p>
    <w:p w14:paraId="1CAC6128">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该科学问题如何转化为明确、可计算、可评测的 AI-ready 任务；</w:t>
      </w:r>
    </w:p>
    <w:p w14:paraId="28164D47">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其数据属于何种类型，适合采用何种表征方式、基线模型和评价方法；</w:t>
      </w:r>
    </w:p>
    <w:p w14:paraId="08627FE2">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如何将数据、模型、智能体、科研工具以及计算或实验验证组织为完整科研流程。</w:t>
      </w:r>
    </w:p>
    <w:p w14:paraId="075CDC1F">
      <w:pPr>
        <w:spacing w:before="0" w:after="60" w:line="380" w:lineRule="exact"/>
        <w:ind w:firstLine="420"/>
        <w:jc w:val="both"/>
      </w:pPr>
      <w:r>
        <w:rPr>
          <w:rFonts w:ascii="仿宋" w:hAnsi="仿宋" w:eastAsia="仿宋"/>
          <w:b w:val="0"/>
          <w:color w:val="222222"/>
          <w:sz w:val="21"/>
        </w:rPr>
        <w:t>学习班期间不要求所有问题完成实质性解决，但鼓励学员形成一份初步的《AI4S 问题分析方案》或《问题研究设想》，内容包括：问题背景；科学目标；数据与资源条件；初步任务定义；可能的技术路线；评价与验证方法；当前主要困难；下一步研究计划。</w:t>
      </w:r>
    </w:p>
    <w:p w14:paraId="257FAFD2">
      <w:pPr>
        <w:keepNext/>
        <w:spacing w:before="160" w:after="60"/>
      </w:pPr>
      <w:r>
        <w:rPr>
          <w:rFonts w:ascii="黑体" w:hAnsi="黑体" w:eastAsia="黑体"/>
          <w:b w:val="0"/>
          <w:color w:val="222222"/>
          <w:sz w:val="24"/>
        </w:rPr>
        <w:t>（六）开展双向选择，择优进入长期科研</w:t>
      </w:r>
    </w:p>
    <w:p w14:paraId="658EF6E7">
      <w:pPr>
        <w:spacing w:before="0" w:after="60" w:line="380" w:lineRule="exact"/>
        <w:ind w:firstLine="420"/>
        <w:jc w:val="both"/>
      </w:pPr>
      <w:r>
        <w:rPr>
          <w:rFonts w:ascii="仿宋" w:hAnsi="仿宋" w:eastAsia="仿宋"/>
          <w:b w:val="0"/>
          <w:color w:val="222222"/>
          <w:sz w:val="21"/>
        </w:rPr>
        <w:t>学习班结束后，对由授课教师、他山协会、磐石相关单位、赞助方及合作单位提出的题目，课程组织方将结合题目条件和学员意愿，开展项目与学员的双向选择。</w:t>
      </w:r>
    </w:p>
    <w:p w14:paraId="78C6C334">
      <w:pPr>
        <w:spacing w:before="0" w:after="60" w:line="380" w:lineRule="exact"/>
        <w:ind w:firstLine="420"/>
        <w:jc w:val="both"/>
      </w:pPr>
      <w:r>
        <w:rPr>
          <w:rFonts w:ascii="仿宋" w:hAnsi="仿宋" w:eastAsia="仿宋"/>
          <w:b w:val="0"/>
          <w:color w:val="222222"/>
          <w:sz w:val="21"/>
        </w:rPr>
        <w:t>进入长期研究的题目原则上应具备以下条件：</w:t>
      </w:r>
    </w:p>
    <w:p w14:paraId="23192A33">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问题具有明确的科研或技术研发价值；</w:t>
      </w:r>
    </w:p>
    <w:p w14:paraId="14477BC3">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命题方能够提供必要的数据、材料或研究条件；</w:t>
      </w:r>
    </w:p>
    <w:p w14:paraId="28678348">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有相关导师或科研人员愿意提供持续指导；</w:t>
      </w:r>
    </w:p>
    <w:p w14:paraId="054D6E89">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具备基本可行的 AI4S 技术路径；</w:t>
      </w:r>
    </w:p>
    <w:p w14:paraId="428A7485">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有若干学员表现出稳定、真实的长期参与意愿；</w:t>
      </w:r>
    </w:p>
    <w:p w14:paraId="467E51C5">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数据使用、成果归属和公开边界基本明确。</w:t>
      </w:r>
    </w:p>
    <w:p w14:paraId="72DC05AC">
      <w:pPr>
        <w:spacing w:before="0" w:after="60" w:line="380" w:lineRule="exact"/>
        <w:ind w:firstLine="420"/>
        <w:jc w:val="both"/>
      </w:pPr>
      <w:r>
        <w:rPr>
          <w:rFonts w:ascii="仿宋" w:hAnsi="仿宋" w:eastAsia="仿宋"/>
          <w:b w:val="0"/>
          <w:color w:val="222222"/>
          <w:sz w:val="21"/>
        </w:rPr>
        <w:t>学员选拔可综合考虑：</w:t>
      </w:r>
    </w:p>
    <w:p w14:paraId="5D6688EA">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对问题的理解程度；</w:t>
      </w:r>
    </w:p>
    <w:p w14:paraId="154E1C25">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学习班期间的参与情况；</w:t>
      </w:r>
    </w:p>
    <w:p w14:paraId="2AB2E8BD">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学科背景和技术能力；</w:t>
      </w:r>
    </w:p>
    <w:p w14:paraId="3C99FF69">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是否提出有价值的思路；</w:t>
      </w:r>
    </w:p>
    <w:p w14:paraId="5CF41F76">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团队协作能力；</w:t>
      </w:r>
    </w:p>
    <w:p w14:paraId="4D8505A3">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后续时间投入和研究意愿。</w:t>
      </w:r>
    </w:p>
    <w:p w14:paraId="3647CADF">
      <w:pPr>
        <w:spacing w:before="0" w:after="60" w:line="380" w:lineRule="exact"/>
        <w:ind w:firstLine="420"/>
        <w:jc w:val="both"/>
      </w:pPr>
      <w:r>
        <w:rPr>
          <w:rFonts w:ascii="仿宋" w:hAnsi="仿宋" w:eastAsia="仿宋"/>
          <w:b w:val="0"/>
          <w:color w:val="222222"/>
          <w:sz w:val="21"/>
        </w:rPr>
        <w:t>对入选题目，原则上由相关命题教师或科研人员担任领域导师，必要时配置人工智能技术导师。他山协会负责项目组织、过程陪跑和持续跟进。</w:t>
      </w:r>
    </w:p>
    <w:p w14:paraId="1554C31C">
      <w:pPr>
        <w:keepNext/>
        <w:spacing w:before="160" w:after="60"/>
      </w:pPr>
      <w:r>
        <w:rPr>
          <w:rFonts w:ascii="黑体" w:hAnsi="黑体" w:eastAsia="黑体"/>
          <w:b w:val="0"/>
          <w:color w:val="222222"/>
          <w:sz w:val="24"/>
        </w:rPr>
        <w:t>（七）建立导师指导与他山陪跑机制</w:t>
      </w:r>
    </w:p>
    <w:p w14:paraId="38F79302">
      <w:pPr>
        <w:spacing w:before="0" w:after="60" w:line="380" w:lineRule="exact"/>
        <w:ind w:firstLine="420"/>
        <w:jc w:val="both"/>
      </w:pPr>
      <w:r>
        <w:rPr>
          <w:rFonts w:ascii="仿宋" w:hAnsi="仿宋" w:eastAsia="仿宋"/>
          <w:b w:val="0"/>
          <w:color w:val="222222"/>
          <w:sz w:val="21"/>
        </w:rPr>
        <w:t>进入长期研究阶段后，项目团队可由以下人员构成：</w:t>
      </w:r>
    </w:p>
    <w:p w14:paraId="3D3D71DB">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领域导师：负责科学问题、研究价值和结果合理性的判断；</w:t>
      </w:r>
    </w:p>
    <w:p w14:paraId="0D51213B">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技术导师：负责 AI 方法、模型、智能体和工程技术路线指导；</w:t>
      </w:r>
    </w:p>
    <w:p w14:paraId="22F56795">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学员团队：负责具体研究、开发和验证工作；</w:t>
      </w:r>
    </w:p>
    <w:p w14:paraId="0BCF929F">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他山协会项目协调人员：负责项目管理、资源协调和过程跟进。</w:t>
      </w:r>
    </w:p>
    <w:p w14:paraId="4B29D4B4">
      <w:pPr>
        <w:spacing w:before="0" w:after="60" w:line="380" w:lineRule="exact"/>
        <w:ind w:firstLine="420"/>
        <w:jc w:val="both"/>
      </w:pPr>
      <w:r>
        <w:rPr>
          <w:rFonts w:ascii="仿宋" w:hAnsi="仿宋" w:eastAsia="仿宋"/>
          <w:b w:val="0"/>
          <w:color w:val="222222"/>
          <w:sz w:val="21"/>
        </w:rPr>
        <w:t>中国科学院大学他山学科交叉创新协会主要承担：</w:t>
      </w:r>
    </w:p>
    <w:p w14:paraId="2592938D">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协助形成项目任务书；</w:t>
      </w:r>
    </w:p>
    <w:p w14:paraId="564826DD">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明确阶段目标和成员分工；</w:t>
      </w:r>
    </w:p>
    <w:p w14:paraId="50A4BD82">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组织定期项目交流；</w:t>
      </w:r>
    </w:p>
    <w:p w14:paraId="48178997">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跟踪项目推进情况；</w:t>
      </w:r>
    </w:p>
    <w:p w14:paraId="7FF31AAC">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协调导师、数据、平台、算力和合作资源；</w:t>
      </w:r>
    </w:p>
    <w:p w14:paraId="26B7FA58">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推动解决跨学科沟通问题；</w:t>
      </w:r>
    </w:p>
    <w:p w14:paraId="7E6F7F7B">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组织阶段成果总结；</w:t>
      </w:r>
    </w:p>
    <w:p w14:paraId="4BE7D960">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协助对接学术交流、项目申报和成果展示机会。</w:t>
      </w:r>
    </w:p>
    <w:p w14:paraId="7412E72D">
      <w:pPr>
        <w:spacing w:before="0" w:after="60" w:line="380" w:lineRule="exact"/>
        <w:ind w:firstLine="420"/>
        <w:jc w:val="both"/>
      </w:pPr>
      <w:r>
        <w:rPr>
          <w:rFonts w:ascii="仿宋" w:hAnsi="仿宋" w:eastAsia="仿宋"/>
          <w:b w:val="0"/>
          <w:color w:val="222222"/>
          <w:sz w:val="21"/>
        </w:rPr>
        <w:t>对于长期缺乏进展、参与人员投入不足或客观条件不再具备的项目，可根据实际情况调整技术路线、补充人员或终止陪跑，确保有限资源用于具备真实推进可能的课题。</w:t>
      </w:r>
    </w:p>
    <w:p w14:paraId="1B4E45DC">
      <w:pPr>
        <w:keepNext/>
        <w:spacing w:before="160" w:after="60"/>
      </w:pPr>
      <w:r>
        <w:rPr>
          <w:rFonts w:ascii="黑体" w:hAnsi="黑体" w:eastAsia="黑体"/>
          <w:b w:val="0"/>
          <w:color w:val="222222"/>
          <w:sz w:val="24"/>
        </w:rPr>
        <w:t>（八）推动形成多层次科研成果</w:t>
      </w:r>
    </w:p>
    <w:p w14:paraId="28FC45FA">
      <w:pPr>
        <w:spacing w:before="0" w:after="60" w:line="380" w:lineRule="exact"/>
        <w:ind w:firstLine="420"/>
        <w:jc w:val="both"/>
      </w:pPr>
      <w:r>
        <w:rPr>
          <w:rFonts w:ascii="仿宋" w:hAnsi="仿宋" w:eastAsia="仿宋"/>
          <w:b w:val="0"/>
          <w:color w:val="222222"/>
          <w:sz w:val="21"/>
        </w:rPr>
        <w:t>长期研究不以单一成果形式为目标，可根据不同题目实际情况，推动形成：</w:t>
      </w:r>
    </w:p>
    <w:p w14:paraId="2560CFF5">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规范化的 AI-ready 科学问题；</w:t>
      </w:r>
    </w:p>
    <w:p w14:paraId="26F3BF1F">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数据分析流程和可信科研基线；</w:t>
      </w:r>
    </w:p>
    <w:p w14:paraId="50B162B6">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科学模型或领域模型；</w:t>
      </w:r>
    </w:p>
    <w:p w14:paraId="76BD43DD">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科研智能体；</w:t>
      </w:r>
    </w:p>
    <w:p w14:paraId="31F8AA64">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科研知识库；</w:t>
      </w:r>
    </w:p>
    <w:p w14:paraId="171BE775">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Skill、MCP 或科研工具；</w:t>
      </w:r>
    </w:p>
    <w:p w14:paraId="5FAADBCD">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可复用的数据处理与科研工作流；</w:t>
      </w:r>
    </w:p>
    <w:p w14:paraId="2A620C6B">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技术报告、研究报告或开源项目；</w:t>
      </w:r>
    </w:p>
    <w:p w14:paraId="0355117F">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学术论文、软件成果或联合课题；</w:t>
      </w:r>
    </w:p>
    <w:p w14:paraId="309816F5">
      <w:pPr>
        <w:spacing w:before="0" w:after="40" w:line="380" w:lineRule="exact"/>
        <w:ind w:left="420" w:hanging="210"/>
        <w:jc w:val="both"/>
      </w:pPr>
      <w:r>
        <w:rPr>
          <w:rFonts w:ascii="仿宋" w:hAnsi="仿宋" w:eastAsia="仿宋"/>
          <w:color w:val="222222"/>
          <w:sz w:val="16"/>
        </w:rPr>
        <w:t xml:space="preserve">● </w:t>
      </w:r>
      <w:r>
        <w:rPr>
          <w:rFonts w:ascii="仿宋" w:hAnsi="仿宋" w:eastAsia="仿宋"/>
          <w:color w:val="222222"/>
          <w:sz w:val="21"/>
        </w:rPr>
        <w:t>课题组之间、学员与导师之间的长期科研合作。</w:t>
      </w:r>
    </w:p>
    <w:p w14:paraId="7A64AC7F">
      <w:pPr>
        <w:spacing w:before="0" w:after="60" w:line="380" w:lineRule="exact"/>
        <w:ind w:firstLine="420"/>
        <w:jc w:val="both"/>
      </w:pPr>
      <w:r>
        <w:rPr>
          <w:rFonts w:ascii="仿宋" w:hAnsi="仿宋" w:eastAsia="仿宋"/>
          <w:b w:val="0"/>
          <w:color w:val="222222"/>
          <w:sz w:val="21"/>
        </w:rPr>
        <w:t>对于形成较好阶段成果的项目，可择优推荐参加后续学术论坛、专题交流和成果展示，并进一步对接磐石生态建设、科研合作和成果转化资源。</w:t>
      </w:r>
    </w:p>
    <w:p w14:paraId="44ABC35F">
      <w:pPr>
        <w:keepNext/>
        <w:spacing w:before="160" w:after="60"/>
      </w:pPr>
      <w:r>
        <w:rPr>
          <w:rFonts w:ascii="黑体" w:hAnsi="黑体" w:eastAsia="黑体"/>
          <w:b w:val="0"/>
          <w:color w:val="222222"/>
          <w:sz w:val="24"/>
        </w:rPr>
        <w:t>（九）明确问题使用与成果管理边界</w:t>
      </w:r>
    </w:p>
    <w:p w14:paraId="6F46D145">
      <w:pPr>
        <w:spacing w:before="0" w:after="60" w:line="380" w:lineRule="exact"/>
        <w:ind w:firstLine="420"/>
        <w:jc w:val="both"/>
      </w:pPr>
      <w:r>
        <w:rPr>
          <w:rFonts w:ascii="仿宋" w:hAnsi="仿宋" w:eastAsia="仿宋"/>
          <w:b w:val="0"/>
          <w:color w:val="222222"/>
          <w:sz w:val="21"/>
        </w:rPr>
        <w:t>问题进入学习班前，应由问题提出方明确数据开放范围、保密要求、成果公开边界和知识产权安排。</w:t>
      </w:r>
    </w:p>
    <w:p w14:paraId="5E717F93">
      <w:pPr>
        <w:spacing w:before="0" w:after="60" w:line="380" w:lineRule="exact"/>
        <w:ind w:firstLine="420"/>
        <w:jc w:val="both"/>
      </w:pPr>
      <w:r>
        <w:rPr>
          <w:rFonts w:ascii="仿宋" w:hAnsi="仿宋" w:eastAsia="仿宋"/>
          <w:b w:val="0"/>
          <w:color w:val="222222"/>
          <w:sz w:val="21"/>
        </w:rPr>
        <w:t>对涉及未公开数据、科研秘密或商业信息的问题，应根据实际情况采取限组使用、脱敏处理、仅作讨论或不进入公开教学等方式。未经问题提出方和相关单位同意，不得擅自公开数据、代码、中间结果或研究成果。</w:t>
      </w:r>
    </w:p>
    <w:p w14:paraId="066AE484">
      <w:pPr>
        <w:spacing w:before="0" w:after="60" w:line="380" w:lineRule="exact"/>
        <w:ind w:firstLine="420"/>
        <w:jc w:val="both"/>
      </w:pPr>
      <w:r>
        <w:rPr>
          <w:rFonts w:ascii="仿宋" w:hAnsi="仿宋" w:eastAsia="仿宋"/>
          <w:b w:val="0"/>
          <w:color w:val="222222"/>
          <w:sz w:val="21"/>
        </w:rPr>
        <w:t>学员自主提出的问题，主要用于个人问题诊断、课程研讨和寻找合作者。对于后续条件成熟、导师明确且具有持续研究意愿的，也可经进一步评估后纳入长期科研培育范围。</w:t>
      </w:r>
    </w:p>
    <w:p w14:paraId="43EB52E0"/>
    <w:p w14:paraId="2A96553D"/>
    <w:p w14:paraId="1F9427E6"/>
    <w:p w14:paraId="5F636580"/>
    <w:p w14:paraId="398A740F">
      <w:pPr>
        <w:rPr>
          <w:rFonts w:hint="eastAsia" w:eastAsia="宋体"/>
          <w:lang w:val="en-US" w:eastAsia="zh-CN"/>
        </w:rPr>
      </w:pPr>
      <w:r>
        <w:rPr>
          <w:rFonts w:hint="eastAsia" w:eastAsia="宋体"/>
          <w:lang w:val="en-US" w:eastAsia="zh-CN"/>
        </w:rPr>
        <w:t>宣传学习班时同时宣传比赛</w:t>
      </w:r>
    </w:p>
    <w:p w14:paraId="1C8B60DC">
      <w:pPr>
        <w:rPr>
          <w:rFonts w:hint="eastAsia" w:eastAsia="宋体"/>
          <w:lang w:val="en-US" w:eastAsia="zh-CN"/>
        </w:rPr>
      </w:pPr>
    </w:p>
    <w:p w14:paraId="4DC651EB">
      <w:pPr>
        <w:rPr>
          <w:rFonts w:hint="eastAsia" w:eastAsia="宋体"/>
          <w:highlight w:val="yellow"/>
          <w:lang w:val="en-US" w:eastAsia="zh-CN"/>
        </w:rPr>
      </w:pPr>
      <w:r>
        <w:rPr>
          <w:rFonts w:hint="eastAsia" w:eastAsia="宋体"/>
          <w:highlight w:val="yellow"/>
          <w:lang w:val="en-US" w:eastAsia="zh-CN"/>
        </w:rPr>
        <w:t>使用workbuddy培训</w:t>
      </w:r>
    </w:p>
    <w:p w14:paraId="576014EE">
      <w:pPr>
        <w:rPr>
          <w:rFonts w:hint="eastAsia" w:eastAsia="宋体"/>
          <w:lang w:val="en-US" w:eastAsia="zh-CN"/>
        </w:rPr>
      </w:pPr>
      <w:r>
        <w:rPr>
          <w:rFonts w:hint="eastAsia" w:eastAsia="宋体"/>
          <w:lang w:val="en-US" w:eastAsia="zh-CN"/>
        </w:rPr>
        <w:t>topic，放到论坛上，10-15</w:t>
      </w:r>
    </w:p>
    <w:p w14:paraId="18E8B8D5">
      <w:pPr>
        <w:rPr>
          <w:rFonts w:hint="default" w:eastAsia="宋体"/>
          <w:highlight w:val="yellow"/>
          <w:lang w:val="en-US" w:eastAsia="zh-CN"/>
        </w:rPr>
      </w:pPr>
      <w:r>
        <w:rPr>
          <w:rFonts w:hint="eastAsia" w:eastAsia="宋体"/>
          <w:highlight w:val="yellow"/>
          <w:lang w:val="en-US" w:eastAsia="zh-CN"/>
        </w:rPr>
        <w:t>课程录制公开（普适的）</w:t>
      </w:r>
    </w:p>
    <w:p w14:paraId="1B2C7F6F">
      <w:pPr>
        <w:rPr>
          <w:rFonts w:hint="eastAsia" w:eastAsia="宋体"/>
          <w:b/>
          <w:bCs/>
          <w:highlight w:val="yellow"/>
          <w:lang w:val="en-US" w:eastAsia="zh-CN"/>
        </w:rPr>
      </w:pPr>
      <w:r>
        <w:rPr>
          <w:rFonts w:hint="eastAsia" w:eastAsia="宋体"/>
          <w:b/>
          <w:bCs/>
          <w:highlight w:val="yellow"/>
          <w:lang w:val="en-US" w:eastAsia="zh-CN"/>
        </w:rPr>
        <w:t>学习班与比赛一起</w:t>
      </w:r>
    </w:p>
    <w:p w14:paraId="46E65ED7">
      <w:pPr>
        <w:rPr>
          <w:rFonts w:hint="default" w:eastAsia="宋体"/>
          <w:highlight w:val="yellow"/>
          <w:lang w:val="en-US" w:eastAsia="zh-CN"/>
        </w:rPr>
      </w:pPr>
      <w:r>
        <w:rPr>
          <w:rFonts w:hint="eastAsia" w:eastAsia="宋体"/>
          <w:highlight w:val="yellow"/>
          <w:lang w:val="en-US" w:eastAsia="zh-CN"/>
        </w:rPr>
        <w:t>出题与授权（5个）（智能体层面，模型层面）</w:t>
      </w:r>
    </w:p>
    <w:p w14:paraId="186333D1">
      <w:pPr>
        <w:rPr>
          <w:rFonts w:hint="default" w:eastAsia="宋体"/>
          <w:highlight w:val="yellow"/>
          <w:lang w:val="en-US" w:eastAsia="zh-CN"/>
        </w:rPr>
      </w:pPr>
      <w:r>
        <w:rPr>
          <w:rFonts w:hint="eastAsia" w:eastAsia="宋体"/>
          <w:highlight w:val="yellow"/>
          <w:lang w:val="en-US" w:eastAsia="zh-CN"/>
        </w:rPr>
        <w:t>不要机密的题目</w:t>
      </w:r>
    </w:p>
    <w:p w14:paraId="6480B03B">
      <w:pPr>
        <w:rPr>
          <w:rFonts w:hint="eastAsia" w:eastAsia="宋体"/>
          <w:highlight w:val="yellow"/>
          <w:lang w:val="en-US" w:eastAsia="zh-CN"/>
        </w:rPr>
      </w:pPr>
      <w:r>
        <w:rPr>
          <w:rFonts w:hint="eastAsia" w:eastAsia="宋体"/>
          <w:highlight w:val="yellow"/>
          <w:lang w:val="en-US" w:eastAsia="zh-CN"/>
        </w:rPr>
        <w:t>原则：一定不会一个事收两次钱</w:t>
      </w:r>
    </w:p>
    <w:p w14:paraId="505CAF13">
      <w:pPr>
        <w:rPr>
          <w:rFonts w:hint="eastAsia" w:eastAsia="宋体"/>
          <w:highlight w:val="yellow"/>
          <w:lang w:val="en-US" w:eastAsia="zh-CN"/>
        </w:rPr>
      </w:pPr>
      <w:r>
        <w:rPr>
          <w:rFonts w:hint="eastAsia" w:eastAsia="宋体"/>
          <w:highlight w:val="yellow"/>
          <w:lang w:val="en-US" w:eastAsia="zh-CN"/>
        </w:rPr>
        <w:t>视频出镜</w:t>
      </w:r>
    </w:p>
    <w:p w14:paraId="1D5E81AF">
      <w:pPr>
        <w:rPr>
          <w:rFonts w:hint="eastAsia" w:eastAsia="宋体"/>
          <w:highlight w:val="yellow"/>
          <w:lang w:val="en-US" w:eastAsia="zh-CN"/>
        </w:rPr>
      </w:pPr>
      <w:r>
        <w:rPr>
          <w:rFonts w:hint="eastAsia" w:eastAsia="宋体"/>
          <w:highlight w:val="yellow"/>
          <w:lang w:val="en-US" w:eastAsia="zh-CN"/>
        </w:rPr>
        <w:t>品牌代言</w:t>
      </w:r>
    </w:p>
    <w:p w14:paraId="6C002125">
      <w:pPr>
        <w:rPr>
          <w:rFonts w:hint="eastAsia" w:eastAsia="宋体"/>
          <w:highlight w:val="yellow"/>
          <w:lang w:val="en-US" w:eastAsia="zh-CN"/>
        </w:rPr>
      </w:pPr>
      <w:r>
        <w:rPr>
          <w:rFonts w:hint="eastAsia" w:eastAsia="宋体"/>
          <w:highlight w:val="yellow"/>
          <w:lang w:val="en-US" w:eastAsia="zh-CN"/>
        </w:rPr>
        <w:t>题目的解答，开发要基于xx去做</w:t>
      </w:r>
    </w:p>
    <w:p w14:paraId="36BCFB38">
      <w:pPr>
        <w:rPr>
          <w:rFonts w:hint="default" w:eastAsia="宋体"/>
          <w:highlight w:val="yellow"/>
          <w:lang w:val="en-US" w:eastAsia="zh-CN"/>
        </w:rPr>
      </w:pPr>
      <w:r>
        <w:rPr>
          <w:rFonts w:hint="eastAsia" w:eastAsia="宋体"/>
          <w:highlight w:val="yellow"/>
          <w:lang w:val="en-US" w:eastAsia="zh-CN"/>
        </w:rPr>
        <w:t>workbuddy和trio</w:t>
      </w:r>
    </w:p>
    <w:sectPr>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6BC29">
    <w:pPr>
      <w:pStyle w:val="24"/>
      <w:jc w:val="center"/>
    </w:pPr>
    <w:r>
      <w:rPr>
        <w:rFonts w:ascii="仿宋" w:hAnsi="仿宋" w:eastAsia="仿宋"/>
        <w:color w:val="5A6B77"/>
        <w:sz w:val="18"/>
      </w:rPr>
      <w:t xml:space="preserve">— </w:t>
    </w:r>
    <w:r>
      <w:rPr>
        <w:rFonts w:ascii="仿宋" w:hAnsi="仿宋" w:eastAsia="仿宋"/>
        <w:color w:val="5A6B77"/>
        <w:sz w:val="18"/>
      </w:rPr>
      <w:fldChar w:fldCharType="begin"/>
    </w:r>
    <w:r>
      <w:rPr>
        <w:rFonts w:ascii="仿宋" w:hAnsi="仿宋" w:eastAsia="仿宋"/>
        <w:color w:val="5A6B77"/>
        <w:sz w:val="18"/>
      </w:rPr>
      <w:instrText xml:space="preserve">PAGE</w:instrText>
    </w:r>
    <w:r>
      <w:rPr>
        <w:rFonts w:ascii="仿宋" w:hAnsi="仿宋" w:eastAsia="仿宋"/>
        <w:color w:val="5A6B77"/>
        <w:sz w:val="18"/>
      </w:rPr>
      <w:fldChar w:fldCharType="end"/>
    </w:r>
    <w:r>
      <w:rPr>
        <w:rFonts w:ascii="仿宋" w:hAnsi="仿宋" w:eastAsia="仿宋"/>
        <w:color w:val="5A6B77"/>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6BC29">
    <w:pPr>
      <w:pStyle w:val="24"/>
      <w:jc w:val="center"/>
    </w:pPr>
    <w:r>
      <w:rPr>
        <w:rFonts w:ascii="仿宋" w:hAnsi="仿宋" w:eastAsia="仿宋"/>
        <w:color w:val="5A6B77"/>
        <w:sz w:val="18"/>
      </w:rPr>
      <w:t xml:space="preserve">— </w:t>
    </w:r>
    <w:r>
      <w:rPr>
        <w:rFonts w:ascii="仿宋" w:hAnsi="仿宋" w:eastAsia="仿宋"/>
        <w:color w:val="5A6B77"/>
        <w:sz w:val="18"/>
      </w:rPr>
      <w:fldChar w:fldCharType="begin"/>
    </w:r>
    <w:r>
      <w:rPr>
        <w:rFonts w:ascii="仿宋" w:hAnsi="仿宋" w:eastAsia="仿宋"/>
        <w:color w:val="5A6B77"/>
        <w:sz w:val="18"/>
      </w:rPr>
      <w:instrText xml:space="preserve">PAGE</w:instrText>
    </w:r>
    <w:r>
      <w:rPr>
        <w:rFonts w:ascii="仿宋" w:hAnsi="仿宋" w:eastAsia="仿宋"/>
        <w:color w:val="5A6B77"/>
        <w:sz w:val="18"/>
      </w:rPr>
      <w:fldChar w:fldCharType="end"/>
    </w:r>
    <w:r>
      <w:rPr>
        <w:rFonts w:ascii="仿宋" w:hAnsi="仿宋" w:eastAsia="仿宋"/>
        <w:color w:val="5A6B77"/>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93665">
    <w:pPr>
      <w:pStyle w:val="25"/>
      <w:pBdr>
        <w:bottom w:val="single" w:color="808080" w:sz="6" w:space="4"/>
      </w:pBdr>
      <w:jc w:val="center"/>
    </w:pPr>
    <w:r>
      <w:rPr>
        <w:rFonts w:ascii="仿宋" w:hAnsi="仿宋" w:eastAsia="仿宋"/>
        <w:color w:val="5A6B77"/>
        <w:sz w:val="18"/>
      </w:rPr>
      <w:t>磐石 · 科学智能（AI for Science）学习班建设方案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93665">
    <w:pPr>
      <w:pStyle w:val="25"/>
      <w:pBdr>
        <w:bottom w:val="single" w:color="808080" w:sz="6" w:space="4"/>
      </w:pBdr>
      <w:jc w:val="center"/>
    </w:pPr>
    <w:r>
      <w:rPr>
        <w:rFonts w:ascii="仿宋" w:hAnsi="仿宋" w:eastAsia="仿宋"/>
        <w:color w:val="5A6B77"/>
        <w:sz w:val="18"/>
      </w:rPr>
      <w:t>磐石 · 科学智能（AI for Science）学习班建设方案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8F92C6"/>
    <w:rsid w:val="4FFDC186"/>
    <w:rsid w:val="6DD70973"/>
    <w:rsid w:val="72FF711D"/>
    <w:rsid w:val="75F76D26"/>
    <w:rsid w:val="7FFF3E68"/>
    <w:rsid w:val="9D7ED9A0"/>
    <w:rsid w:val="A5DF98C8"/>
    <w:rsid w:val="BEFD3DDA"/>
    <w:rsid w:val="BF7C93F5"/>
    <w:rsid w:val="CD973436"/>
    <w:rsid w:val="EB7F5A0C"/>
    <w:rsid w:val="EF6B4A99"/>
    <w:rsid w:val="FFBF90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2</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郑博元</cp:lastModifiedBy>
  <dcterms:modified xsi:type="dcterms:W3CDTF">2026-07-27T22:17:37Z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5AEAC73A967480866D93666ADDC99ACC_42</vt:lpwstr>
  </property>
</Properties>
</file>