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4F46E5"/>
          <w:sz w:val="60"/>
        </w:rPr>
        <w:t>DISHA + JARVIS-X</w:t>
      </w:r>
    </w:p>
    <w:p>
      <w:pPr>
        <w:jc w:val="center"/>
      </w:pPr>
      <w:r>
        <w:rPr>
          <w:b/>
          <w:color w:val="1F2937"/>
          <w:sz w:val="36"/>
        </w:rPr>
        <w:t>Technical Design Document</w:t>
      </w:r>
    </w:p>
    <w:p>
      <w:pPr>
        <w:jc w:val="center"/>
      </w:pPr>
      <w:r>
        <w:rPr>
          <w:color w:val="64748B"/>
          <w:sz w:val="23"/>
        </w:rPr>
        <w:t>Unified reference architecture for the DISHA repository and the JARVIS-X personal AI, security, and monitoring platform.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EEF2FF"/>
          </w:tcPr>
          <w:p>
            <w:r>
              <w:t>Document Type</w:t>
            </w:r>
          </w:p>
        </w:tc>
        <w:tc>
          <w:tcPr>
            <w:tcW w:type="dxa" w:w="4896"/>
            <w:vAlign w:val="center"/>
          </w:tcPr>
          <w:p>
            <w:r>
              <w:t>Enterprise Technical Design Document</w:t>
            </w:r>
          </w:p>
        </w:tc>
      </w:tr>
      <w:tr>
        <w:tc>
          <w:tcPr>
            <w:tcW w:type="dxa" w:w="4896"/>
            <w:vAlign w:val="center"/>
            <w:shd w:fill="EEF2FF"/>
          </w:tcPr>
          <w:p>
            <w:r>
              <w:t>Scope</w:t>
            </w:r>
          </w:p>
        </w:tc>
        <w:tc>
          <w:tcPr>
            <w:tcW w:type="dxa" w:w="4896"/>
            <w:vAlign w:val="center"/>
          </w:tcPr>
          <w:p>
            <w:r>
              <w:t>DISHA repository architecture + JARVIS-X target platform</w:t>
            </w:r>
          </w:p>
        </w:tc>
      </w:tr>
      <w:tr>
        <w:tc>
          <w:tcPr>
            <w:tcW w:type="dxa" w:w="4896"/>
            <w:vAlign w:val="center"/>
            <w:shd w:fill="EEF2FF"/>
          </w:tcPr>
          <w:p>
            <w:r>
              <w:t>Primary Themes</w:t>
            </w:r>
          </w:p>
        </w:tc>
        <w:tc>
          <w:tcPr>
            <w:tcW w:type="dxa" w:w="4896"/>
            <w:vAlign w:val="center"/>
          </w:tcPr>
          <w:p>
            <w:r>
              <w:t>AI reasoning, secure execution, memory, monitoring, deception, deployment</w:t>
            </w:r>
          </w:p>
        </w:tc>
      </w:tr>
      <w:tr>
        <w:tc>
          <w:tcPr>
            <w:tcW w:type="dxa" w:w="4896"/>
            <w:vAlign w:val="center"/>
            <w:shd w:fill="EEF2FF"/>
          </w:tcPr>
          <w:p>
            <w:r>
              <w:t>Audience</w:t>
            </w:r>
          </w:p>
        </w:tc>
        <w:tc>
          <w:tcPr>
            <w:tcW w:type="dxa" w:w="4896"/>
            <w:vAlign w:val="center"/>
          </w:tcPr>
          <w:p>
            <w:r>
              <w:t>Architects, engineers, security leads, operators</w:t>
            </w:r>
          </w:p>
        </w:tc>
      </w:tr>
      <w:tr>
        <w:tc>
          <w:tcPr>
            <w:tcW w:type="dxa" w:w="4896"/>
            <w:vAlign w:val="center"/>
            <w:shd w:fill="EEF2FF"/>
          </w:tcPr>
          <w:p>
            <w:r>
              <w:t>Status</w:t>
            </w:r>
          </w:p>
        </w:tc>
        <w:tc>
          <w:tcPr>
            <w:tcW w:type="dxa" w:w="4896"/>
            <w:vAlign w:val="center"/>
          </w:tcPr>
          <w:p>
            <w:r>
              <w:t>Design baseline grounded in current repository state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This document unifies the architecture of the DISHA repository and the JARVIS-X platform into a single technical design reference. DISHA is treated as a single platform under consolidation. JARVIS-X is treated as the target orchestration architecture that brings reasoning, execution, memory, security, monitoring, and deception-aware telemetry into one coherent system.</w:t>
      </w:r>
    </w:p>
    <w:p>
      <w:pPr>
        <w:pStyle w:val="ListBullet"/>
      </w:pPr>
      <w:r>
        <w:t>DISHA contributes the current web hardening path, CLI runtime, AI core, and legacy service modules.</w:t>
      </w:r>
    </w:p>
    <w:p>
      <w:pPr>
        <w:pStyle w:val="ListBullet"/>
      </w:pPr>
      <w:r>
        <w:t>JARVIS-X contributes the bounded multi-brain architecture and the additive product workspace under `disha/`.</w:t>
      </w:r>
    </w:p>
    <w:p>
      <w:pPr>
        <w:pStyle w:val="ListBullet"/>
      </w:pPr>
      <w:r>
        <w:t>The combined design is privacy-first, zero-trust, event-driven, and realistic for local or cloud deployment.</w:t>
      </w:r>
    </w:p>
    <w:p>
      <w:pPr>
        <w:pStyle w:val="Heading1"/>
      </w:pPr>
      <w:r>
        <w:t>2. Repository Scope</w:t>
      </w:r>
    </w:p>
    <w:p>
      <w:r>
        <w:t>The repository contains multiple runtime families. The technical baseline must acknowledge them explicitly rather than pretending they are already one fully converged platform.</w:t>
      </w:r>
    </w:p>
    <w:p>
      <w:r>
        <w:rPr>
          <w:b/>
        </w:rPr>
        <w:t>Primary repository surfaces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web/</w:t>
            </w:r>
          </w:p>
        </w:tc>
        <w:tc>
          <w:tcPr>
            <w:tcW w:type="dxa" w:w="4896"/>
            <w:vAlign w:val="center"/>
          </w:tcPr>
          <w:p>
            <w:r>
              <w:t>Next.js control plane with auth, RBAC, CSRF, rate limiting, file workflows, audit, and shares</w:t>
            </w:r>
          </w:p>
        </w:tc>
      </w:tr>
      <w:tr>
        <w:tc>
          <w:tcPr>
            <w:tcW w:type="dxa" w:w="4896"/>
            <w:vAlign w:val="center"/>
          </w:tcPr>
          <w:p>
            <w:r>
              <w:t>src/</w:t>
            </w:r>
          </w:p>
        </w:tc>
        <w:tc>
          <w:tcPr>
            <w:tcW w:type="dxa" w:w="4896"/>
            <w:vAlign w:val="center"/>
          </w:tcPr>
          <w:p>
            <w:r>
              <w:t>TypeScript CLI and MCP execution gateway with secure storage policy and audit hooks</w:t>
            </w:r>
          </w:p>
        </w:tc>
      </w:tr>
      <w:tr>
        <w:tc>
          <w:tcPr>
            <w:tcW w:type="dxa" w:w="4896"/>
            <w:vAlign w:val="center"/>
          </w:tcPr>
          <w:p>
            <w:r>
              <w:t>backend/</w:t>
            </w:r>
          </w:p>
        </w:tc>
        <w:tc>
          <w:tcPr>
            <w:tcW w:type="dxa" w:w="4896"/>
            <w:vAlign w:val="center"/>
          </w:tcPr>
          <w:p>
            <w:r>
              <w:t>Legacy FastAPI backend with agents, multimodal flows, ranking, RL, and streaming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disha/ai/core</w:t>
            </w:r>
          </w:p>
        </w:tc>
        <w:tc>
          <w:tcPr>
            <w:tcW w:type="dxa" w:w="4896"/>
            <w:vAlign w:val="center"/>
          </w:tcPr>
          <w:p>
            <w:r>
              <w:t>Reasoning, memory, cognitive loop, citations, and decision engine substrate</w:t>
            </w:r>
          </w:p>
        </w:tc>
      </w:tr>
      <w:tr>
        <w:tc>
          <w:tcPr>
            <w:tcW w:type="dxa" w:w="4896"/>
            <w:vAlign w:val="center"/>
          </w:tcPr>
          <w:p>
            <w:r>
              <w:t>disha-agi-brain/</w:t>
            </w:r>
          </w:p>
        </w:tc>
        <w:tc>
          <w:tcPr>
            <w:tcW w:type="dxa" w:w="4896"/>
            <w:vAlign w:val="center"/>
          </w:tcPr>
          <w:p>
            <w:r>
              <w:t>Prototype AI platform backend and model-routing support</w:t>
            </w:r>
          </w:p>
        </w:tc>
      </w:tr>
      <w:tr>
        <w:tc>
          <w:tcPr>
            <w:tcW w:type="dxa" w:w="4896"/>
            <w:vAlign w:val="center"/>
          </w:tcPr>
          <w:p>
            <w:r>
              <w:t>disha/</w:t>
            </w:r>
          </w:p>
        </w:tc>
        <w:tc>
          <w:tcPr>
            <w:tcW w:type="dxa" w:w="4896"/>
            <w:vAlign w:val="center"/>
          </w:tcPr>
          <w:p>
            <w:r>
              <w:t>Production-minded additive workspace for backend brains, agent, mobile scaffold, and docs</w:t>
            </w:r>
          </w:p>
        </w:tc>
      </w:tr>
    </w:tbl>
    <w:p>
      <w:pPr>
        <w:pStyle w:val="Heading1"/>
      </w:pPr>
      <w:r>
        <w:t>3. Target Unified Architecture</w:t>
      </w:r>
    </w:p>
    <w:p>
      <w:r>
        <w:t>JARVIS-X is the north-star architecture for the repo. The repo should converge around a secure experience layer, an orchestration layer, a cognitive brain layer, a security and deception layer, a telemetry layer, a data layer, and an edge sensor layer.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Experience Layer</w:t>
            </w:r>
          </w:p>
        </w:tc>
        <w:tc>
          <w:tcPr>
            <w:tcW w:type="dxa" w:w="4896"/>
            <w:vAlign w:val="center"/>
          </w:tcPr>
          <w:p>
            <w:r>
              <w:t>Web console, CLI, mobile companion, voice entry, alerts</w:t>
            </w:r>
          </w:p>
        </w:tc>
      </w:tr>
      <w:tr>
        <w:tc>
          <w:tcPr>
            <w:tcW w:type="dxa" w:w="4896"/>
            <w:vAlign w:val="center"/>
          </w:tcPr>
          <w:p>
            <w:r>
              <w:t>Orchestration Layer</w:t>
            </w:r>
          </w:p>
        </w:tc>
        <w:tc>
          <w:tcPr>
            <w:tcW w:type="dxa" w:w="4896"/>
            <w:vAlign w:val="center"/>
          </w:tcPr>
          <w:p>
            <w:r>
              <w:t>API gateway, request router, session coordinator, event workflow manager</w:t>
            </w:r>
          </w:p>
        </w:tc>
      </w:tr>
      <w:tr>
        <w:tc>
          <w:tcPr>
            <w:tcW w:type="dxa" w:w="4896"/>
            <w:vAlign w:val="center"/>
          </w:tcPr>
          <w:p>
            <w:r>
              <w:t>Cognitive Brain Layer</w:t>
            </w:r>
          </w:p>
        </w:tc>
        <w:tc>
          <w:tcPr>
            <w:tcW w:type="dxa" w:w="4896"/>
            <w:vAlign w:val="center"/>
          </w:tcPr>
          <w:p>
            <w:r>
              <w:t>Reasoning, planning, execution, memory, intelligence, and policy-aware decisioning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Security and Deception Layer</w:t>
            </w:r>
          </w:p>
        </w:tc>
        <w:tc>
          <w:tcPr>
            <w:tcW w:type="dxa" w:w="4896"/>
            <w:vAlign w:val="center"/>
          </w:tcPr>
          <w:p>
            <w:r>
              <w:t>Token auth, RBAC, safe execution, anomaly detection, risk, decisions, honeypots</w:t>
            </w:r>
          </w:p>
        </w:tc>
      </w:tr>
      <w:tr>
        <w:tc>
          <w:tcPr>
            <w:tcW w:type="dxa" w:w="4896"/>
            <w:vAlign w:val="center"/>
          </w:tcPr>
          <w:p>
            <w:r>
              <w:t>Telemetry Layer</w:t>
            </w:r>
          </w:p>
        </w:tc>
        <w:tc>
          <w:tcPr>
            <w:tcW w:type="dxa" w:w="4896"/>
            <w:vAlign w:val="center"/>
          </w:tcPr>
          <w:p>
            <w:r>
              <w:t>Host metrics, process metrics, network signals, model outputs, deception event enrichment</w:t>
            </w:r>
          </w:p>
        </w:tc>
      </w:tr>
      <w:tr>
        <w:tc>
          <w:tcPr>
            <w:tcW w:type="dxa" w:w="4896"/>
            <w:vAlign w:val="center"/>
          </w:tcPr>
          <w:p>
            <w:r>
              <w:t>Data and Memory Layer</w:t>
            </w:r>
          </w:p>
        </w:tc>
        <w:tc>
          <w:tcPr>
            <w:tcW w:type="dxa" w:w="4896"/>
            <w:vAlign w:val="center"/>
          </w:tcPr>
          <w:p>
            <w:r>
              <w:t>SQLite or Postgres, Redis, audit events, memory, telemetry and risk logs</w:t>
            </w:r>
          </w:p>
        </w:tc>
      </w:tr>
      <w:tr>
        <w:tc>
          <w:tcPr>
            <w:tcW w:type="dxa" w:w="4896"/>
            <w:vAlign w:val="center"/>
          </w:tcPr>
          <w:p>
            <w:r>
              <w:t>Edge and Sensor Layer</w:t>
            </w:r>
          </w:p>
        </w:tc>
        <w:tc>
          <w:tcPr>
            <w:tcW w:type="dxa" w:w="4896"/>
            <w:vAlign w:val="center"/>
          </w:tcPr>
          <w:p>
            <w:r>
              <w:t>Desktop agent, future mobile agent, honeypot collectors, health probes</w:t>
            </w:r>
          </w:p>
        </w:tc>
      </w:tr>
    </w:tbl>
    <w:p>
      <w:pPr>
        <w:pStyle w:val="Heading1"/>
      </w:pPr>
      <w:r>
        <w:t>4. Multi-Brain System Design</w:t>
      </w:r>
    </w:p>
    <w:p>
      <w:r>
        <w:t>The brain system is modular but not disconnected. Each brain has a bounded role, explicit inputs and outputs, and a place inside the layered platform.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Reasoning Brain</w:t>
            </w:r>
          </w:p>
        </w:tc>
        <w:tc>
          <w:tcPr>
            <w:tcW w:type="dxa" w:w="4896"/>
            <w:vAlign w:val="center"/>
          </w:tcPr>
          <w:p>
            <w:r>
              <w:t>Interprets intent, normalizes goals, and produces structured task meaning</w:t>
            </w:r>
          </w:p>
        </w:tc>
      </w:tr>
      <w:tr>
        <w:tc>
          <w:tcPr>
            <w:tcW w:type="dxa" w:w="4896"/>
            <w:vAlign w:val="center"/>
          </w:tcPr>
          <w:p>
            <w:r>
              <w:t>Planner</w:t>
            </w:r>
          </w:p>
        </w:tc>
        <w:tc>
          <w:tcPr>
            <w:tcW w:type="dxa" w:w="4896"/>
            <w:vAlign w:val="center"/>
          </w:tcPr>
          <w:p>
            <w:r>
              <w:t>Converts reasoning output into ordered executable steps</w:t>
            </w:r>
          </w:p>
        </w:tc>
      </w:tr>
      <w:tr>
        <w:tc>
          <w:tcPr>
            <w:tcW w:type="dxa" w:w="4896"/>
            <w:vAlign w:val="center"/>
          </w:tcPr>
          <w:p>
            <w:r>
              <w:t>Execution Brain</w:t>
            </w:r>
          </w:p>
        </w:tc>
        <w:tc>
          <w:tcPr>
            <w:tcW w:type="dxa" w:w="4896"/>
            <w:vAlign w:val="center"/>
          </w:tcPr>
          <w:p>
            <w:r>
              <w:t>Runs bounded tools with confirmation and workspace controls</w:t>
            </w:r>
          </w:p>
        </w:tc>
      </w:tr>
      <w:tr>
        <w:tc>
          <w:tcPr>
            <w:tcW w:type="dxa" w:w="4896"/>
            <w:vAlign w:val="center"/>
          </w:tcPr>
          <w:p>
            <w:r>
              <w:t>Memory Brain</w:t>
            </w:r>
          </w:p>
        </w:tc>
        <w:tc>
          <w:tcPr>
            <w:tcW w:type="dxa" w:w="4896"/>
            <w:vAlign w:val="center"/>
          </w:tcPr>
          <w:p>
            <w:r>
              <w:t>Stores short-term session context and long-term user and system memory</w:t>
            </w:r>
          </w:p>
        </w:tc>
      </w:tr>
      <w:tr>
        <w:tc>
          <w:tcPr>
            <w:tcW w:type="dxa" w:w="4896"/>
            <w:vAlign w:val="center"/>
          </w:tcPr>
          <w:p>
            <w:r>
              <w:t>Security Brain</w:t>
            </w:r>
          </w:p>
        </w:tc>
        <w:tc>
          <w:tcPr>
            <w:tcW w:type="dxa" w:w="4896"/>
            <w:vAlign w:val="center"/>
          </w:tcPr>
          <w:p>
            <w:r>
              <w:t>Applies allow, ask, block, monitor, limit, and isolate decisions</w:t>
            </w:r>
          </w:p>
        </w:tc>
      </w:tr>
      <w:tr>
        <w:tc>
          <w:tcPr>
            <w:tcW w:type="dxa" w:w="4896"/>
            <w:vAlign w:val="center"/>
          </w:tcPr>
          <w:p>
            <w:r>
              <w:t>Intelligence Brain</w:t>
            </w:r>
          </w:p>
        </w:tc>
        <w:tc>
          <w:tcPr>
            <w:tcW w:type="dxa" w:w="4896"/>
            <w:vAlign w:val="center"/>
          </w:tcPr>
          <w:p>
            <w:r>
              <w:t>Retrieves knowledge, selects models, validates outputs, and supports explanation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t>Deception Brain</w:t>
            </w:r>
          </w:p>
        </w:tc>
        <w:tc>
          <w:tcPr>
            <w:tcW w:type="dxa" w:w="4896"/>
            <w:vAlign w:val="center"/>
          </w:tcPr>
          <w:p>
            <w:r>
              <w:t>Sub-function of the Security Brain that handles honeypot signals and deception telemetry</w:t>
            </w:r>
          </w:p>
        </w:tc>
      </w:tr>
    </w:tbl>
    <w:p>
      <w:pPr>
        <w:pStyle w:val="Heading1"/>
      </w:pPr>
      <w:r>
        <w:t>5. Repo-to-Architecture Mapping</w:t>
      </w:r>
    </w:p>
    <w:p>
      <w:r>
        <w:t>The target system reuses current modules instead of discarding them. This reduces delivery risk and preserves existing investment.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Reasoning + Memory Kernel</w:t>
            </w:r>
          </w:p>
        </w:tc>
        <w:tc>
          <w:tcPr>
            <w:tcW w:type="dxa" w:w="4896"/>
            <w:vAlign w:val="center"/>
          </w:tcPr>
          <w:p>
            <w:r>
              <w:t>`disha/ai/core/cognitive_loop.py`, `disha/ai/core/memory/*`, `disha/ai/core/intelligence/*`</w:t>
            </w:r>
          </w:p>
        </w:tc>
      </w:tr>
      <w:tr>
        <w:tc>
          <w:tcPr>
            <w:tcW w:type="dxa" w:w="4896"/>
            <w:vAlign w:val="center"/>
          </w:tcPr>
          <w:p>
            <w:r>
              <w:t>Secure Web Control Plane</w:t>
            </w:r>
          </w:p>
        </w:tc>
        <w:tc>
          <w:tcPr>
            <w:tcW w:type="dxa" w:w="4896"/>
            <w:vAlign w:val="center"/>
          </w:tcPr>
          <w:p>
            <w:r>
              <w:t>`web/lib/server/*`, `web/services/*`, `web/app/api/*`</w:t>
            </w:r>
          </w:p>
        </w:tc>
      </w:tr>
      <w:tr>
        <w:tc>
          <w:tcPr>
            <w:tcW w:type="dxa" w:w="4896"/>
            <w:vAlign w:val="center"/>
          </w:tcPr>
          <w:p>
            <w:r>
              <w:t>Execution Gateway</w:t>
            </w:r>
          </w:p>
        </w:tc>
        <w:tc>
          <w:tcPr>
            <w:tcW w:type="dxa" w:w="4896"/>
            <w:vAlign w:val="center"/>
          </w:tcPr>
          <w:p>
            <w:r>
              <w:t>`src/entrypoints/mcp.ts`, `src/security/*`, `src/observability/*`</w:t>
            </w:r>
          </w:p>
        </w:tc>
      </w:tr>
      <w:tr>
        <w:tc>
          <w:tcPr>
            <w:tcW w:type="dxa" w:w="4896"/>
            <w:vAlign w:val="center"/>
          </w:tcPr>
          <w:p>
            <w:r>
              <w:t>Legacy Specialist Services</w:t>
            </w:r>
          </w:p>
        </w:tc>
        <w:tc>
          <w:tcPr>
            <w:tcW w:type="dxa" w:w="4896"/>
            <w:vAlign w:val="center"/>
          </w:tcPr>
          <w:p>
            <w:r>
              <w:t>`backend/app/*` and `disha-agi-brain/backend/*` for staged selective reuse</w:t>
            </w:r>
          </w:p>
        </w:tc>
      </w:tr>
      <w:tr>
        <w:tc>
          <w:tcPr>
            <w:tcW w:type="dxa" w:w="4896"/>
            <w:vAlign w:val="center"/>
          </w:tcPr>
          <w:p>
            <w:r>
              <w:t>JARVIS-X Product Workspace</w:t>
            </w:r>
          </w:p>
        </w:tc>
        <w:tc>
          <w:tcPr>
            <w:tcW w:type="dxa" w:w="4896"/>
            <w:vAlign w:val="center"/>
          </w:tcPr>
          <w:p>
            <w:r>
              <w:t>`disha/brain/*`, `disha/edge_agent/*`, `disha/mobile/*`</w:t>
            </w:r>
          </w:p>
        </w:tc>
      </w:tr>
    </w:tbl>
    <w:p>
      <w:pPr>
        <w:pStyle w:val="Heading1"/>
      </w:pPr>
      <w:r>
        <w:t>6. Security, Honeypots, and Defensive Deception</w:t>
      </w:r>
    </w:p>
    <w:p>
      <w:r>
        <w:t>The architecture includes deception as a first-class defensive signal source. Honeypots do not perform offensive action. They amplify attacker behavior signals and enrich the Security Brain’s risk context.</w:t>
      </w:r>
    </w:p>
    <w:p>
      <w:pPr>
        <w:pStyle w:val="ListBullet"/>
      </w:pPr>
      <w:r>
        <w:t>Honeypots must be isolated from real production assets.</w:t>
      </w:r>
    </w:p>
    <w:p>
      <w:pPr>
        <w:pStyle w:val="ListBullet"/>
      </w:pPr>
      <w:r>
        <w:t>Canary tokens and synthetic credentials must never overlap with real credential paths.</w:t>
      </w:r>
    </w:p>
    <w:p>
      <w:pPr>
        <w:pStyle w:val="ListBullet"/>
      </w:pPr>
      <w:r>
        <w:t>Deception telemetry feeds anomaly correlation and alert enrichment.</w:t>
      </w:r>
    </w:p>
    <w:p>
      <w:pPr>
        <w:pStyle w:val="ListBullet"/>
      </w:pPr>
      <w:r>
        <w:t>High-confidence signals may drive MONITOR, LIMIT, ASK, or ISOLATE recommendations, but not destructive auto-remediation.</w:t>
      </w:r>
    </w:p>
    <w:p>
      <w:pPr>
        <w:pStyle w:val="Heading1"/>
      </w:pPr>
      <w:r>
        <w:t>7. Data Model and Memory Strategy</w:t>
      </w:r>
    </w:p>
    <w:p>
      <w:r>
        <w:t>The combined platform uses durable and ephemeral storage in distinct roles. Short-term context belongs in session memory. Long-term preferences, events, and risk posture belong in persistent storage.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Short-Term Memory</w:t>
            </w:r>
          </w:p>
        </w:tc>
        <w:tc>
          <w:tcPr>
            <w:tcW w:type="dxa" w:w="4896"/>
            <w:vAlign w:val="center"/>
          </w:tcPr>
          <w:p>
            <w:r>
              <w:t>In-request context and Redis-backed session state</w:t>
            </w:r>
          </w:p>
        </w:tc>
      </w:tr>
      <w:tr>
        <w:tc>
          <w:tcPr>
            <w:tcW w:type="dxa" w:w="4896"/>
            <w:vAlign w:val="center"/>
          </w:tcPr>
          <w:p>
            <w:r>
              <w:t>Long-Term Memory</w:t>
            </w:r>
          </w:p>
        </w:tc>
        <w:tc>
          <w:tcPr>
            <w:tcW w:type="dxa" w:w="4896"/>
            <w:vAlign w:val="center"/>
          </w:tcPr>
          <w:p>
            <w:r>
              <w:t>Postgres in DISHA web path and SQLite in JARVIS-X workspace baseline</w:t>
            </w:r>
          </w:p>
        </w:tc>
      </w:tr>
      <w:tr>
        <w:tc>
          <w:tcPr>
            <w:tcW w:type="dxa" w:w="4896"/>
            <w:vAlign w:val="center"/>
          </w:tcPr>
          <w:p>
            <w:r>
              <w:t>Event Log</w:t>
            </w:r>
          </w:p>
        </w:tc>
        <w:tc>
          <w:tcPr>
            <w:tcW w:type="dxa" w:w="4896"/>
            <w:vAlign w:val="center"/>
          </w:tcPr>
          <w:p>
            <w:r>
              <w:t>Command, telemetry, and system events</w:t>
            </w:r>
          </w:p>
        </w:tc>
      </w:tr>
      <w:tr>
        <w:tc>
          <w:tcPr>
            <w:tcW w:type="dxa" w:w="4896"/>
            <w:vAlign w:val="center"/>
          </w:tcPr>
          <w:p>
            <w:r>
              <w:t>Risk Log</w:t>
            </w:r>
          </w:p>
        </w:tc>
        <w:tc>
          <w:tcPr>
            <w:tcW w:type="dxa" w:w="4896"/>
            <w:vAlign w:val="center"/>
          </w:tcPr>
          <w:p>
            <w:r>
              <w:t>Risk level, score, action, reasons, correlation ids</w:t>
            </w:r>
          </w:p>
        </w:tc>
      </w:tr>
      <w:tr>
        <w:tc>
          <w:tcPr>
            <w:tcW w:type="dxa" w:w="4896"/>
            <w:vAlign w:val="center"/>
          </w:tcPr>
          <w:p>
            <w:r>
              <w:t>Telemetry Store</w:t>
            </w:r>
          </w:p>
        </w:tc>
        <w:tc>
          <w:tcPr>
            <w:tcW w:type="dxa" w:w="4896"/>
            <w:vAlign w:val="center"/>
          </w:tcPr>
          <w:p>
            <w:r>
              <w:t>CPU, memory, process count, send/receive volumes, active app</w:t>
            </w:r>
          </w:p>
        </w:tc>
      </w:tr>
    </w:tbl>
    <w:p>
      <w:r>
        <w:rPr>
          <w:b/>
        </w:rPr>
        <w:t>Representative SQLite schema excerpt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</w:tcPr>
          <w:p>
            <w:r>
              <w:rPr>
                <w:rFonts w:ascii="Consolas" w:hAnsi="Consolas"/>
                <w:color w:val="1F2937"/>
                <w:sz w:val="17"/>
              </w:rPr>
              <w:t>create table memory (...);</w:t>
              <w:br/>
              <w:t>create table events (...);</w:t>
              <w:br/>
              <w:t>create table risk_logs (...);</w:t>
              <w:br/>
              <w:t>create table telemetry (...);</w:t>
            </w:r>
          </w:p>
        </w:tc>
      </w:tr>
    </w:tbl>
    <w:p>
      <w:pPr>
        <w:pStyle w:val="Heading1"/>
      </w:pPr>
      <w:r>
        <w:t>8. API, Eventing, and Real-Time Communication</w:t>
      </w:r>
    </w:p>
    <w:p>
      <w:r>
        <w:t>The interaction model is hybrid. REST handles explicit user and agent requests. WebSocket handles live alerts. The event bus decouples producers from subscribers and keeps monitoring paths asynchronous.</w:t>
      </w:r>
    </w:p>
    <w:p>
      <w:pPr>
        <w:pStyle w:val="ListBullet"/>
      </w:pPr>
      <w:r>
        <w:t>REST endpoints: health, command, telemetry, memory, and events</w:t>
      </w:r>
    </w:p>
    <w:p>
      <w:pPr>
        <w:pStyle w:val="ListBullet"/>
      </w:pPr>
      <w:r>
        <w:t>WebSocket endpoint: live alerts</w:t>
      </w:r>
    </w:p>
    <w:p>
      <w:pPr>
        <w:pStyle w:val="ListBullet"/>
      </w:pPr>
      <w:r>
        <w:t>Event bus subscribers: alerts, future sync, future analytics, future long-running execution traces</w:t>
      </w:r>
    </w:p>
    <w:p>
      <w:pPr>
        <w:pStyle w:val="ListBullet"/>
      </w:pPr>
      <w:r>
        <w:t>All async paths require explicit timeouts and graceful degradation</w:t>
      </w:r>
    </w:p>
    <w:p>
      <w:pPr>
        <w:pStyle w:val="Heading1"/>
      </w:pPr>
      <w:r>
        <w:t>9. Capacity and Scalability</w:t>
      </w:r>
    </w:p>
    <w:p>
      <w:r>
        <w:t>The current workspace is intentionally sized for local or small-team deployment, but the architecture is designed to scale by replacing storage and messaging layers without rewriting the brains.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Local Baseline</w:t>
            </w:r>
          </w:p>
        </w:tc>
        <w:tc>
          <w:tcPr>
            <w:tcW w:type="dxa" w:w="4896"/>
            <w:vAlign w:val="center"/>
          </w:tcPr>
          <w:p>
            <w:r>
              <w:t>SQLite, in-process event bus, one backend instance, one or more edge agents</w:t>
            </w:r>
          </w:p>
        </w:tc>
      </w:tr>
      <w:tr>
        <w:tc>
          <w:tcPr>
            <w:tcW w:type="dxa" w:w="4896"/>
            <w:vAlign w:val="center"/>
          </w:tcPr>
          <w:p>
            <w:r>
              <w:t>Team Scale</w:t>
            </w:r>
          </w:p>
        </w:tc>
        <w:tc>
          <w:tcPr>
            <w:tcW w:type="dxa" w:w="4896"/>
            <w:vAlign w:val="center"/>
          </w:tcPr>
          <w:p>
            <w:r>
              <w:t>Postgres, Redis, centralized websocket fan-out, per-device session inventory</w:t>
            </w:r>
          </w:p>
        </w:tc>
      </w:tr>
      <w:tr>
        <w:tc>
          <w:tcPr>
            <w:tcW w:type="dxa" w:w="4896"/>
            <w:vAlign w:val="center"/>
          </w:tcPr>
          <w:p>
            <w:r>
              <w:t>Cloud Scale</w:t>
            </w:r>
          </w:p>
        </w:tc>
        <w:tc>
          <w:tcPr>
            <w:tcW w:type="dxa" w:w="4896"/>
            <w:vAlign w:val="center"/>
          </w:tcPr>
          <w:p>
            <w:r>
              <w:t>Managed Postgres, Redis or message bus, stateless API layer, separate telemetry ingestion workers</w:t>
            </w:r>
          </w:p>
        </w:tc>
      </w:tr>
      <w:tr>
        <w:tc>
          <w:tcPr>
            <w:tcW w:type="dxa" w:w="4896"/>
            <w:vAlign w:val="center"/>
          </w:tcPr>
          <w:p>
            <w:r>
              <w:t>ML Scale</w:t>
            </w:r>
          </w:p>
        </w:tc>
        <w:tc>
          <w:tcPr>
            <w:tcW w:type="dxa" w:w="4896"/>
            <w:vAlign w:val="center"/>
          </w:tcPr>
          <w:p>
            <w:r>
              <w:t>External model inference service, batched anomaly training, feature store, retraining pipeline</w:t>
            </w:r>
          </w:p>
        </w:tc>
      </w:tr>
      <w:tr>
        <w:tc>
          <w:tcPr>
            <w:tcW w:type="dxa" w:w="4896"/>
            <w:vAlign w:val="center"/>
          </w:tcPr>
          <w:p>
            <w:r>
              <w:t>Honeypot Scale</w:t>
            </w:r>
          </w:p>
        </w:tc>
        <w:tc>
          <w:tcPr>
            <w:tcW w:type="dxa" w:w="4896"/>
            <w:vAlign w:val="center"/>
          </w:tcPr>
          <w:p>
            <w:r>
              <w:t>Dedicated deception collectors, isolated network segments, normalized threat telemetry bus</w:t>
            </w:r>
          </w:p>
        </w:tc>
      </w:tr>
    </w:tbl>
    <w:p>
      <w:pPr>
        <w:pStyle w:val="Heading1"/>
      </w:pPr>
      <w:r>
        <w:t>10. Reliability and No Failure Rules</w:t>
      </w:r>
    </w:p>
    <w:p>
      <w:r>
        <w:t>JARVIS-X and DISHA must follow explicit no-failure constraints so the system fails visibly and safely instead of silently.</w:t>
      </w:r>
    </w:p>
    <w:p>
      <w:r>
        <w:rPr>
          <w:b/>
        </w:rPr>
        <w:t>No Failure Architecture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0F2FE"/>
          </w:tcPr>
          <w:p>
            <w:r>
              <w:t>Every module must have a health check.</w:t>
            </w:r>
          </w:p>
        </w:tc>
      </w:tr>
      <w:tr>
        <w:tc>
          <w:tcPr>
            <w:tcW w:type="dxa" w:w="9792"/>
            <w:shd w:fill="E0F2FE"/>
          </w:tcPr>
          <w:p>
            <w:r>
              <w:t>Every decision must be logged.</w:t>
            </w:r>
          </w:p>
        </w:tc>
      </w:tr>
      <w:tr>
        <w:tc>
          <w:tcPr>
            <w:tcW w:type="dxa" w:w="9792"/>
            <w:shd w:fill="E0F2FE"/>
          </w:tcPr>
          <w:p>
            <w:r>
              <w:t>Every alert must have a reason.</w:t>
            </w:r>
          </w:p>
        </w:tc>
      </w:tr>
      <w:tr>
        <w:tc>
          <w:tcPr>
            <w:tcW w:type="dxa" w:w="9792"/>
            <w:shd w:fill="E0F2FE"/>
          </w:tcPr>
          <w:p>
            <w:r>
              <w:t>Every async flow must have a timeout.</w:t>
            </w:r>
          </w:p>
        </w:tc>
      </w:tr>
      <w:tr>
        <w:tc>
          <w:tcPr>
            <w:tcW w:type="dxa" w:w="9792"/>
            <w:shd w:fill="E0F2FE"/>
          </w:tcPr>
          <w:p>
            <w:r>
              <w:t>Every feature must degrade gracefully.</w:t>
            </w:r>
          </w:p>
        </w:tc>
      </w:tr>
    </w:tbl>
    <w:p>
      <w:pPr>
        <w:pStyle w:val="ListBullet"/>
      </w:pPr>
      <w:r>
        <w:t>If ML anomaly detection is unavailable, the system falls back to statistical deviation analysis.</w:t>
      </w:r>
    </w:p>
    <w:p>
      <w:pPr>
        <w:pStyle w:val="ListBullet"/>
      </w:pPr>
      <w:r>
        <w:t>If alert subscribers fail, the request still completes and the degraded path is logged.</w:t>
      </w:r>
    </w:p>
    <w:p>
      <w:pPr>
        <w:pStyle w:val="ListBullet"/>
      </w:pPr>
      <w:r>
        <w:t>If a risky action is requested without confirmation, the system returns ASK instead of attempting execution.</w:t>
      </w:r>
    </w:p>
    <w:p>
      <w:pPr>
        <w:pStyle w:val="Heading1"/>
      </w:pPr>
      <w:r>
        <w:t>11. Deployment Architecture</w:t>
      </w:r>
    </w:p>
    <w:p>
      <w:r>
        <w:t>The repo supports multiple maturity levels. DISHA web already has Docker Compose assets. JARVIS-X adds its own backend and agent containers. The target cloud architecture is a secure API control plane with stateless services, durable storage, and isolated telemetry ingestion.</w:t>
      </w:r>
    </w:p>
    <w:p>
      <w:pPr>
        <w:pStyle w:val="ListBullet"/>
      </w:pPr>
      <w:r>
        <w:t>Local run: `uvicorn` backend plus desktop agent plus web control plane as needed</w:t>
      </w:r>
    </w:p>
    <w:p>
      <w:pPr>
        <w:pStyle w:val="ListBullet"/>
      </w:pPr>
      <w:r>
        <w:t>Container run: backend and agent through `disha/docker-compose.yml`</w:t>
      </w:r>
    </w:p>
    <w:p>
      <w:pPr>
        <w:pStyle w:val="ListBullet"/>
      </w:pPr>
      <w:r>
        <w:t>Cloud-ready shape: API gateway, auth layer, message bus, data services, telemetry ingestion, alert channel</w:t>
      </w:r>
    </w:p>
    <w:p>
      <w:pPr>
        <w:pStyle w:val="ListBullet"/>
      </w:pPr>
      <w:r>
        <w:t>Transport requirements: TLS, token auth, refresh rotation, secure sync keys, explicit device trust inventory</w:t>
      </w:r>
    </w:p>
    <w:p>
      <w:pPr>
        <w:pStyle w:val="Heading1"/>
      </w:pPr>
      <w:r>
        <w:t>12. UI and Operator Experience</w:t>
      </w:r>
    </w:p>
    <w:p>
      <w:r>
        <w:t>The operator experience spans web, CLI, and mobile. Each surface must expose the same trust model and decision clarity, even if the interaction patterns differ.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EF2FF"/>
          </w:tcPr>
          <w:p>
            <w:r>
              <w:t>Area</w:t>
            </w:r>
          </w:p>
        </w:tc>
        <w:tc>
          <w:tcPr>
            <w:tcW w:type="dxa" w:w="4896"/>
            <w:shd w:fill="EEF2FF"/>
          </w:tcPr>
          <w:p>
            <w:r>
              <w:t>Details</w:t>
            </w:r>
          </w:p>
        </w:tc>
      </w:tr>
      <w:tr>
        <w:tc>
          <w:tcPr>
            <w:tcW w:type="dxa" w:w="4896"/>
            <w:vAlign w:val="center"/>
          </w:tcPr>
          <w:p>
            <w:r>
              <w:t>Web Console</w:t>
            </w:r>
          </w:p>
        </w:tc>
        <w:tc>
          <w:tcPr>
            <w:tcW w:type="dxa" w:w="4896"/>
            <w:vAlign w:val="center"/>
          </w:tcPr>
          <w:p>
            <w:r>
              <w:t>Primary operational control plane with policy-aware workflows and audit visibility</w:t>
            </w:r>
          </w:p>
        </w:tc>
      </w:tr>
      <w:tr>
        <w:tc>
          <w:tcPr>
            <w:tcW w:type="dxa" w:w="4896"/>
            <w:vAlign w:val="center"/>
          </w:tcPr>
          <w:p>
            <w:r>
              <w:t>CLI</w:t>
            </w:r>
          </w:p>
        </w:tc>
        <w:tc>
          <w:tcPr>
            <w:tcW w:type="dxa" w:w="4896"/>
            <w:vAlign w:val="center"/>
          </w:tcPr>
          <w:p>
            <w:r>
              <w:t>Trusted execution path for development and automation tasks</w:t>
            </w:r>
          </w:p>
        </w:tc>
      </w:tr>
      <w:tr>
        <w:tc>
          <w:tcPr>
            <w:tcW w:type="dxa" w:w="4896"/>
            <w:vAlign w:val="center"/>
          </w:tcPr>
          <w:p>
            <w:r>
              <w:t>Mobile</w:t>
            </w:r>
          </w:p>
        </w:tc>
        <w:tc>
          <w:tcPr>
            <w:tcW w:type="dxa" w:w="4896"/>
            <w:vAlign w:val="center"/>
          </w:tcPr>
          <w:p>
            <w:r>
              <w:t>Companion interface for chat, alerts, dashboard metrics, and settings</w:t>
            </w:r>
          </w:p>
        </w:tc>
      </w:tr>
      <w:tr>
        <w:tc>
          <w:tcPr>
            <w:tcW w:type="dxa" w:w="4896"/>
            <w:vAlign w:val="center"/>
          </w:tcPr>
          <w:p>
            <w:r>
              <w:t>Voice</w:t>
            </w:r>
          </w:p>
        </w:tc>
        <w:tc>
          <w:tcPr>
            <w:tcW w:type="dxa" w:w="4896"/>
            <w:vAlign w:val="center"/>
          </w:tcPr>
          <w:p>
            <w:r>
              <w:t>Optional intent input layer routed through the same policy and planning system</w:t>
            </w:r>
          </w:p>
        </w:tc>
      </w:tr>
    </w:tbl>
    <w:p>
      <w:pPr>
        <w:pStyle w:val="Heading1"/>
      </w:pPr>
      <w:r>
        <w:t>13. Technical Decisions and Trade-Offs</w:t>
      </w:r>
    </w:p>
    <w:p>
      <w:r>
        <w:t>The current implementation and the target architecture intentionally favor clear, swappable boundaries over premature distribution.</w:t>
      </w:r>
    </w:p>
    <w:p>
      <w:pPr>
        <w:pStyle w:val="ListBullet"/>
      </w:pPr>
      <w:r>
        <w:t>SQLite is acceptable for baseline local persistence, but Postgres is the durable multi-user target.</w:t>
      </w:r>
    </w:p>
    <w:p>
      <w:pPr>
        <w:pStyle w:val="ListBullet"/>
      </w:pPr>
      <w:r>
        <w:t>An in-process event bus is simple and fast for local use, but Redis streams, NATS, or Kafka are the next step for distributed deployments.</w:t>
      </w:r>
    </w:p>
    <w:p>
      <w:pPr>
        <w:pStyle w:val="ListBullet"/>
      </w:pPr>
      <w:r>
        <w:t>The mobile app is a real scaffold, not a fully production-authenticated shipped client.</w:t>
      </w:r>
    </w:p>
    <w:p>
      <w:pPr>
        <w:pStyle w:val="ListBullet"/>
      </w:pPr>
      <w:r>
        <w:t>Legacy Python modules are retained as intelligence assets until the target architecture stabilizes enough to absorb or retire them safely.</w:t>
      </w:r>
    </w:p>
    <w:p>
      <w:pPr>
        <w:pStyle w:val="Heading1"/>
      </w:pPr>
      <w:r>
        <w:t>14. Limitations and Next Moves</w:t>
      </w:r>
    </w:p>
    <w:p>
      <w:r>
        <w:t>This document describes a complete architecture, but the repo is still in convergence. Not every legacy service has been migrated yet, and not every mobile or deception component is fully wired.</w:t>
      </w:r>
    </w:p>
    <w:p>
      <w:pPr>
        <w:pStyle w:val="ListNumber"/>
      </w:pPr>
      <w:r>
        <w:t>Converge duplicate Python service surfaces into explicit `brains/`, `services/`, and `edge/` ownership boundaries.</w:t>
      </w:r>
    </w:p>
    <w:p>
      <w:pPr>
        <w:pStyle w:val="ListNumber"/>
      </w:pPr>
      <w:r>
        <w:t>Add automated tests for command routing, anomaly scoring, risk decisions, and alert fan-out.</w:t>
      </w:r>
    </w:p>
    <w:p>
      <w:pPr>
        <w:pStyle w:val="ListNumber"/>
      </w:pPr>
      <w:r>
        <w:t>Promote SQLite-backed JARVIS-X persistence to Postgres when multi-user or cloud concurrency is required.</w:t>
      </w:r>
    </w:p>
    <w:p>
      <w:pPr>
        <w:pStyle w:val="ListNumber"/>
      </w:pPr>
      <w:r>
        <w:t>Add isolated honeypot collectors and normalized deception event ingestion as a dedicated edge tier.</w:t>
      </w:r>
    </w:p>
    <w:p>
      <w:pPr>
        <w:pStyle w:val="ListNumber"/>
      </w:pPr>
      <w:r>
        <w:t>Wire mobile screens to the live REST and WebSocket endpoints with real auth and sync management.</w:t>
      </w:r>
    </w:p>
    <w:p>
      <w:r>
        <w:br w:type="page"/>
      </w:r>
    </w:p>
    <w:p>
      <w:pPr>
        <w:pStyle w:val="Heading1"/>
      </w:pPr>
      <w:r>
        <w:t>Appendix A. Architecture Diagrams</w:t>
      </w:r>
    </w:p>
    <w:p>
      <w:r>
        <w:rPr>
          <w:b/>
        </w:rPr>
        <w:t>Unified layered architecture (Mermaid)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</w:tcPr>
          <w:p>
            <w:r>
              <w:rPr>
                <w:rFonts w:ascii="Consolas" w:hAnsi="Consolas"/>
                <w:color w:val="1F2937"/>
                <w:sz w:val="17"/>
              </w:rPr>
              <w:t>flowchart TD</w:t>
              <w:br/>
              <w:t xml:space="preserve">    Experience[Experience Layer]</w:t>
              <w:br/>
              <w:t xml:space="preserve">    Orchestration[Orchestration Layer]</w:t>
              <w:br/>
              <w:t xml:space="preserve">    Brains[Cognitive Brain Layer]</w:t>
              <w:br/>
              <w:t xml:space="preserve">    Security[Security and Deception Layer]</w:t>
              <w:br/>
              <w:t xml:space="preserve">    Telemetry[Intelligence and Telemetry Layer]</w:t>
              <w:br/>
              <w:t xml:space="preserve">    Data[Data and Memory Layer]</w:t>
              <w:br/>
              <w:t xml:space="preserve">    Edge[Edge and Sensor Layer]</w:t>
              <w:br/>
              <w:br/>
              <w:t xml:space="preserve">    Experience --&gt; Orchestration</w:t>
              <w:br/>
              <w:t xml:space="preserve">    Orchestration --&gt; Brains</w:t>
              <w:br/>
              <w:t xml:space="preserve">    Brains --&gt; Security</w:t>
              <w:br/>
              <w:t xml:space="preserve">    Security --&gt; Telemetry</w:t>
              <w:br/>
              <w:t xml:space="preserve">    Telemetry --&gt; Data</w:t>
              <w:br/>
              <w:t xml:space="preserve">    Edge --&gt; Telemetry</w:t>
            </w:r>
          </w:p>
        </w:tc>
      </w:tr>
    </w:tbl>
    <w:p>
      <w:r>
        <w:rPr>
          <w:b/>
        </w:rPr>
        <w:t>Threat and decision pipeline (Mermaid)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</w:tcPr>
          <w:p>
            <w:r>
              <w:rPr>
                <w:rFonts w:ascii="Consolas" w:hAnsi="Consolas"/>
                <w:color w:val="1F2937"/>
                <w:sz w:val="17"/>
              </w:rPr>
              <w:t>flowchart LR</w:t>
              <w:br/>
              <w:t xml:space="preserve">    T[Telemetry or Honeypot Event]</w:t>
              <w:br/>
              <w:t xml:space="preserve">    A[Anomaly Detection]</w:t>
              <w:br/>
              <w:t xml:space="preserve">    R[Risk Engine]</w:t>
              <w:br/>
              <w:t xml:space="preserve">    P[Policy Gate]</w:t>
              <w:br/>
              <w:t xml:space="preserve">    D[Decision Engine]</w:t>
              <w:br/>
              <w:t xml:space="preserve">    O1[Monitor]</w:t>
              <w:br/>
              <w:t xml:space="preserve">    O2[Limit]</w:t>
              <w:br/>
              <w:t xml:space="preserve">    O3[Isolate]</w:t>
              <w:br/>
              <w:t xml:space="preserve">    O4[Ask]</w:t>
              <w:br/>
              <w:br/>
              <w:t xml:space="preserve">    T --&gt; A --&gt; R --&gt; P --&gt; D</w:t>
              <w:br/>
              <w:t xml:space="preserve">    D --&gt; O1</w:t>
              <w:br/>
              <w:t xml:space="preserve">    D --&gt; O2</w:t>
              <w:br/>
              <w:t xml:space="preserve">    D --&gt; O3</w:t>
              <w:br/>
              <w:t xml:space="preserve">    D --&gt; O4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>DISHA + JARVIS-X TDD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4F46E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