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65"/>
        <w:ind w:left="114" w:right="0" w:firstLine="0"/>
        <w:jc w:val="left"/>
        <w:rPr>
          <w:rFonts w:ascii="Arial" w:hAnsi="Arial" w:cs="Arial" w:eastAsia="Arial"/>
          <w:b/>
          <w:bCs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1481327</wp:posOffset>
            </wp:positionH>
            <wp:positionV relativeFrom="paragraph">
              <wp:posOffset>39623</wp:posOffset>
            </wp:positionV>
            <wp:extent cx="585216" cy="20713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2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Arial"/>
          <w:b/>
          <w:bCs/>
          <w:i/>
          <w:iCs/>
          <w:color w:val="4263AB"/>
          <w:spacing w:val="-2"/>
          <w:w w:val="130"/>
          <w:sz w:val="21"/>
          <w:szCs w:val="21"/>
        </w:rPr>
        <w:t>wo�Qoч.��'</w:t>
      </w:r>
    </w:p>
    <w:p>
      <w:pPr>
        <w:spacing w:line="242" w:lineRule="auto" w:before="123"/>
        <w:ind w:left="114" w:right="241" w:firstLine="364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color w:val="201D1E"/>
          <w:sz w:val="20"/>
        </w:rPr>
        <w:t>O'zbekiston</w:t>
      </w:r>
      <w:r>
        <w:rPr>
          <w:rFonts w:ascii="Arial" w:hAnsi="Arial"/>
          <w:color w:val="201D1E"/>
          <w:spacing w:val="-14"/>
          <w:sz w:val="20"/>
        </w:rPr>
        <w:t> </w:t>
      </w:r>
      <w:r>
        <w:rPr>
          <w:rFonts w:ascii="Arial" w:hAnsi="Arial"/>
          <w:color w:val="201D1E"/>
          <w:sz w:val="20"/>
        </w:rPr>
        <w:t>RespuЫikasi,</w:t>
      </w:r>
      <w:r>
        <w:rPr>
          <w:rFonts w:ascii="Arial" w:hAnsi="Arial"/>
          <w:color w:val="201D1E"/>
          <w:spacing w:val="-13"/>
          <w:sz w:val="20"/>
        </w:rPr>
        <w:t> </w:t>
      </w:r>
      <w:r>
        <w:rPr>
          <w:rFonts w:ascii="Arial" w:hAnsi="Arial"/>
          <w:color w:val="201D1E"/>
          <w:sz w:val="20"/>
        </w:rPr>
        <w:t>Toshkent</w:t>
      </w:r>
      <w:r>
        <w:rPr>
          <w:rFonts w:ascii="Arial" w:hAnsi="Arial"/>
          <w:color w:val="201D1E"/>
          <w:spacing w:val="-14"/>
          <w:sz w:val="20"/>
        </w:rPr>
        <w:t> </w:t>
      </w:r>
      <w:r>
        <w:rPr>
          <w:rFonts w:ascii="Arial" w:hAnsi="Arial"/>
          <w:color w:val="201D1E"/>
          <w:sz w:val="20"/>
        </w:rPr>
        <w:t>shahri, Chilonzor</w:t>
      </w:r>
      <w:r>
        <w:rPr>
          <w:rFonts w:ascii="Arial" w:hAnsi="Arial"/>
          <w:color w:val="201D1E"/>
          <w:spacing w:val="-11"/>
          <w:sz w:val="20"/>
        </w:rPr>
        <w:t> </w:t>
      </w:r>
      <w:r>
        <w:rPr>
          <w:rFonts w:ascii="Arial" w:hAnsi="Arial"/>
          <w:color w:val="201D1E"/>
          <w:sz w:val="20"/>
        </w:rPr>
        <w:t>tumani,</w:t>
      </w:r>
      <w:r>
        <w:rPr>
          <w:rFonts w:ascii="Arial" w:hAnsi="Arial"/>
          <w:color w:val="201D1E"/>
          <w:spacing w:val="5"/>
          <w:sz w:val="20"/>
        </w:rPr>
        <w:t> </w:t>
      </w:r>
      <w:r>
        <w:rPr>
          <w:rFonts w:ascii="Arial" w:hAnsi="Arial"/>
          <w:color w:val="201D1E"/>
          <w:sz w:val="20"/>
        </w:rPr>
        <w:t>lslom</w:t>
      </w:r>
      <w:r>
        <w:rPr>
          <w:rFonts w:ascii="Arial" w:hAnsi="Arial"/>
          <w:color w:val="201D1E"/>
          <w:spacing w:val="3"/>
          <w:sz w:val="20"/>
        </w:rPr>
        <w:t> </w:t>
      </w:r>
      <w:r>
        <w:rPr>
          <w:rFonts w:ascii="Arial" w:hAnsi="Arial"/>
          <w:color w:val="201D1E"/>
          <w:sz w:val="20"/>
        </w:rPr>
        <w:t>Karimov</w:t>
      </w:r>
      <w:r>
        <w:rPr>
          <w:rFonts w:ascii="Arial" w:hAnsi="Arial"/>
          <w:color w:val="201D1E"/>
          <w:spacing w:val="-10"/>
          <w:sz w:val="20"/>
        </w:rPr>
        <w:t> </w:t>
      </w:r>
      <w:r>
        <w:rPr>
          <w:rFonts w:ascii="Arial" w:hAnsi="Arial"/>
          <w:color w:val="201D1E"/>
          <w:sz w:val="20"/>
        </w:rPr>
        <w:t>shox</w:t>
      </w:r>
      <w:r>
        <w:rPr>
          <w:rFonts w:ascii="Arial" w:hAnsi="Arial"/>
          <w:color w:val="201D1E"/>
          <w:spacing w:val="-9"/>
          <w:sz w:val="20"/>
        </w:rPr>
        <w:t> </w:t>
      </w:r>
      <w:r>
        <w:rPr>
          <w:rFonts w:ascii="Arial" w:hAnsi="Arial"/>
          <w:color w:val="201D1E"/>
          <w:spacing w:val="-2"/>
          <w:sz w:val="20"/>
        </w:rPr>
        <w:t>ko'chasi,</w:t>
      </w:r>
    </w:p>
    <w:p>
      <w:pPr>
        <w:spacing w:after="0" w:line="242" w:lineRule="auto"/>
        <w:jc w:val="left"/>
        <w:rPr>
          <w:rFonts w:ascii="Arial" w:hAnsi="Arial"/>
          <w:sz w:val="20"/>
        </w:rPr>
        <w:sectPr>
          <w:type w:val="continuous"/>
          <w:pgSz w:w="11910" w:h="16830"/>
          <w:pgMar w:top="520" w:bottom="280" w:left="980" w:right="740"/>
          <w:cols w:num="2" w:equalWidth="0">
            <w:col w:w="2056" w:space="3604"/>
            <w:col w:w="4530"/>
          </w:cols>
        </w:sectPr>
      </w:pPr>
    </w:p>
    <w:p>
      <w:pPr>
        <w:pStyle w:val="Title"/>
        <w:tabs>
          <w:tab w:pos="2999" w:val="left" w:leader="none"/>
        </w:tabs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2310510</wp:posOffset>
            </wp:positionH>
            <wp:positionV relativeFrom="paragraph">
              <wp:posOffset>-333603</wp:posOffset>
            </wp:positionV>
            <wp:extent cx="987551" cy="2072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2000">
                <wp:simplePos x="0" y="0"/>
                <wp:positionH relativeFrom="page">
                  <wp:posOffset>981455</wp:posOffset>
                </wp:positionH>
                <wp:positionV relativeFrom="paragraph">
                  <wp:posOffset>-4292</wp:posOffset>
                </wp:positionV>
                <wp:extent cx="683260" cy="20066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3260" cy="200660"/>
                          <a:chExt cx="683260" cy="20066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51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92023" y="175129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1134" y="0"/>
                                </a:lnTo>
                              </a:path>
                            </a:pathLst>
                          </a:custGeom>
                          <a:ln w="50272">
                            <a:solidFill>
                              <a:srgbClr val="3C5F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79999pt;margin-top:-.338027pt;width:53.8pt;height:15.8pt;mso-position-horizontal-relative:page;mso-position-vertical-relative:paragraph;z-index:-15764480" id="docshapegroup1" coordorigin="1546,-7" coordsize="1076,316">
                <v:shape style="position:absolute;left:1545;top:-7;width:1076;height:308" type="#_x0000_t75" id="docshape2" stroked="false">
                  <v:imagedata r:id="rId7" o:title=""/>
                </v:shape>
                <v:line style="position:absolute" from="1848,269" to="2464,269" stroked="true" strokeweight="3.9585pt" strokecolor="#3c5fa9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D60AA"/>
          <w:spacing w:val="-2"/>
          <w:w w:val="79"/>
        </w:rPr>
        <w:t>_,..,._</w:t>
      </w:r>
      <w:r>
        <w:rPr>
          <w:color w:val="7490D0"/>
          <w:spacing w:val="-2"/>
          <w:w w:val="79"/>
        </w:rPr>
        <w:t>,</w:t>
      </w:r>
      <w:r>
        <w:rPr>
          <w:color w:val="3D60AA"/>
          <w:spacing w:val="-2"/>
          <w:w w:val="79"/>
        </w:rPr>
        <w:t>�@OD]</w:t>
      </w:r>
      <w:r>
        <w:rPr>
          <w:color w:val="3D60AA"/>
        </w:rPr>
        <w:tab/>
      </w:r>
      <w:r>
        <w:rPr>
          <w:color w:val="3D60AA"/>
          <w:spacing w:val="-2"/>
          <w:w w:val="80"/>
        </w:rPr>
        <w:t>[ro@fj]</w:t>
      </w:r>
    </w:p>
    <w:p>
      <w:pPr>
        <w:spacing w:before="116"/>
        <w:ind w:left="10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20E10"/>
          <w:sz w:val="24"/>
        </w:rPr>
        <w:t>aksiyadorlik</w:t>
      </w:r>
      <w:r>
        <w:rPr>
          <w:rFonts w:ascii="Arial"/>
          <w:b/>
          <w:color w:val="120E10"/>
          <w:spacing w:val="-17"/>
          <w:sz w:val="24"/>
        </w:rPr>
        <w:t> </w:t>
      </w:r>
      <w:r>
        <w:rPr>
          <w:rFonts w:ascii="Arial"/>
          <w:b/>
          <w:color w:val="120E10"/>
          <w:spacing w:val="-2"/>
          <w:sz w:val="24"/>
        </w:rPr>
        <w:t>jamiyati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5"/>
        <w:rPr>
          <w:rFonts w:ascii="Arial"/>
          <w:b/>
          <w:sz w:val="24"/>
        </w:rPr>
      </w:pPr>
    </w:p>
    <w:p>
      <w:pPr>
        <w:spacing w:line="387" w:lineRule="exact" w:before="0"/>
        <w:ind w:left="733" w:right="0" w:firstLine="0"/>
        <w:jc w:val="left"/>
        <w:rPr>
          <w:rFonts w:ascii="Trebuchet MS"/>
          <w:sz w:val="3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2405252</wp:posOffset>
                </wp:positionH>
                <wp:positionV relativeFrom="paragraph">
                  <wp:posOffset>222633</wp:posOffset>
                </wp:positionV>
                <wp:extent cx="175260" cy="190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75260" cy="19050"/>
                          <a:chExt cx="17526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516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5048" y="0"/>
                                </a:lnTo>
                              </a:path>
                            </a:pathLst>
                          </a:custGeom>
                          <a:ln w="7112">
                            <a:solidFill>
                              <a:srgbClr val="3C41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09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5103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3D42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389984pt;margin-top:17.530176pt;width:13.8pt;height:1.5pt;mso-position-horizontal-relative:page;mso-position-vertical-relative:paragraph;z-index:15730176" id="docshapegroup3" coordorigin="3788,351" coordsize="276,30">
                <v:line style="position:absolute" from="3788,374" to="4063,374" stroked="true" strokeweight=".560pt" strokecolor="#3c4188">
                  <v:stroke dashstyle="solid"/>
                </v:line>
                <v:line style="position:absolute" from="3788,360" to="4064,360" stroked="true" strokeweight=".96pt" strokecolor="#3d4289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01F1F"/>
          <w:sz w:val="28"/>
        </w:rPr>
        <w:t>2024-yil</w:t>
      </w:r>
      <w:r>
        <w:rPr>
          <w:color w:val="201F1F"/>
          <w:spacing w:val="2"/>
          <w:sz w:val="28"/>
        </w:rPr>
        <w:t> </w:t>
      </w:r>
      <w:r>
        <w:rPr>
          <w:rFonts w:ascii="Trebuchet MS"/>
          <w:color w:val="342F34"/>
          <w:sz w:val="34"/>
        </w:rPr>
        <w:t>"</w:t>
      </w:r>
      <w:r>
        <w:rPr>
          <w:rFonts w:ascii="Trebuchet MS"/>
          <w:color w:val="201F1F"/>
          <w:spacing w:val="63"/>
          <w:sz w:val="34"/>
          <w:u w:val="single" w:color="3C4188"/>
        </w:rPr>
        <w:t>  </w:t>
      </w:r>
      <w:r>
        <w:rPr>
          <w:rFonts w:ascii="Trebuchet MS"/>
          <w:color w:val="201F1F"/>
          <w:spacing w:val="-10"/>
          <w:sz w:val="34"/>
          <w:u w:val="none"/>
        </w:rPr>
        <w:t>"</w:t>
      </w:r>
    </w:p>
    <w:p>
      <w:pPr>
        <w:pStyle w:val="BodyText"/>
        <w:tabs>
          <w:tab w:pos="999" w:val="left" w:leader="none"/>
        </w:tabs>
        <w:spacing w:line="314" w:lineRule="exact"/>
        <w:ind w:left="723"/>
      </w:pPr>
      <w:r>
        <w:rPr>
          <w:color w:val="201F1F"/>
          <w:u w:val="single" w:color="464EA1"/>
        </w:rPr>
        <w:tab/>
      </w:r>
      <w:r>
        <w:rPr>
          <w:color w:val="201F1F"/>
          <w:u w:val="none"/>
        </w:rPr>
        <w:t>-</w:t>
      </w:r>
      <w:r>
        <w:rPr>
          <w:color w:val="201F1F"/>
          <w:spacing w:val="-5"/>
          <w:u w:val="none"/>
        </w:rPr>
        <w:t>son</w:t>
      </w:r>
    </w:p>
    <w:p>
      <w:pPr>
        <w:spacing w:line="229" w:lineRule="exact" w:before="23"/>
        <w:ind w:left="0" w:right="240" w:firstLine="0"/>
        <w:jc w:val="right"/>
        <w:rPr>
          <w:rFonts w:ascii="Arial"/>
          <w:sz w:val="20"/>
        </w:rPr>
      </w:pPr>
      <w:r>
        <w:rPr/>
        <w:br w:type="column"/>
      </w:r>
      <w:r>
        <w:rPr>
          <w:rFonts w:ascii="Arial"/>
          <w:color w:val="201D1E"/>
          <w:sz w:val="20"/>
        </w:rPr>
        <w:t>51-uy,</w:t>
      </w:r>
      <w:r>
        <w:rPr>
          <w:rFonts w:ascii="Arial"/>
          <w:color w:val="201D1E"/>
          <w:spacing w:val="-11"/>
          <w:sz w:val="20"/>
        </w:rPr>
        <w:t> </w:t>
      </w:r>
      <w:r>
        <w:rPr>
          <w:rFonts w:ascii="Arial"/>
          <w:color w:val="201D1E"/>
          <w:sz w:val="20"/>
        </w:rPr>
        <w:t>pochta</w:t>
      </w:r>
      <w:r>
        <w:rPr>
          <w:rFonts w:ascii="Arial"/>
          <w:color w:val="201D1E"/>
          <w:spacing w:val="-13"/>
          <w:sz w:val="20"/>
        </w:rPr>
        <w:t> </w:t>
      </w:r>
      <w:r>
        <w:rPr>
          <w:rFonts w:ascii="Arial"/>
          <w:color w:val="201D1E"/>
          <w:sz w:val="20"/>
        </w:rPr>
        <w:t>indeksi:</w:t>
      </w:r>
      <w:r>
        <w:rPr>
          <w:rFonts w:ascii="Arial"/>
          <w:color w:val="201D1E"/>
          <w:spacing w:val="-14"/>
          <w:sz w:val="20"/>
        </w:rPr>
        <w:t> </w:t>
      </w:r>
      <w:r>
        <w:rPr>
          <w:rFonts w:ascii="Arial"/>
          <w:color w:val="201D1E"/>
          <w:spacing w:val="-2"/>
          <w:sz w:val="20"/>
        </w:rPr>
        <w:t>100066,</w:t>
      </w:r>
    </w:p>
    <w:p>
      <w:pPr>
        <w:spacing w:line="229" w:lineRule="exact" w:before="0"/>
        <w:ind w:left="0" w:right="241" w:firstLine="0"/>
        <w:jc w:val="right"/>
        <w:rPr>
          <w:rFonts w:ascii="Arial"/>
          <w:sz w:val="20"/>
        </w:rPr>
      </w:pPr>
      <w:r>
        <w:rPr>
          <w:rFonts w:ascii="Arial"/>
          <w:color w:val="201D1E"/>
          <w:sz w:val="20"/>
        </w:rPr>
        <w:t>tel.:</w:t>
      </w:r>
      <w:r>
        <w:rPr>
          <w:rFonts w:ascii="Arial"/>
          <w:color w:val="201D1E"/>
          <w:spacing w:val="-2"/>
          <w:sz w:val="20"/>
        </w:rPr>
        <w:t> +998712100261,</w:t>
      </w:r>
    </w:p>
    <w:p>
      <w:pPr>
        <w:spacing w:before="3"/>
        <w:ind w:left="0" w:right="232" w:firstLine="0"/>
        <w:jc w:val="right"/>
        <w:rPr>
          <w:rFonts w:ascii="Arial"/>
          <w:sz w:val="20"/>
        </w:rPr>
      </w:pPr>
      <w:r>
        <w:rPr>
          <w:rFonts w:ascii="Arial"/>
          <w:color w:val="201D1E"/>
          <w:spacing w:val="-2"/>
          <w:sz w:val="20"/>
        </w:rPr>
        <w:t>el.</w:t>
      </w:r>
      <w:r>
        <w:rPr>
          <w:rFonts w:ascii="Arial"/>
          <w:color w:val="201D1E"/>
          <w:spacing w:val="1"/>
          <w:sz w:val="20"/>
        </w:rPr>
        <w:t> </w:t>
      </w:r>
      <w:r>
        <w:rPr>
          <w:rFonts w:ascii="Arial"/>
          <w:color w:val="201D1E"/>
          <w:spacing w:val="-2"/>
          <w:sz w:val="20"/>
        </w:rPr>
        <w:t>pochta:</w:t>
      </w:r>
      <w:r>
        <w:rPr>
          <w:rFonts w:ascii="Arial"/>
          <w:color w:val="201D1E"/>
          <w:spacing w:val="6"/>
          <w:sz w:val="20"/>
        </w:rPr>
        <w:t> </w:t>
      </w:r>
      <w:hyperlink r:id="rId8">
        <w:r>
          <w:rPr>
            <w:rFonts w:ascii="Arial"/>
            <w:color w:val="201D1E"/>
            <w:spacing w:val="-2"/>
            <w:sz w:val="20"/>
          </w:rPr>
          <w:t>info@toshkentinvest.uz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1"/>
        <w:rPr>
          <w:rFonts w:ascii="Arial"/>
          <w:sz w:val="20"/>
        </w:rPr>
      </w:pPr>
    </w:p>
    <w:p>
      <w:pPr>
        <w:spacing w:line="256" w:lineRule="auto" w:before="0"/>
        <w:ind w:left="1074" w:right="725" w:hanging="351"/>
        <w:jc w:val="left"/>
        <w:rPr>
          <w:b/>
          <w:sz w:val="28"/>
        </w:rPr>
      </w:pPr>
      <w:r>
        <w:rPr>
          <w:b/>
          <w:color w:val="120E10"/>
          <w:sz w:val="28"/>
        </w:rPr>
        <w:t>"O'zbektelekom"</w:t>
      </w:r>
      <w:r>
        <w:rPr>
          <w:b/>
          <w:color w:val="120E10"/>
          <w:spacing w:val="-18"/>
          <w:sz w:val="28"/>
        </w:rPr>
        <w:t> </w:t>
      </w:r>
      <w:r>
        <w:rPr>
          <w:b/>
          <w:color w:val="120E10"/>
          <w:sz w:val="28"/>
        </w:rPr>
        <w:t>АК Boshqaruv raisi </w:t>
      </w:r>
      <w:r>
        <w:rPr>
          <w:b/>
          <w:color w:val="120F10"/>
          <w:spacing w:val="-2"/>
          <w:sz w:val="28"/>
        </w:rPr>
        <w:t>N.N.Xasanovga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10" w:h="16830"/>
          <w:pgMar w:top="520" w:bottom="280" w:left="980" w:right="740"/>
          <w:cols w:num="2" w:equalWidth="0">
            <w:col w:w="3808" w:space="2341"/>
            <w:col w:w="4041"/>
          </w:cols>
        </w:sectPr>
      </w:pPr>
    </w:p>
    <w:p>
      <w:pPr>
        <w:pStyle w:val="BodyText"/>
        <w:spacing w:before="303"/>
        <w:rPr>
          <w:b/>
        </w:rPr>
      </w:pPr>
    </w:p>
    <w:p>
      <w:pPr>
        <w:spacing w:before="0"/>
        <w:ind w:left="1453" w:right="0" w:firstLine="0"/>
        <w:jc w:val="left"/>
        <w:rPr>
          <w:b/>
          <w:sz w:val="28"/>
        </w:rPr>
      </w:pPr>
      <w:r>
        <w:rPr>
          <w:b/>
          <w:color w:val="120F10"/>
          <w:sz w:val="28"/>
        </w:rPr>
        <w:t>Hurmatli</w:t>
      </w:r>
      <w:r>
        <w:rPr>
          <w:b/>
          <w:color w:val="120F10"/>
          <w:spacing w:val="-15"/>
          <w:sz w:val="28"/>
        </w:rPr>
        <w:t> </w:t>
      </w:r>
      <w:r>
        <w:rPr>
          <w:b/>
          <w:color w:val="120F10"/>
          <w:sz w:val="28"/>
        </w:rPr>
        <w:t>Nazirjon</w:t>
      </w:r>
      <w:r>
        <w:rPr>
          <w:b/>
          <w:color w:val="120F10"/>
          <w:spacing w:val="-14"/>
          <w:sz w:val="28"/>
        </w:rPr>
        <w:t> </w:t>
      </w:r>
      <w:r>
        <w:rPr>
          <w:b/>
          <w:color w:val="120F10"/>
          <w:spacing w:val="-2"/>
          <w:sz w:val="28"/>
        </w:rPr>
        <w:t>Nabljanovich,</w:t>
      </w:r>
    </w:p>
    <w:p>
      <w:pPr>
        <w:pStyle w:val="BodyText"/>
        <w:spacing w:before="314"/>
        <w:ind w:left="738" w:right="101" w:firstLine="710"/>
        <w:jc w:val="both"/>
      </w:pPr>
      <w:r>
        <w:rPr>
          <w:color w:val="1F1D1E"/>
        </w:rPr>
        <w:t>O'zbekiston RespuЫikasi Prezidentining 2023-yil 26-iyuldagi yildagi "Toshkent shahrini 2030-yilga qadar ijtimoiy-iqtisodiy rivojlantirish chora­ tadЬirlari to'g'risida"gi 112-sonli Farmonining 4-bandiga asosan, Toshkent shahar hokimligi muassisligida davlat va tadЬirkorlik subyektlari o'rtasida "ko'prik" vazifasini bajaruvchi "Toshkent Invest kompaniyasi" aksiyadorlik jamiyati</w:t>
      </w:r>
      <w:r>
        <w:rPr>
          <w:color w:val="1F1D1E"/>
          <w:spacing w:val="40"/>
        </w:rPr>
        <w:t> </w:t>
      </w:r>
      <w:r>
        <w:rPr>
          <w:color w:val="1F1D1E"/>
        </w:rPr>
        <w:t>(keyingi o'rinlarda- Kompaniya) tashkil etilgan.</w:t>
      </w:r>
    </w:p>
    <w:p>
      <w:pPr>
        <w:pStyle w:val="BodyText"/>
        <w:ind w:left="733" w:right="101" w:firstLine="716"/>
        <w:jc w:val="both"/>
      </w:pPr>
      <w:r>
        <w:rPr>
          <w:color w:val="201F20"/>
        </w:rPr>
        <w:t>Kompaniyaning asosiy vazifalaridan Ьiri etib, munisipal mulklami boshqarish, ulaming negizida davlat sherigi sifatida davlat-xususiy sheriklik loyihalarini amalga oshirish hamda ulami tadЬirkorlik subyektlariga ijara va boshqaruvga berish, ularning monitoringini yuritish va samaradorligini baholab borish belgilangan.</w:t>
      </w:r>
    </w:p>
    <w:p>
      <w:pPr>
        <w:pStyle w:val="BodyText"/>
        <w:spacing w:line="235" w:lineRule="auto"/>
        <w:ind w:left="738" w:right="105" w:firstLine="710"/>
        <w:jc w:val="both"/>
      </w:pPr>
      <w:r>
        <w:rPr>
          <w:color w:val="1F1D1E"/>
        </w:rPr>
        <w:t>Bugungi kunga kelib, Kompaniya tomonidan projects.toshkentinvest.uz</w:t>
      </w:r>
      <w:r>
        <w:rPr>
          <w:color w:val="1F1D1E"/>
          <w:spacing w:val="80"/>
        </w:rPr>
        <w:t> </w:t>
      </w:r>
      <w:r>
        <w:rPr>
          <w:color w:val="1F1D1E"/>
        </w:rPr>
        <w:t>veb-sayt ishga tushirilib, ushbu veb-sayt orqali Toshkent shahrining investitsion muxiti yuzasidan barcha ma'lumotlar aks ettirib kelinmoqda.</w:t>
      </w:r>
    </w:p>
    <w:p>
      <w:pPr>
        <w:pStyle w:val="BodyText"/>
        <w:spacing w:line="242" w:lineRule="auto"/>
        <w:ind w:left="742" w:right="99" w:firstLine="705"/>
        <w:jc w:val="both"/>
      </w:pPr>
      <w:r>
        <w:rPr>
          <w:color w:val="1F1C1D"/>
        </w:rPr>
        <w:t>Yuqoridagilami inobatga olib, projects.toshkentinvest.uz veb-sayti</w:t>
      </w:r>
      <w:r>
        <w:rPr>
          <w:color w:val="1F1C1D"/>
          <w:spacing w:val="40"/>
        </w:rPr>
        <w:t> </w:t>
      </w:r>
      <w:r>
        <w:rPr>
          <w:color w:val="1F1C1D"/>
        </w:rPr>
        <w:t>faoliyatini yanada optimallashtirish maqsadida, Kompaniya nomiga himoyalangan kanal (MSPD) olinishida amaliy yordam berishingizni so'raymiz.</w:t>
      </w:r>
    </w:p>
    <w:p>
      <w:pPr>
        <w:pStyle w:val="BodyText"/>
      </w:pPr>
    </w:p>
    <w:p>
      <w:pPr>
        <w:pStyle w:val="BodyText"/>
        <w:spacing w:before="305"/>
      </w:pPr>
    </w:p>
    <w:p>
      <w:pPr>
        <w:tabs>
          <w:tab w:pos="7818" w:val="left" w:leader="none"/>
        </w:tabs>
        <w:spacing w:before="0"/>
        <w:ind w:left="1453" w:right="0" w:firstLine="0"/>
        <w:jc w:val="left"/>
        <w:rPr>
          <w:b/>
          <w:sz w:val="28"/>
        </w:rPr>
      </w:pPr>
      <w:r>
        <w:rPr>
          <w:b/>
          <w:color w:val="120E10"/>
          <w:sz w:val="28"/>
        </w:rPr>
        <w:t>Boshqaruv</w:t>
      </w:r>
      <w:r>
        <w:rPr>
          <w:b/>
          <w:color w:val="120E10"/>
          <w:spacing w:val="-15"/>
          <w:sz w:val="28"/>
        </w:rPr>
        <w:t> </w:t>
      </w:r>
      <w:r>
        <w:rPr>
          <w:b/>
          <w:color w:val="120E10"/>
          <w:sz w:val="28"/>
        </w:rPr>
        <w:t>raisi</w:t>
      </w:r>
      <w:r>
        <w:rPr>
          <w:b/>
          <w:color w:val="120E10"/>
          <w:spacing w:val="-15"/>
          <w:sz w:val="28"/>
        </w:rPr>
        <w:t> </w:t>
      </w:r>
      <w:r>
        <w:rPr>
          <w:b/>
          <w:color w:val="120E10"/>
          <w:spacing w:val="-5"/>
          <w:sz w:val="28"/>
        </w:rPr>
        <w:t>v.</w:t>
      </w:r>
      <w:r>
        <w:rPr>
          <w:b/>
          <w:color w:val="120E10"/>
          <w:sz w:val="28"/>
        </w:rPr>
        <w:tab/>
      </w:r>
      <w:r>
        <w:rPr>
          <w:b/>
          <w:color w:val="141212"/>
          <w:spacing w:val="-2"/>
          <w:sz w:val="28"/>
        </w:rPr>
        <w:t>B.Shakirov</w:t>
      </w:r>
    </w:p>
    <w:sectPr>
      <w:type w:val="continuous"/>
      <w:pgSz w:w="11910" w:h="16830"/>
      <w:pgMar w:top="52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1483"/>
    </w:pPr>
    <w:rPr>
      <w:rFonts w:ascii="Gill Sans MT" w:hAnsi="Gill Sans MT" w:eastAsia="Gill Sans MT" w:cs="Gill Sans MT"/>
      <w:sz w:val="29"/>
      <w:szCs w:val="2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info@toshkentinvest.uz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2025-01-20T06:48:29Z</dcterms:created>
  <dcterms:modified xsi:type="dcterms:W3CDTF">2025-01-20T06:48:29Z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Epson Scan 2</vt:lpwstr>
  </property>
</Properties>
</file>