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5450"/>
        <w:gridCol w:w="2500"/>
      </w:tblGrid>
      <w:tr>
        <w:tc>
          <w:tcPr>
            <w:tcW w:type="dxa" w:w="1400"/>
            <w:shd w:fill="0E5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RSH</w:t>
            </w:r>
          </w:p>
        </w:tc>
        <w:tc>
          <w:tcPr>
            <w:tcW w:type="dxa" w:w="545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E5A52"/>
                <w:sz w:val="28"/>
                <w:szCs w:val="28"/>
              </w:rPr>
              <w:t xml:space="preserve">RS SEJAHTERA HUSADA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Jl. Ahmad Yani No. 12, Tasikmalaya, Jawa Barat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Telp: (0265) xxx-xxxx  |  IGD 24 Jam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No. Kuitansi</w:t>
            </w:r>
          </w:p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INV/2026/07/0913</w:t>
            </w:r>
          </w:p>
        </w:tc>
      </w:tr>
    </w:tbl>
    <w:p>
      <w:pPr>
        <w:pBdr>
          <w:bottom w:val="single" w:color="0E5A52" w:sz="12" w:space="6"/>
        </w:pBdr>
        <w:spacing w:after="40" w:before="200"/>
        <w:jc w:val="left"/>
      </w:pPr>
    </w:p>
    <w:p>
      <w:pPr>
        <w:spacing w:after="260" w:before="260"/>
        <w:jc w:val="center"/>
      </w:pPr>
      <w:r>
        <w:rPr>
          <w:b/>
          <w:bCs/>
          <w:i w:val="false"/>
          <w:iCs w:val="false"/>
          <w:color w:val="0E5A52"/>
          <w:sz w:val="24"/>
          <w:szCs w:val="24"/>
        </w:rPr>
        <w:t xml:space="preserve">KUITANSI / RINCIAN BIAYA RAWAT INAP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0"/>
        <w:gridCol w:w="755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Nama Pasien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Budi Santoso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No. Rekam Medis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RM-00219845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No. Polis Asuransi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POL-88213-ID  (PT Asuransi Sejahtera Medika)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Ruang Rawat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Kelas I — Kamar 214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Dokter Penanggung Jawab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dr. Andini Prakasa, Sp.PD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Diagnosis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Gastritis Akut (ICD-10: K29.0)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Tanggal Masuk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 Juli 2026, 19:40 WIB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Tanggal Keluar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 Juli 2026, 11:15 WIB</w:t>
            </w:r>
          </w:p>
        </w:tc>
      </w:tr>
    </w:tbl>
    <w:p>
      <w:pPr>
        <w:spacing w:after="40" w:before="220"/>
        <w:jc w:val="left"/>
      </w:pP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4000"/>
        <w:gridCol w:w="900"/>
        <w:gridCol w:w="1400"/>
        <w:gridCol w:w="1550"/>
      </w:tblGrid>
      <w:tr>
        <w:trPr>
          <w:tblHeader/>
        </w:trPr>
        <w:tc>
          <w:tcPr>
            <w:tcW w:type="dxa" w:w="15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40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Uraian</w:t>
            </w:r>
          </w:p>
        </w:tc>
        <w:tc>
          <w:tcPr>
            <w:tcW w:type="dxa" w:w="9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4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Harga Satuan</w:t>
            </w:r>
          </w:p>
        </w:tc>
        <w:tc>
          <w:tcPr>
            <w:tcW w:type="dxa" w:w="155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Jumlah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Kamar &amp; Akomodasi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Kamar Kelas I — 3 hari x Rp 850.000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 hari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850.000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2.550.000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Jasa Medis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Visite Dokter Spesialis Penyakit Dalam (3x)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3x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350.000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1.050.000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Jasa Medis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Konsultasi Dokter Jaga IGD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300.000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300.000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Penunjang Medis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Pemeriksaan Laboratorium Darah Lengkap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375.000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375.000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Penunjang Medis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USG Abdomen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650.000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650.000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Penunjang Medis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MRI Kepala (Brain, without contrast)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4.200.000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4.200.000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Obat &amp; BHP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Terapi Cairan Infus + Obat Lambung (Paket)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 hari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275.000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825.000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Obat &amp; BHP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Bahan Habis Pakai (BHP) &amp; Alat Kesehatan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 paket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180.000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180.000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Administrasi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Biaya Administrasi Rawat Inap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150.000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150.000</w:t>
            </w:r>
          </w:p>
        </w:tc>
      </w:tr>
      <w:tr>
        <w:tc>
          <w:tcPr>
            <w:tcW w:type="dxa" w:w="78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Subtotal</w:t>
            </w:r>
          </w:p>
        </w:tc>
        <w:tc>
          <w:tcPr>
            <w:tcW w:type="dxa" w:w="155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Rp 10.280.000</w:t>
            </w:r>
          </w:p>
        </w:tc>
      </w:tr>
      <w:tr>
        <w:tc>
          <w:tcPr>
            <w:tcW w:type="dxa" w:w="78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Potongan / Diskon</w:t>
            </w:r>
          </w:p>
        </w:tc>
        <w:tc>
          <w:tcPr>
            <w:tcW w:type="dxa" w:w="155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Rp 0</w:t>
            </w:r>
          </w:p>
        </w:tc>
      </w:tr>
      <w:tr>
        <w:tc>
          <w:tcPr>
            <w:tcW w:type="dxa" w:w="78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none"/>
              <w:bottom w:val="none"/>
              <w:right w:val="none"/>
            </w:tcBorders>
            <w:shd w:fill="E8F2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E5A52"/>
                <w:sz w:val="20"/>
                <w:szCs w:val="20"/>
              </w:rPr>
              <w:t xml:space="preserve">TOTAL TAGIHAN</w:t>
            </w:r>
          </w:p>
        </w:tc>
        <w:tc>
          <w:tcPr>
            <w:tcW w:type="dxa" w:w="1550"/>
            <w:tcBorders>
              <w:top w:val="single" w:color="CCCCCC" w:sz="4"/>
              <w:left w:val="none"/>
              <w:bottom w:val="none"/>
              <w:right w:val="none"/>
            </w:tcBorders>
            <w:shd w:fill="E8F2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E5A52"/>
                <w:sz w:val="20"/>
                <w:szCs w:val="20"/>
              </w:rPr>
              <w:t xml:space="preserve">Rp 10.280.000</w:t>
            </w:r>
          </w:p>
        </w:tc>
      </w:tr>
    </w:tbl>
    <w:p>
      <w:pPr>
        <w:spacing w:after="40" w:before="220"/>
        <w:jc w:val="left"/>
      </w:pPr>
      <w:r>
        <w:rPr>
          <w:b/>
          <w:bCs/>
          <w:i w:val="false"/>
          <w:iCs w:val="false"/>
          <w:color w:val="000000"/>
          <w:sz w:val="16"/>
          <w:szCs w:val="16"/>
        </w:rPr>
        <w:t xml:space="preserve">Terbilang: </w:t>
      </w:r>
      <w:r>
        <w:rPr>
          <w:b w:val="false"/>
          <w:bCs w:val="false"/>
          <w:i/>
          <w:iCs/>
          <w:color w:val="000000"/>
          <w:sz w:val="16"/>
          <w:szCs w:val="16"/>
        </w:rPr>
        <w:t xml:space="preserve">Sepuluh Juta Dua Ratus Delapan Puluh Ribu Rupiah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Status Pembayaran</w:t>
            </w:r>
          </w:p>
          <w:p>
            <w:pPr>
              <w:spacing w:after="40" w:before="60"/>
              <w:jc w:val="left"/>
            </w:pPr>
            <w:r>
              <w:rPr>
                <w:b/>
                <w:bCs/>
                <w:i w:val="false"/>
                <w:iCs w:val="false"/>
                <w:color w:val="0E5A52"/>
                <w:sz w:val="20"/>
                <w:szCs w:val="20"/>
              </w:rPr>
              <w:t xml:space="preserve">LUNAS</w:t>
            </w:r>
          </w:p>
          <w:p>
            <w:pPr>
              <w:spacing w:after="4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Dibayar oleh: Budi Santoso (Umum, menunggu reimbursement asuransi)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Tasikmalaya, 13 Juli 2026</w:t>
            </w:r>
          </w:p>
          <w:p>
            <w:pPr>
              <w:spacing w:after="40" w:before="5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</w:t>
            </w:r>
          </w:p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 Kasir / Bagian Keuangan RS )</w:t>
            </w:r>
          </w:p>
        </w:tc>
      </w:tr>
    </w:tbl>
    <w:p>
      <w:pPr>
        <w:pBdr>
          <w:top w:val="single" w:color="CCCCCC" w:sz="4" w:space="8"/>
        </w:pBdr>
        <w:spacing w:after="40" w:before="500"/>
        <w:jc w:val="left"/>
      </w:pPr>
      <w:r>
        <w:rPr>
          <w:b w:val="false"/>
          <w:bCs w:val="false"/>
          <w:i/>
          <w:iCs/>
          <w:color w:val="666666"/>
          <w:sz w:val="13"/>
          <w:szCs w:val="13"/>
        </w:rPr>
        <w:t xml:space="preserve">Dokumen ini adalah data DUMMY untuk keperluan pengujian sistem (MVP hackathon) — bukan kuitansi asli, bukan data pasien/rumah sakit nyata. Item MRI Kepala sengaja disertakan sebagai kasus uji ketidaksesuaian medical necessity terhadap diagnosis Gastritis Akut.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2026-07-23T11:33:04.365Z</dcterms:created>
  <dcterms:modified xsi:type="dcterms:W3CDTF">2026-07-23T11:33:04.365Z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