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KONTRAK POLIS ASURANSI KESEHATAN</w:t>
      </w:r>
    </w:p>
    <w:p>
      <w:pPr>
        <w:pStyle w:val="Heading2"/>
      </w:pPr>
      <w:r>
        <w:t>PT Asuransi Sejahtera Medika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Pemegang Polis</w:t>
            </w:r>
          </w:p>
        </w:tc>
        <w:tc>
          <w:tcPr>
            <w:tcW w:type="dxa" w:w="4320"/>
          </w:tcPr>
          <w:p>
            <w:r>
              <w:t>Dewi Anggraini</w:t>
            </w:r>
          </w:p>
        </w:tc>
      </w:tr>
      <w:tr>
        <w:tc>
          <w:tcPr>
            <w:tcW w:type="dxa" w:w="4320"/>
          </w:tcPr>
          <w:p>
            <w:r>
              <w:t>Nomor Polis</w:t>
            </w:r>
          </w:p>
        </w:tc>
        <w:tc>
          <w:tcPr>
            <w:tcW w:type="dxa" w:w="4320"/>
          </w:tcPr>
          <w:p>
            <w:r>
              <w:t>POL-99301-ID</w:t>
            </w:r>
          </w:p>
        </w:tc>
      </w:tr>
      <w:tr>
        <w:tc>
          <w:tcPr>
            <w:tcW w:type="dxa" w:w="4320"/>
          </w:tcPr>
          <w:p>
            <w:r>
              <w:t>Jenis Plan</w:t>
            </w:r>
          </w:p>
        </w:tc>
        <w:tc>
          <w:tcPr>
            <w:tcW w:type="dxa" w:w="4320"/>
          </w:tcPr>
          <w:p>
            <w:r>
              <w:t>GOLD</w:t>
            </w:r>
          </w:p>
        </w:tc>
      </w:tr>
      <w:tr>
        <w:tc>
          <w:tcPr>
            <w:tcW w:type="dxa" w:w="4320"/>
          </w:tcPr>
          <w:p>
            <w:r>
              <w:t>Limit Pertanggungan</w:t>
            </w:r>
          </w:p>
        </w:tc>
        <w:tc>
          <w:tcPr>
            <w:tcW w:type="dxa" w:w="4320"/>
          </w:tcPr>
          <w:p>
            <w:r>
              <w:t>Rp 100.000.000</w:t>
            </w:r>
          </w:p>
        </w:tc>
      </w:tr>
      <w:tr>
        <w:tc>
          <w:tcPr>
            <w:tcW w:type="dxa" w:w="4320"/>
          </w:tcPr>
          <w:p>
            <w:r>
              <w:t>Tanggal Efektif</w:t>
            </w:r>
          </w:p>
        </w:tc>
        <w:tc>
          <w:tcPr>
            <w:tcW w:type="dxa" w:w="4320"/>
          </w:tcPr>
          <w:p>
            <w:r>
              <w:t>01 Agustus 2026</w:t>
            </w:r>
          </w:p>
        </w:tc>
      </w:tr>
      <w:tr>
        <w:tc>
          <w:tcPr>
            <w:tcW w:type="dxa" w:w="4320"/>
          </w:tcPr>
          <w:p>
            <w:r>
              <w:t>Tanggal Berakhir</w:t>
            </w:r>
          </w:p>
        </w:tc>
        <w:tc>
          <w:tcPr>
            <w:tcW w:type="dxa" w:w="4320"/>
          </w:tcPr>
          <w:p>
            <w:r>
              <w:t>31 Juli 2027</w:t>
            </w:r>
          </w:p>
        </w:tc>
      </w:tr>
      <w:tr>
        <w:tc>
          <w:tcPr>
            <w:tcW w:type="dxa" w:w="4320"/>
          </w:tcPr>
          <w:p>
            <w:r>
              <w:t>Premi Bulanan</w:t>
            </w:r>
          </w:p>
        </w:tc>
        <w:tc>
          <w:tcPr>
            <w:tcW w:type="dxa" w:w="4320"/>
          </w:tcPr>
          <w:p>
            <w:r>
              <w:t>Rp 950.000</w:t>
            </w:r>
          </w:p>
        </w:tc>
      </w:tr>
      <w:tr>
        <w:tc>
          <w:tcPr>
            <w:tcW w:type="dxa" w:w="4320"/>
          </w:tcPr>
          <w:p>
            <w:r>
              <w:t>Exclusions</w:t>
            </w:r>
          </w:p>
        </w:tc>
        <w:tc>
          <w:tcPr>
            <w:tcW w:type="dxa" w:w="4320"/>
          </w:tcPr>
          <w:p>
            <w:r>
              <w:t>Cosmetic surgery; Fertility treatment; Self-inflicted injury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Ketentuan Khusus</w:t>
      </w:r>
    </w:p>
    <w:p>
      <w:r>
        <w:t>1. Masa tunggu (waiting period) 30 hari untuk penyakit umum.</w:t>
      </w:r>
    </w:p>
    <w:p>
      <w:r>
        <w:t>2. Masa tunggu 12 bulan untuk kondisi pre-existing.</w:t>
      </w:r>
    </w:p>
    <w:p>
      <w:r>
        <w:t>3. Rawat inap ditanggung maksimal kelas sesuai plan.</w:t>
      </w:r>
    </w:p>
    <w:p/>
    <w:p>
      <w:r>
        <w:t>Dokumen ini adalah data DUMMY untuk pengujian sistem ClariFi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