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DNormal"/>
        <w:keepNext/>
      </w:pPr>
      <w:r>
        <w:rPr>
          <w:b/>
          <w:sz w:val="31"/>
        </w:rPr>
        <w:t>Contents</w:t>
      </w:r>
    </w:p>
    <w:p>
      <w:pPr>
        <w:pStyle w:val="MDNormal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Update this field in Word</w:t>
      </w:r>
      <w:r>
        <w:fldChar w:fldCharType="end"/>
      </w:r>
    </w:p>
    <w:p>
      <w:pPr>
        <w:pStyle w:val="MDNormal"/>
      </w:pPr>
    </w:p>
    <w:p>
      <w:bookmarkStart w:id="1" w:name="Advanced_Mathematics"/>
      <w:pPr>
        <w:pStyle w:val="MDHeading1"/>
      </w:pPr>
      <w:r>
        <w:rPr>
          <w:b w:val="0"/>
          <w:i w:val="0"/>
          <w:strike w:val="0"/>
        </w:rPr>
        <w:t>Advanced Mathematics</w:t>
      </w:r>
      <w:bookmarkEnd w:id="1"/>
    </w:p>
    <w:p>
      <w:pPr>
        <w:pStyle w:val="MDNormal"/>
      </w:pPr>
      <w:r>
        <w:rPr>
          <w:b w:val="0"/>
          <w:i w:val="0"/>
          <w:strike w:val="0"/>
        </w:rPr>
        <w:t xml:space="preserve">Inline math remains editable: </w:t>
      </w:r>
      <m:oMath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num>
                  <m:den>
                    <m:r>
                      <m:t xml:space="preserve">y</m:t>
                    </m:r>
                    <m:r>
                      <m:t xml:space="preserve">-</m:t>
                    </m:r>
                    <m:r>
                      <m:t xml:space="preserve">1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</m:oMath>
      <w:r>
        <w:rPr>
          <w:b w:val="0"/>
          <w:i w:val="0"/>
          <w:strike w:val="0"/>
        </w:rPr>
        <w:t>.</w:t>
      </w:r>
    </w:p>
    <w:p>
      <w:pPr>
        <w:pStyle w:val="MDNormal"/>
      </w:pPr>
      <w:r>
        <w:rPr>
          <w:b w:val="0"/>
          <w:i w:val="0"/>
          <w:strike w:val="0"/>
        </w:rPr>
        <w:t>An nth root:</w:t>
      </w:r>
    </w:p>
    <w:p>
      <w:pPr>
        <w:pStyle w:val="MDEquation"/>
        <w:keepLines/>
        <w:jc w:val="center"/>
      </w:pPr>
      <m:oMathPara>
        <m:oMath>
          <m:rad>
            <m:radPr/>
            <m:deg>
              <m:r>
                <m:t xml:space="preserve">3</m:t>
              </m:r>
            </m:deg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e>
          </m:rad>
        </m:oMath>
      </m:oMathPara>
    </w:p>
    <w:p>
      <w:pPr>
        <w:pStyle w:val="MDNormal"/>
      </w:pPr>
      <w:r>
        <w:rPr>
          <w:b w:val="0"/>
          <w:i w:val="0"/>
          <w:strike w:val="0"/>
        </w:rPr>
        <w:t>A summation and integral:</w:t>
      </w:r>
    </w:p>
    <w:p>
      <w:pPr>
        <w:pStyle w:val="MDEquation"/>
        <w:keepLines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t xml:space="preserve">i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t xml:space="preserve">n</m:t>
              </m:r>
            </m:sup>
            <m:e>
              <m:sSup>
                <m:e>
                  <m: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e>
          </m:nary>
          <m:r>
            <m:t xml:space="preserve">+</m:t>
          </m:r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x</m:t>
                  </m:r>
                </m:sup>
              </m:sSup>
            </m:e>
          </m:nary>
          <m:r>
            <m:t xml:space="preserve"> </m:t>
          </m:r>
          <m:r>
            <m:t xml:space="preserve">d</m:t>
          </m:r>
          <m:r>
            <m:t xml:space="preserve">x</m:t>
          </m:r>
        </m:oMath>
      </m:oMathPara>
    </w:p>
    <w:p>
      <w:pPr>
        <w:pStyle w:val="MDNormal"/>
      </w:pPr>
      <w:r>
        <w:rPr>
          <w:b w:val="0"/>
          <w:i w:val="0"/>
          <w:strike w:val="0"/>
        </w:rPr>
        <w:t>A limit:</w:t>
      </w:r>
    </w:p>
    <w:p>
      <w:pPr>
        <w:pStyle w:val="MDEquation"/>
        <w:keepLines/>
        <w:jc w:val="center"/>
      </w:pPr>
      <m:oMathPara>
        <m:oMath>
          <m:limLow>
            <m:e>
              <m:r>
                <m:t xml:space="preserve">lim</m:t>
              </m:r>
            </m:e>
            <m:lim>
              <m:r>
                <m:t xml:space="preserve">x</m:t>
              </m:r>
              <m:r>
                <m:t xml:space="preserve">→</m:t>
              </m:r>
              <m:r>
                <m:t xml:space="preserve">0</m:t>
              </m:r>
            </m:lim>
          </m:limLow>
          <m:f>
            <m:num>
              <m:r>
                <m:t xml:space="preserve">sin</m:t>
              </m:r>
              <m:r>
                <m:t xml:space="preserve">x</m:t>
              </m:r>
            </m:num>
            <m:den>
              <m:r>
                <m:t xml:space="preserve">x</m:t>
              </m:r>
            </m:den>
          </m:f>
          <m:r>
            <m:t xml:space="preserve">=</m:t>
          </m:r>
          <m:r>
            <m:t xml:space="preserve">1</m:t>
          </m:r>
        </m:oMath>
      </m:oMathPara>
    </w:p>
    <w:p>
      <w:pPr>
        <w:pStyle w:val="MDNormal"/>
      </w:pPr>
      <w:r>
        <w:rPr>
          <w:b w:val="0"/>
          <w:i w:val="0"/>
          <w:strike w:val="0"/>
        </w:rPr>
        <w:t>A matrix:</w:t>
      </w:r>
    </w:p>
    <w:p>
      <w:pPr>
        <w:pStyle w:val="MDEquation"/>
        <w:keepLines/>
        <w:jc w:val="center"/>
      </w:pPr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</m:oMath>
      </m:oMathPara>
    </w:p>
    <w:p>
      <w:pPr>
        <w:pStyle w:val="MDNormal"/>
      </w:pPr>
      <w:r>
        <w:rPr>
          <w:b w:val="0"/>
          <w:i w:val="0"/>
          <w:strike w:val="0"/>
        </w:rPr>
        <w:t>A piecewise expression:</w:t>
      </w:r>
    </w:p>
    <w:p>
      <w:pPr>
        <w:pStyle w:val="MDEquation"/>
        <w:keepLines/>
        <w:jc w:val="center"/>
      </w:pPr>
      <m:oMathPara>
        <m:oMath>
          <m:d>
            <m:dPr>
              <m:begChr m:val="{"/>
              <m:endChr m:val="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e>
                  <m:e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-</m:t>
                    </m:r>
                    <m:r>
                      <m:t xml:space="preserve">x</m:t>
                    </m:r>
                  </m:e>
                  <m:e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MDNormal"/>
      </w:pPr>
      <w:r>
        <w:rPr>
          <w:b w:val="0"/>
          <w:i w:val="0"/>
          <w:strike w:val="0"/>
        </w:rPr>
        <w:t>Aligned equations:</w:t>
      </w:r>
    </w:p>
    <w:p>
      <w:pPr>
        <w:pStyle w:val="MDEquation"/>
        <w:keepLines/>
        <w:jc w:val="center"/>
      </w:pPr>
      <m:oMathPara>
        <m:oMath>
          <m:m>
            <m:mr>
              <m:e>
                <m:r>
                  <m:t xml:space="preserve">a</m:t>
                </m:r>
              </m:e>
              <m:e>
                <m:r>
                  <m:t xml:space="preserve">=</m:t>
                </m:r>
                <m:r>
                  <m:t xml:space="preserve">b</m:t>
                </m:r>
                <m:r>
                  <m:t xml:space="preserve">+</m:t>
                </m:r>
                <m:r>
                  <m:t xml:space="preserve">c</m:t>
                </m:r>
              </m:e>
            </m:mr>
            <m:mr>
              <m:e>
                <m:r>
                  <m:t xml:space="preserve">d</m:t>
                </m:r>
              </m:e>
              <m:e>
                <m:r>
                  <m:t xml:space="preserve">=</m:t>
                </m:r>
                <m:r>
                  <m:t xml:space="preserve">e</m:t>
                </m:r>
                <m:r>
                  <m:t xml:space="preserve">-</m:t>
                </m:r>
                <m:r>
                  <m:t xml:space="preserve">f</m:t>
                </m:r>
              </m:e>
            </m:mr>
          </m:m>
        </m:oMath>
      </m:oMathPara>
    </w:p>
    <w:p>
      <w:pPr>
        <w:pStyle w:val="MDNormal"/>
      </w:pPr>
      <w:r>
        <w:rPr>
          <w:b w:val="0"/>
          <w:i w:val="0"/>
          <w:strike w:val="0"/>
        </w:rPr>
        <w:t xml:space="preserve">Vectors and accents: </w:t>
      </w:r>
      <m:oMath>
        <m:acc>
          <m:accPr>
            <m:chr m:val="→"/>
          </m:accPr>
          <m:e>
            <m:r>
              <m:t xml:space="preserve">v</m:t>
            </m:r>
          </m:e>
        </m:acc>
        <m:r>
          <m:t xml:space="preserve">+</m:t>
        </m:r>
        <m:acc>
          <m:accPr>
            <m:chr m:val="^"/>
          </m:accPr>
          <m:e>
            <m:r>
              <m:t xml:space="preserve">x</m:t>
            </m:r>
          </m:e>
        </m:acc>
        <m:r>
          <m:t xml:space="preserve">+</m:t>
        </m:r>
        <m:acc>
          <m:accPr>
            <m:chr m:val="¯"/>
          </m:accPr>
          <m:e>
            <m:r>
              <m:t xml:space="preserve">y</m:t>
            </m:r>
          </m:e>
        </m:acc>
      </m:oMath>
      <w:r>
        <w:rPr>
          <w:b w:val="0"/>
          <w:i w:val="0"/>
          <w:strike w:val="0"/>
        </w:rPr>
        <w:t>.</w:t>
      </w:r>
    </w:p>
    <w:p>
      <w:bookmarkStart w:id="2" w:name="Tables_and_Pagination"/>
      <w:pPr>
        <w:pStyle w:val="MDHeading1"/>
      </w:pPr>
      <w:r>
        <w:rPr>
          <w:b w:val="0"/>
          <w:i w:val="0"/>
          <w:strike w:val="0"/>
        </w:rPr>
        <w:t>Tables and Pagination</w:t>
      </w:r>
      <w:bookmarkEnd w:id="2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27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b/>
                <w:i w:val="0"/>
                <w:strike w:val="0"/>
              </w:rPr>
              <w:t>Feature</w:t>
            </w:r>
          </w:p>
        </w:tc>
        <w:tc>
          <w:tcPr>
            <w:tcW w:type="dxa" w:w="462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b/>
                <w:i w:val="0"/>
                <w:strike w:val="0"/>
              </w:rPr>
              <w:t>Native Word behavior</w:t>
            </w:r>
          </w:p>
        </w:tc>
        <w:tc>
          <w:tcPr>
            <w:tcW w:type="dxa" w:w="19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b/>
                <w:i w:val="0"/>
                <w:strike w:val="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7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Header rows</w:t>
            </w:r>
          </w:p>
        </w:tc>
        <w:tc>
          <w:tcPr>
            <w:tcW w:type="dxa" w:w="462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Repeat across pages</w:t>
            </w:r>
          </w:p>
        </w:tc>
        <w:tc>
          <w:tcPr>
            <w:tcW w:type="dxa" w:w="19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b w:val="0"/>
                <w:i w:val="0"/>
                <w:strike w:val="0"/>
              </w:rPr>
              <w:t>Yes</w:t>
            </w:r>
          </w:p>
        </w:tc>
      </w:tr>
      <w:tr>
        <w:trPr>
          <w:cantSplit w:val="1"/>
        </w:trPr>
        <w:tc>
          <w:tcPr>
            <w:tcW w:type="dxa" w:w="27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Widths</w:t>
            </w:r>
          </w:p>
        </w:tc>
        <w:tc>
          <w:tcPr>
            <w:tcW w:type="dxa" w:w="462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Constrained to usable page width</w:t>
            </w:r>
          </w:p>
        </w:tc>
        <w:tc>
          <w:tcPr>
            <w:tcW w:type="dxa" w:w="19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b w:val="0"/>
                <w:i w:val="0"/>
                <w:strike w:val="0"/>
              </w:rPr>
              <w:t>Yes</w:t>
            </w:r>
          </w:p>
        </w:tc>
      </w:tr>
      <w:tr>
        <w:trPr>
          <w:cantSplit w:val="1"/>
        </w:trPr>
        <w:tc>
          <w:tcPr>
            <w:tcW w:type="dxa" w:w="27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Short rows</w:t>
            </w:r>
          </w:p>
        </w:tc>
        <w:tc>
          <w:tcPr>
            <w:tcW w:type="dxa" w:w="462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Avoid split</w:t>
            </w:r>
          </w:p>
        </w:tc>
        <w:tc>
          <w:tcPr>
            <w:tcW w:type="dxa" w:w="19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b w:val="0"/>
                <w:i w:val="0"/>
                <w:strike w:val="0"/>
              </w:rPr>
              <w:t>Yes</w:t>
            </w:r>
          </w:p>
        </w:tc>
      </w:tr>
      <w:tr>
        <w:trPr>
          <w:cantSplit w:val="1"/>
        </w:trPr>
        <w:tc>
          <w:tcPr>
            <w:tcW w:type="dxa" w:w="27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Long rows</w:t>
            </w:r>
          </w:p>
        </w:tc>
        <w:tc>
          <w:tcPr>
            <w:tcW w:type="dxa" w:w="462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May split when necessary</w:t>
            </w:r>
          </w:p>
        </w:tc>
        <w:tc>
          <w:tcPr>
            <w:tcW w:type="dxa" w:w="19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b w:val="0"/>
                <w:i w:val="0"/>
                <w:strike w:val="0"/>
              </w:rPr>
              <w:t>Yes</w:t>
            </w:r>
          </w:p>
        </w:tc>
      </w:tr>
      <w:tr>
        <w:trPr>
          <w:cantSplit w:val="1"/>
        </w:trPr>
        <w:tc>
          <w:tcPr>
            <w:tcW w:type="dxa" w:w="27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Inline math</w:t>
            </w:r>
          </w:p>
        </w:tc>
        <w:tc>
          <w:tcPr>
            <w:tcW w:type="dxa" w:w="462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E</m:t>
              </m:r>
              <m:r>
                <m:t xml:space="preserve">=</m:t>
              </m:r>
              <m:r>
                <m:t xml:space="preserve">m</m:t>
              </m:r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b w:val="0"/>
                <w:i w:val="0"/>
                <w:strike w:val="0"/>
              </w:rPr>
              <w:t xml:space="preserve"> stays editable</w:t>
            </w:r>
          </w:p>
        </w:tc>
        <w:tc>
          <w:tcPr>
            <w:tcW w:type="dxa" w:w="19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b w:val="0"/>
                <w:i w:val="0"/>
                <w:strike w:val="0"/>
              </w:rPr>
              <w:t>Yes</w:t>
            </w:r>
          </w:p>
        </w:tc>
      </w:tr>
      <w:tr>
        <w:trPr>
          <w:cantSplit w:val="1"/>
        </w:trPr>
        <w:tc>
          <w:tcPr>
            <w:tcW w:type="dxa" w:w="27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b w:val="0"/>
                <w:i w:val="0"/>
                <w:strike w:val="0"/>
              </w:rPr>
              <w:t>Links</w:t>
            </w:r>
          </w:p>
        </w:tc>
        <w:tc>
          <w:tcPr>
            <w:tcW w:type="dxa" w:w="462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hyperlink r:id="rId11">
              <w:r>
                <w:rPr>
                  <w:color w:val="0563C1"/>
                  <w:u w:val="single"/>
                </w:rPr>
                <w:t xml:space="preserve">OpenAI</w:t>
              </w:r>
            </w:hyperlink>
          </w:p>
        </w:tc>
        <w:tc>
          <w:tcPr>
            <w:tcW w:type="dxa" w:w="19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b w:val="0"/>
                <w:i w:val="0"/>
                <w:strike w:val="0"/>
              </w:rPr>
              <w:t>Yes</w:t>
            </w:r>
          </w:p>
        </w:tc>
      </w:tr>
    </w:tbl>
    <w:p>
      <w:pPr>
        <w:pStyle w:val="MDNormal"/>
        <w:numPr>
          <w:ilvl w:val="0"/>
          <w:numId w:val="10"/>
        </w:numPr>
      </w:pPr>
      <w:r>
        <w:rPr>
          <w:b w:val="0"/>
          <w:i w:val="0"/>
          <w:strike w:val="0"/>
        </w:rPr>
        <w:t>Native numbering</w:t>
      </w:r>
    </w:p>
    <w:p>
      <w:pPr>
        <w:pStyle w:val="MDNormal"/>
        <w:numPr>
          <w:ilvl w:val="0"/>
          <w:numId w:val="10"/>
        </w:numPr>
      </w:pPr>
      <w:r>
        <w:rPr>
          <w:b w:val="0"/>
          <w:i w:val="0"/>
          <w:strike w:val="0"/>
        </w:rPr>
        <w:t>Nested content</w:t>
      </w:r>
    </w:p>
    <w:p>
      <w:pPr>
        <w:pStyle w:val="MDNormal"/>
        <w:numPr>
          <w:ilvl w:val="1"/>
          <w:numId w:val="11"/>
        </w:numPr>
      </w:pPr>
      <w:r>
        <w:rPr>
          <w:b w:val="0"/>
          <w:i w:val="0"/>
          <w:strike w:val="0"/>
        </w:rPr>
        <w:t>Bullet level</w:t>
      </w:r>
    </w:p>
    <w:p>
      <w:pPr>
        <w:pStyle w:val="MDNormal"/>
        <w:numPr>
          <w:ilvl w:val="1"/>
          <w:numId w:val="11"/>
        </w:numPr>
      </w:pPr>
      <w:r>
        <w:rPr>
          <w:b w:val="0"/>
          <w:i w:val="0"/>
          <w:strike w:val="0"/>
        </w:rPr>
        <w:t>Another bullet</w:t>
      </w:r>
    </w:p>
    <w:p>
      <w:pPr>
        <w:pStyle w:val="MDNormal"/>
        <w:numPr>
          <w:ilvl w:val="0"/>
          <w:numId w:val="10"/>
        </w:numPr>
      </w:pPr>
      <w:r>
        <w:rPr>
          <w:b w:val="0"/>
          <w:i w:val="0"/>
          <w:strike w:val="0"/>
        </w:rPr>
        <w:t>Continues as Word numbering</w:t>
      </w:r>
    </w:p>
    <w:p>
      <w:pPr>
        <w:pStyle w:val="MDCode"/>
        <w:keepLines/>
        <w:shd w:fill="F3F3F3"/>
      </w:pPr>
      <w:r>
        <w:rPr>
          <w:rFonts w:ascii="Consolas" w:hAnsi="Consolas"/>
        </w:rPr>
        <w:t>def phase_two():</w:t>
        <w:br/>
        <w:t xml:space="preserve">    return "editable code"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bookmarkStart w:id="3" w:name="Second_Section"/>
      <w:pPr>
        <w:pStyle w:val="MDHeading1"/>
      </w:pPr>
      <w:r>
        <w:rPr>
          <w:b w:val="0"/>
          <w:i w:val="0"/>
          <w:strike w:val="0"/>
        </w:rPr>
        <w:t>Second Section</w:t>
      </w:r>
      <w:bookmarkEnd w:id="3"/>
    </w:p>
    <w:p>
      <w:pPr>
        <w:pStyle w:val="MDNormal"/>
      </w:pPr>
      <w:r>
        <w:rPr>
          <w:b w:val="0"/>
          <w:i w:val="0"/>
          <w:strike w:val="0"/>
        </w:rPr>
        <w:t>This section demonstrates a native Word section break. Headings receive bookmarks, and the</w:t>
      </w:r>
      <w:r>
        <w:t xml:space="preserve"> </w:t>
      </w:r>
      <w:r>
        <w:rPr>
          <w:b w:val="0"/>
          <w:i w:val="0"/>
          <w:strike w:val="0"/>
        </w:rPr>
        <w:t>document contains native TOC and PAGE fields.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Editable native Word output</w:t>
    </w:r>
    <w:r>
      <w:t xml:space="preserve">  • 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Editable native Word output</w:t>
    </w:r>
    <w:r>
      <w:t xml:space="preserve">  • 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mddocx Phase 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mddocx Phase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suff w:val="tab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suff w:val="tab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suff w:val="tab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suff w:val="tab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suff w:val="tab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suff w:val="tab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suff w:val="tab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suff w:val="tab"/>
      <w:pPr>
        <w:tabs>
          <w:tab w:val="num" w:pos="6480"/>
        </w:tabs>
        <w:ind w:left="6480" w:hanging="360"/>
      </w:p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○"/>
      <w:suff w:val="tab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▪"/>
      <w:suff w:val="tab"/>
      <w:pPr>
        <w:tabs>
          <w:tab w:val="num" w:pos="216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•"/>
      <w:suff w:val="tab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○"/>
      <w:suff w:val="tab"/>
      <w:pPr>
        <w:tabs>
          <w:tab w:val="num" w:pos="3600"/>
        </w:tabs>
        <w:ind w:left="3600" w:hanging="360"/>
      </w:pPr>
      <w:rPr>
        <w:rFonts w:ascii="Symbol" w:hAnsi="Symbol"/>
      </w:rPr>
    </w:lvl>
    <w:lvl w:ilvl="5">
      <w:start w:val="1"/>
      <w:numFmt w:val="bullet"/>
      <w:lvlText w:val="▪"/>
      <w:suff w:val="tab"/>
      <w:pPr>
        <w:tabs>
          <w:tab w:val="num" w:pos="4320"/>
        </w:tabs>
        <w:ind w:left="4320" w:hanging="360"/>
      </w:pPr>
      <w:rPr>
        <w:rFonts w:ascii="Symbol" w:hAnsi="Symbol"/>
      </w:rPr>
    </w:lvl>
    <w:lvl w:ilvl="6">
      <w:start w:val="1"/>
      <w:numFmt w:val="bullet"/>
      <w:lvlText w:val="•"/>
      <w:suff w:val="tab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○"/>
      <w:suff w:val="tab"/>
      <w:pPr>
        <w:tabs>
          <w:tab w:val="num" w:pos="5760"/>
        </w:tabs>
        <w:ind w:left="5760" w:hanging="360"/>
      </w:pPr>
      <w:rPr>
        <w:rFonts w:ascii="Symbol" w:hAnsi="Symbol"/>
      </w:rPr>
    </w:lvl>
    <w:lvl w:ilvl="8">
      <w:start w:val="1"/>
      <w:numFmt w:val="bullet"/>
      <w:lvlText w:val="▪"/>
      <w:suff w:val="tab"/>
      <w:pPr>
        <w:tabs>
          <w:tab w:val="num" w:pos="6480"/>
        </w:tabs>
        <w:ind w:left="6480" w:hanging="360"/>
      </w:pPr>
      <w:rPr>
        <w:rFonts w:ascii="Symbol" w:hAnsi="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after="120"/>
    </w:pPr>
    <w:rPr>
      <w:rFonts w:ascii="Aptos" w:hAnsi="Aptos"/>
      <w:sz w:val="22"/>
    </w:rPr>
  </w:style>
  <w:style w:type="paragraph" w:customStyle="1" w:styleId="MDHeading1">
    <w:name w:val="MD Heading 1"/>
    <w:basedOn w:val="Heading1"/>
    <w:pPr>
      <w:keepNext/>
      <w:keepLines/>
      <w:outlineLvl w:val="0"/>
    </w:pPr>
  </w:style>
  <w:style w:type="paragraph" w:customStyle="1" w:styleId="MDHeading2">
    <w:name w:val="MD Heading 2"/>
    <w:basedOn w:val="Heading2"/>
    <w:pPr>
      <w:keepNext/>
      <w:keepLines/>
      <w:outlineLvl w:val="1"/>
    </w:pPr>
  </w:style>
  <w:style w:type="paragraph" w:customStyle="1" w:styleId="MDHeading3">
    <w:name w:val="MD Heading 3"/>
    <w:basedOn w:val="Heading3"/>
    <w:pPr>
      <w:keepNext/>
      <w:keepLines/>
      <w:outlineLvl w:val="2"/>
    </w:pPr>
  </w:style>
  <w:style w:type="paragraph" w:customStyle="1" w:styleId="MDHeading4">
    <w:name w:val="MD Heading 4"/>
    <w:basedOn w:val="Heading4"/>
    <w:pPr>
      <w:keepNext/>
      <w:keepLines/>
      <w:outlineLvl w:val="3"/>
    </w:pPr>
  </w:style>
  <w:style w:type="paragraph" w:customStyle="1" w:styleId="MDHeading5">
    <w:name w:val="MD Heading 5"/>
    <w:basedOn w:val="Heading5"/>
    <w:pPr>
      <w:keepNext/>
      <w:keepLines/>
      <w:outlineLvl w:val="4"/>
    </w:pPr>
  </w:style>
  <w:style w:type="paragraph" w:customStyle="1" w:styleId="MDHeading6">
    <w:name w:val="MD Heading 6"/>
    <w:basedOn w:val="Heading6"/>
    <w:pPr>
      <w:keepNext/>
      <w:keepLines/>
      <w:outlineLvl w:val="5"/>
    </w:pPr>
  </w:style>
  <w:style w:type="paragraph" w:customStyle="1" w:styleId="MDQuote">
    <w:name w:val="MD Quote"/>
    <w:basedOn w:val="Quote"/>
    <w:pPr>
      <w:keepLines/>
      <w:ind w:left="360"/>
    </w:pPr>
  </w:style>
  <w:style w:type="paragraph" w:customStyle="1" w:styleId="MDCode">
    <w:name w:val="MD Code"/>
    <w:basedOn w:val="MDNormal"/>
    <w:pPr>
      <w:keepLines/>
      <w:spacing w:before="80" w:after="80"/>
    </w:pPr>
    <w:rPr>
      <w:rFonts w:ascii="Consolas" w:hAnsi="Consolas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Caption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" TargetMode="Externa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mddocx Phase 2 Demonstration</dc:title>
  <dc:subject>Native editable Word structures</dc:subject>
  <dc:creator>OpenAI</dc:creator>
  <cp:keywords>markdown, docx, omml, phase2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