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endnotes.xml" ContentType="application/vnd.openxmlformats-officedocument.wordprocessingml.end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DNormal"/>
        <w:keepNext/>
      </w:pPr>
      <w:r>
        <w:rPr>
          <w:b/>
          <w:sz w:val="31"/>
        </w:rPr>
        <w:t>Contents</w:t>
      </w:r>
    </w:p>
    <w:p>
      <w:pPr>
        <w:pStyle w:val="MDNormal"/>
      </w:pPr>
      <w:r>
        <w:fldChar w:fldCharType="begin" w:dirty="true"/>
      </w:r>
      <w:r>
        <w:instrText xml:space="preserve"> TOC \o "1-2" \h \z \u </w:instrText>
      </w:r>
      <w:r>
        <w:fldChar w:fldCharType="separate"/>
      </w:r>
      <w:r>
        <w:t>Update this field in Word</w:t>
      </w:r>
      <w:r>
        <w:fldChar w:fldCharType="end"/>
      </w:r>
    </w:p>
    <w:p>
      <w:pPr>
        <w:pStyle w:val="MDNormal"/>
      </w:pPr>
    </w:p>
    <w:p>
      <w:bookmarkStart w:id="1" w:name="sec_1"/>
      <w:pPr>
        <w:pStyle w:val="MDHeading1"/>
      </w:pPr>
      <w:r>
        <w:rPr>
          <w:rFonts w:ascii="Aptos" w:hAnsi="Aptos"/>
          <w:b w:val="0"/>
          <w:i w:val="0"/>
          <w:strike w:val="0"/>
        </w:rPr>
        <w:t>Section 1: Professional Word Semantics</w:t>
      </w:r>
      <w:bookmarkEnd w:id="1"/>
    </w:p>
    <w:p>
      <w:pPr>
        <w:pStyle w:val="MDNormal"/>
        <w:keepNext/>
        <w:spacing w:before="0" w:after="0" w:line="2" w:lineRule="auto"/>
      </w:pPr>
      <w:r>
        <w:rPr>
          <w:vanish w:val="1"/>
        </w:rPr>
        <w:fldChar w:fldCharType="begin" w:dirty="true"/>
      </w:r>
      <w:r>
        <w:rPr>
          <w:vanish w:val="1"/>
        </w:rPr>
        <w:instrText xml:space="preserve"> SEQ Section \* ARABIC </w:instrText>
      </w:r>
      <w:r>
        <w:rPr>
          <w:vanish w:val="1"/>
        </w:rPr>
        <w:fldChar w:fldCharType="separate"/>
      </w:r>
      <w:r>
        <w:rPr>
          <w:vanish w:val="1"/>
        </w:rPr>
        <w:t>1</w:t>
      </w:r>
      <w:r>
        <w:rPr>
          <w:vanish w:val="1"/>
        </w:rPr>
        <w:fldChar w:fldCharType="end"/>
      </w:r>
      <w:r>
        <w:rPr>
          <w:vanish w:val="1"/>
        </w:rPr>
        <w:fldChar w:fldCharType="begin" w:dirty="true"/>
      </w:r>
      <w:r>
        <w:rPr>
          <w:vanish w:val="1"/>
        </w:rPr>
        <w:instrText xml:space="preserve"> SEQ Equation \r 0 </w:instrText>
      </w:r>
      <w:r>
        <w:rPr>
          <w:vanish w:val="1"/>
        </w:rPr>
        <w:fldChar w:fldCharType="separate"/>
      </w:r>
      <w:r>
        <w:rPr>
          <w:vanish w:val="1"/>
        </w:rPr>
        <w:t>0</w:t>
      </w:r>
      <w:r>
        <w:rPr>
          <w:vanish w:val="1"/>
        </w:rPr>
        <w:fldChar w:fldCharType="end"/>
      </w:r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 xml:space="preserve">This acceptance report validates native references, captions, citations, endnotes, accessibility, and diagrams </w:t>
      </w:r>
      <w:r>
        <w:rPr>
          <w:rFonts w:ascii="Aptos" w:hAnsi="Aptos"/>
        </w:rPr>
        <w:t>(Smith &amp; Doe, 2025; Lee, 2026)</w:t>
      </w:r>
      <w:r>
        <w:rPr>
          <w:rFonts w:ascii="Aptos" w:hAnsi="Aptos"/>
          <w:b w:val="0"/>
          <w:i w:val="0"/>
          <w:strike w:val="0"/>
        </w:rPr>
        <w:t>.</w:t>
      </w:r>
    </w:p>
    <w:p>
      <w:pPr>
        <w:pStyle w:val="MDNormal"/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03166" cy="2151583"/>
            <wp:docPr id="1" name="Picture 1" descr="Compiler architecture" title="Compiler architec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3166" cy="2151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DCaption"/>
        <w:keepNext/>
        <w:keepLines/>
      </w:pPr>
      <w:r>
        <w:t xml:space="preserve">Figure </w:t>
      </w:r>
      <w:bookmarkStart w:id="2" w:name="fig_architecture"/>
      <w:r>
        <w:fldChar w:fldCharType="begin" w:dirty="true"/>
      </w:r>
      <w:r>
        <w:instrText xml:space="preserve"> SEQ Figure \* ARABIC </w:instrText>
      </w:r>
      <w:r>
        <w:fldChar w:fldCharType="separate"/>
      </w:r>
      <w:r>
        <w:t>1</w:t>
      </w:r>
      <w:r>
        <w:fldChar w:fldCharType="end"/>
      </w:r>
      <w:bookmarkEnd w:id="2"/>
      <w:r>
        <w:t xml:space="preserve"> — Semantic Markdown-to-Word compilation pipeline</w:t>
      </w:r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 xml:space="preserve">As shown in </w:t>
      </w:r>
      <w:r>
        <w:rPr>
          <w:rFonts w:ascii="Aptos" w:hAnsi="Aptos"/>
        </w:rPr>
        <w:t xml:space="preserve">Figure </w:t>
      </w:r>
      <w:r>
        <w:fldChar w:fldCharType="begin" w:dirty="true"/>
      </w:r>
      <w:r>
        <w:instrText xml:space="preserve"> REF fig_architecture \h </w:instrText>
      </w:r>
      <w:r>
        <w:fldChar w:fldCharType="separate"/>
      </w:r>
      <w:r>
        <w:t>1</w:t>
      </w:r>
      <w:r>
        <w:fldChar w:fldCharType="end"/>
      </w:r>
      <w:r>
        <w:rPr>
          <w:rFonts w:ascii="Aptos" w:hAnsi="Aptos"/>
          <w:b w:val="0"/>
          <w:i w:val="0"/>
          <w:strike w:val="0"/>
        </w:rPr>
        <w:t xml:space="preserve">, the compiler preserves semantic boundaries. See </w:t>
      </w:r>
      <w:r>
        <w:fldChar w:fldCharType="begin" w:dirty="true"/>
      </w:r>
      <w:r>
        <w:instrText xml:space="preserve"> REF sec_2 \h </w:instrText>
      </w:r>
      <w:r>
        <w:fldChar w:fldCharType="separate"/>
      </w:r>
      <w:r>
        <w:t>Section 2: Professional Word Semantics</w:t>
      </w:r>
      <w:r>
        <w:fldChar w:fldCharType="end"/>
      </w:r>
      <w:r>
        <w:rPr>
          <w:rFonts w:ascii="Aptos" w:hAnsi="Aptos"/>
          <w:b w:val="0"/>
          <w:i w:val="0"/>
          <w:strike w:val="0"/>
        </w:rPr>
        <w:t xml:space="preserve"> for numbered equations.</w:t>
      </w:r>
    </w:p>
    <w:p>
      <w:pPr>
        <w:pStyle w:val="MDNormal"/>
        <w:jc w:val="center"/>
      </w:pPr>
      <w:r>
        <w:drawing>
          <wp:inline xmlns:a="http://schemas.openxmlformats.org/drawingml/2006/main" xmlns:pic="http://schemas.openxmlformats.org/drawingml/2006/picture">
            <wp:extent cx="5378958" cy="156886"/>
            <wp:docPr id="2" name="Picture 2" descr="" title="Decorative">
              <a:extLst>
                <a:ext uri="{C183D7F6-B498-43B3-948B-1728B52AA6E}">
                  <adec:decorative xmlns:adec="http://schemas.microsoft.com/office/drawing/2017/decorative" val="1"/>
                </a:ext>
              </a:extLst>
            </wp:docPr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8958" cy="156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bookmarkStart w:id="3" w:name="sec_2"/>
      <w:pPr>
        <w:pStyle w:val="MDHeading1"/>
      </w:pPr>
      <w:r>
        <w:rPr>
          <w:rFonts w:ascii="Aptos" w:hAnsi="Aptos"/>
          <w:b w:val="0"/>
          <w:i w:val="0"/>
          <w:strike w:val="0"/>
        </w:rPr>
        <w:t>Section 2: Professional Word Semantics</w:t>
      </w:r>
      <w:bookmarkEnd w:id="3"/>
    </w:p>
    <w:p>
      <w:pPr>
        <w:pStyle w:val="MDNormal"/>
        <w:keepNext/>
        <w:spacing w:before="0" w:after="0" w:line="2" w:lineRule="auto"/>
      </w:pPr>
      <w:r>
        <w:rPr>
          <w:vanish w:val="1"/>
        </w:rPr>
        <w:fldChar w:fldCharType="begin" w:dirty="true"/>
      </w:r>
      <w:r>
        <w:rPr>
          <w:vanish w:val="1"/>
        </w:rPr>
        <w:instrText xml:space="preserve"> SEQ Section \* ARABIC </w:instrText>
      </w:r>
      <w:r>
        <w:rPr>
          <w:vanish w:val="1"/>
        </w:rPr>
        <w:fldChar w:fldCharType="separate"/>
      </w:r>
      <w:r>
        <w:rPr>
          <w:vanish w:val="1"/>
        </w:rPr>
        <w:t>1</w:t>
      </w:r>
      <w:r>
        <w:rPr>
          <w:vanish w:val="1"/>
        </w:rPr>
        <w:fldChar w:fldCharType="end"/>
      </w:r>
      <w:r>
        <w:rPr>
          <w:vanish w:val="1"/>
        </w:rPr>
        <w:fldChar w:fldCharType="begin" w:dirty="true"/>
      </w:r>
      <w:r>
        <w:rPr>
          <w:vanish w:val="1"/>
        </w:rPr>
        <w:instrText xml:space="preserve"> SEQ Equation \r 0 </w:instrText>
      </w:r>
      <w:r>
        <w:rPr>
          <w:vanish w:val="1"/>
        </w:rPr>
        <w:fldChar w:fldCharType="separate"/>
      </w:r>
      <w:r>
        <w:rPr>
          <w:vanish w:val="1"/>
        </w:rPr>
        <w:t>0</w:t>
      </w:r>
      <w:r>
        <w:rPr>
          <w:vanish w:val="1"/>
        </w:rPr>
        <w:fldChar w:fldCharType="end"/>
      </w:r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Numbered native Office Math is cross-referenceable and remains editable.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83"/>
        <w:gridCol w:w="1129"/>
      </w:tblGrid>
      <w:tr>
        <w:trPr>
          <w:cantSplit w:val="1"/>
        </w:trPr>
        <w:tc>
          <w:tcPr>
            <w:tcW w:type="dxa" w:w="4706"/>
          </w:tcPr>
          <w:p>
            <w:pPr>
              <w:pStyle w:val="MDEquation"/>
              <w:keepLines/>
              <w:jc w:val="center"/>
            </w:pPr>
            <m:oMathPara>
              <m:oMath>
                <m:r>
                  <m:t xml:space="preserve">E</m:t>
                </m:r>
                <m:r>
                  <m:t xml:space="preserve">=</m:t>
                </m:r>
                <m:r>
                  <m:t xml:space="preserve">m</m:t>
                </m:r>
                <m:sSup>
                  <m:e>
                    <m:r>
                      <m:t xml:space="preserve">c</m:t>
                    </m:r>
                  </m:e>
                  <m:sup>
                    <m:r>
                      <m:t xml:space="preserve">2</m:t>
                    </m:r>
                  </m:sup>
                </m:sSup>
              </m:oMath>
            </m:oMathPara>
          </w:p>
        </w:tc>
        <w:tc>
          <w:tcPr>
            <w:tcW w:type="dxa" w:w="4706"/>
          </w:tcPr>
          <w:p>
            <w:pPr>
              <w:jc w:val="right"/>
            </w:pPr>
            <w:r>
              <w:t>(</w:t>
            </w:r>
            <w:bookmarkStart w:id="4" w:name="eq_energy"/>
            <w:r>
              <w:fldChar w:fldCharType="begin" w:dirty="true"/>
            </w:r>
            <w:r>
              <w:instrText xml:space="preserve"> SEQ Section \c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  <w:r>
              <w:t>.</w:t>
            </w:r>
            <w:r>
              <w:fldChar w:fldCharType="begin" w:dirty="true"/>
            </w:r>
            <w:r>
              <w:instrText xml:space="preserve"> SEQ Equation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"/>
            <w:r>
              <w:t>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83"/>
        <w:gridCol w:w="1129"/>
      </w:tblGrid>
      <w:tr>
        <w:trPr>
          <w:cantSplit w:val="1"/>
        </w:trPr>
        <w:tc>
          <w:tcPr>
            <w:tcW w:type="dxa" w:w="4706"/>
          </w:tcPr>
          <w:p>
            <w:pPr>
              <w:pStyle w:val="MDEquation"/>
              <w:keepLines/>
              <w:jc w:val="center"/>
            </w:pPr>
            <m:oMathPara>
              <m:oMath>
                <m:nary>
                  <m:naryPr>
                    <m:chr m:val="∫"/>
                    <m:limLoc m:val="undOvr"/>
                  </m:naryPr>
                  <m:sub>
                    <m:r>
                      <m:t xml:space="preserve">0</m:t>
                    </m:r>
                  </m:sub>
                  <m:sup>
                    <m:r>
                      <m:t xml:space="preserve">∞</m:t>
                    </m:r>
                  </m:sup>
                  <m:e>
                    <m:sSup>
                      <m:e>
                        <m:r>
                          <m:t xml:space="preserve">e</m:t>
                        </m:r>
                      </m:e>
                      <m:sup>
                        <m:r>
                          <m:t xml:space="preserve">-</m:t>
                        </m:r>
                        <m:sSup>
                          <m:e>
                            <m:r>
                              <m:t xml:space="preserve">x</m:t>
                            </m:r>
                          </m:e>
                          <m:sup>
                            <m:r>
                              <m:t xml:space="preserve">2</m:t>
                            </m:r>
                          </m:sup>
                        </m:sSup>
                      </m:sup>
                    </m:sSup>
                  </m:e>
                </m:nary>
                <m:r>
                  <m:rPr>
                    <m:sty m:val="p"/>
                  </m:rPr>
                  <m:t xml:space="preserve"> </m:t>
                </m:r>
                <m:r>
                  <m:t xml:space="preserve">d</m:t>
                </m:r>
                <m:r>
                  <m:t xml:space="preserve">x</m:t>
                </m:r>
                <m:r>
                  <m:t xml:space="preserve">=</m:t>
                </m:r>
                <m:f>
                  <m:num>
                    <m:rad>
                      <m:radPr>
                        <m:degHide m:val="1"/>
                      </m:radPr>
                      <m:deg/>
                      <m:e>
                        <m:r>
                          <m:t xml:space="preserve">π</m:t>
                        </m:r>
                      </m:e>
                    </m:rad>
                  </m:num>
                  <m:den>
                    <m:r>
                      <m:t xml:space="preserve">2</m:t>
                    </m:r>
                  </m:den>
                </m:f>
              </m:oMath>
            </m:oMathPara>
          </w:p>
        </w:tc>
        <w:tc>
          <w:tcPr>
            <w:tcW w:type="dxa" w:w="4706"/>
          </w:tcPr>
          <w:p>
            <w:pPr>
              <w:jc w:val="right"/>
            </w:pPr>
            <w:r>
              <w:t>(</w:t>
            </w:r>
            <w:bookmarkStart w:id="5" w:name="eq_gaussian"/>
            <w:r>
              <w:fldChar w:fldCharType="begin" w:dirty="true"/>
            </w:r>
            <w:r>
              <w:instrText xml:space="preserve"> SEQ Section \c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  <w:r>
              <w:t>.</w:t>
            </w:r>
            <w:r>
              <w:fldChar w:fldCharType="begin" w:dirty="true"/>
            </w:r>
            <w:r>
              <w:instrText xml:space="preserve"> SEQ Equation \* ARABIC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  <w:bookmarkEnd w:id="5"/>
            <w:r>
              <w:t>)</w:t>
            </w:r>
          </w:p>
        </w:tc>
      </w:tr>
    </w:tbl>
    <w:p>
      <w:pPr>
        <w:pStyle w:val="MDNormal"/>
      </w:pPr>
      <w:r>
        <w:rPr>
          <w:rFonts w:ascii="Aptos" w:hAnsi="Aptos"/>
          <w:b w:val="0"/>
          <w:i w:val="0"/>
          <w:strike w:val="0"/>
        </w:rPr>
        <w:t xml:space="preserve">See </w:t>
      </w:r>
      <w:r>
        <w:rPr>
          <w:rFonts w:ascii="Aptos" w:hAnsi="Aptos"/>
        </w:rPr>
        <w:t xml:space="preserve">Equation </w:t>
      </w:r>
      <w:r>
        <w:fldChar w:fldCharType="begin" w:dirty="true"/>
      </w:r>
      <w:r>
        <w:instrText xml:space="preserve"> REF eq_energy \h </w:instrText>
      </w:r>
      <w:r>
        <w:fldChar w:fldCharType="separate"/>
      </w:r>
      <w:r>
        <w:t>2.1</w:t>
      </w:r>
      <w:r>
        <w:fldChar w:fldCharType="end"/>
      </w:r>
      <w:r>
        <w:rPr>
          <w:rFonts w:ascii="Aptos" w:hAnsi="Aptos"/>
          <w:b w:val="0"/>
          <w:i w:val="0"/>
          <w:strike w:val="0"/>
        </w:rPr>
        <w:t xml:space="preserve"> and </w:t>
      </w:r>
      <w:r>
        <w:rPr>
          <w:rFonts w:ascii="Aptos" w:hAnsi="Aptos"/>
        </w:rPr>
        <w:t xml:space="preserve">Equation </w:t>
      </w:r>
      <w:r>
        <w:fldChar w:fldCharType="begin" w:dirty="true"/>
      </w:r>
      <w:r>
        <w:instrText xml:space="preserve"> REF eq_gaussian \h </w:instrText>
      </w:r>
      <w:r>
        <w:fldChar w:fldCharType="separate"/>
      </w:r>
      <w:r>
        <w:t>2.2</w:t>
      </w:r>
      <w:r>
        <w:fldChar w:fldCharType="end"/>
      </w:r>
      <w:r>
        <w:rPr>
          <w:rFonts w:ascii="Aptos" w:hAnsi="Aptos"/>
          <w:b w:val="0"/>
          <w:i w:val="0"/>
          <w:strike w:val="0"/>
        </w:rPr>
        <w:t>.</w:t>
      </w:r>
    </w:p>
    <w:p>
      <w:r>
        <w:br w:type="page"/>
      </w:r>
    </w:p>
    <w:p>
      <w:bookmarkStart w:id="6" w:name="sec_3"/>
      <w:pPr>
        <w:pStyle w:val="MDHeading1"/>
      </w:pPr>
      <w:r>
        <w:rPr>
          <w:rFonts w:ascii="Aptos" w:hAnsi="Aptos"/>
          <w:b w:val="0"/>
          <w:i w:val="0"/>
          <w:strike w:val="0"/>
        </w:rPr>
        <w:t>Section 3: Professional Word Semantics</w:t>
      </w:r>
      <w:bookmarkEnd w:id="6"/>
    </w:p>
    <w:p>
      <w:pPr>
        <w:pStyle w:val="MDNormal"/>
        <w:keepNext/>
        <w:spacing w:before="0" w:after="0" w:line="2" w:lineRule="auto"/>
      </w:pPr>
      <w:r>
        <w:rPr>
          <w:vanish w:val="1"/>
        </w:rPr>
        <w:fldChar w:fldCharType="begin" w:dirty="true"/>
      </w:r>
      <w:r>
        <w:rPr>
          <w:vanish w:val="1"/>
        </w:rPr>
        <w:instrText xml:space="preserve"> SEQ Section \* ARABIC </w:instrText>
      </w:r>
      <w:r>
        <w:rPr>
          <w:vanish w:val="1"/>
        </w:rPr>
        <w:fldChar w:fldCharType="separate"/>
      </w:r>
      <w:r>
        <w:rPr>
          <w:vanish w:val="1"/>
        </w:rPr>
        <w:t>1</w:t>
      </w:r>
      <w:r>
        <w:rPr>
          <w:vanish w:val="1"/>
        </w:rPr>
        <w:fldChar w:fldCharType="end"/>
      </w:r>
      <w:r>
        <w:rPr>
          <w:vanish w:val="1"/>
        </w:rPr>
        <w:fldChar w:fldCharType="begin" w:dirty="true"/>
      </w:r>
      <w:r>
        <w:rPr>
          <w:vanish w:val="1"/>
        </w:rPr>
        <w:instrText xml:space="preserve"> SEQ Equation \r 0 </w:instrText>
      </w:r>
      <w:r>
        <w:rPr>
          <w:vanish w:val="1"/>
        </w:rPr>
        <w:fldChar w:fldCharType="separate"/>
      </w:r>
      <w:r>
        <w:rPr>
          <w:vanish w:val="1"/>
        </w:rPr>
        <w:t>0</w:t>
      </w:r>
      <w:r>
        <w:rPr>
          <w:vanish w:val="1"/>
        </w:rPr>
        <w:fldChar w:fldCharType="end"/>
      </w:r>
    </w:p>
    <w:p>
      <w:pPr>
        <w:pStyle w:val="MDCaption"/>
        <w:keepNext/>
        <w:keepLines/>
      </w:pPr>
      <w:r>
        <w:t xml:space="preserve">Table </w:t>
      </w:r>
      <w:bookmarkStart w:id="7" w:name="tbl_features"/>
      <w:r>
        <w:fldChar w:fldCharType="begin" w:dirty="true"/>
      </w:r>
      <w:r>
        <w:instrText xml:space="preserve"> SEQ Table \* ARABIC </w:instrText>
      </w:r>
      <w:r>
        <w:fldChar w:fldCharType="separate"/>
      </w:r>
      <w:r>
        <w:t>1</w:t>
      </w:r>
      <w:r>
        <w:fldChar w:fldCharType="end"/>
      </w:r>
      <w:bookmarkEnd w:id="7"/>
      <w:r>
        <w:t xml:space="preserve"> — Phase 5B semantic features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 w:val="1"/>
        </w:trPr>
        <w:tc>
          <w:tcPr>
            <w:tcW w:type="dxa" w:w="32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DEDED"/>
          </w:tcPr>
          <w:p>
            <w:pPr>
              <w:pStyle w:val="MDNormal"/>
            </w:pPr>
            <w:r>
              <w:rPr>
                <w:rFonts w:ascii="Aptos" w:hAnsi="Aptos"/>
                <w:b/>
                <w:i w:val="0"/>
                <w:strike w:val="0"/>
              </w:rPr>
              <w:t>Feature</w:t>
            </w:r>
          </w:p>
        </w:tc>
        <w:tc>
          <w:tcPr>
            <w:tcW w:type="dxa" w:w="33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DEDED"/>
          </w:tcPr>
          <w:p>
            <w:pPr>
              <w:pStyle w:val="MDNormal"/>
            </w:pPr>
            <w:r>
              <w:rPr>
                <w:rFonts w:ascii="Aptos" w:hAnsi="Aptos"/>
                <w:b/>
                <w:i w:val="0"/>
                <w:strike w:val="0"/>
              </w:rPr>
              <w:t>Native Word structure</w:t>
            </w:r>
          </w:p>
        </w:tc>
        <w:tc>
          <w:tcPr>
            <w:tcW w:type="dxa" w:w="281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DEDED"/>
          </w:tcPr>
          <w:p>
            <w:pPr>
              <w:pStyle w:val="MDNormal"/>
              <w:jc w:val="right"/>
            </w:pPr>
            <w:r>
              <w:rPr>
                <w:rFonts w:ascii="Aptos" w:hAnsi="Aptos"/>
                <w:b/>
                <w:i w:val="0"/>
                <w:strike w:val="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32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Equations</w:t>
            </w:r>
          </w:p>
        </w:tc>
        <w:tc>
          <w:tcPr>
            <w:tcW w:type="dxa" w:w="33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OMML</w:t>
            </w:r>
          </w:p>
        </w:tc>
        <w:tc>
          <w:tcPr>
            <w:tcW w:type="dxa" w:w="281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  <w:jc w:val="right"/>
            </w:pPr>
            <w:r>
              <w:rPr>
                <w:rFonts w:ascii="Aptos" w:hAnsi="Aptos"/>
                <w:b w:val="0"/>
                <w:i w:val="0"/>
                <w:strike w:val="0"/>
              </w:rPr>
              <w:t>Pass</w:t>
            </w:r>
          </w:p>
        </w:tc>
      </w:tr>
      <w:tr>
        <w:trPr>
          <w:cantSplit w:val="1"/>
        </w:trPr>
        <w:tc>
          <w:tcPr>
            <w:tcW w:type="dxa" w:w="32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References</w:t>
            </w:r>
          </w:p>
        </w:tc>
        <w:tc>
          <w:tcPr>
            <w:tcW w:type="dxa" w:w="33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REF/SEQ fields</w:t>
            </w:r>
          </w:p>
        </w:tc>
        <w:tc>
          <w:tcPr>
            <w:tcW w:type="dxa" w:w="281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  <w:jc w:val="right"/>
            </w:pPr>
            <w:r>
              <w:rPr>
                <w:rFonts w:ascii="Aptos" w:hAnsi="Aptos"/>
                <w:b w:val="0"/>
                <w:i w:val="0"/>
                <w:strike w:val="0"/>
              </w:rPr>
              <w:t>Pass</w:t>
            </w:r>
          </w:p>
        </w:tc>
      </w:tr>
      <w:tr>
        <w:trPr>
          <w:cantSplit w:val="1"/>
        </w:trPr>
        <w:tc>
          <w:tcPr>
            <w:tcW w:type="dxa" w:w="328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Notes</w:t>
            </w:r>
          </w:p>
        </w:tc>
        <w:tc>
          <w:tcPr>
            <w:tcW w:type="dxa" w:w="33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Endnotes part</w:t>
            </w:r>
          </w:p>
        </w:tc>
        <w:tc>
          <w:tcPr>
            <w:tcW w:type="dxa" w:w="281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  <w:jc w:val="right"/>
            </w:pPr>
            <w:r>
              <w:rPr>
                <w:rFonts w:ascii="Aptos" w:hAnsi="Aptos"/>
                <w:b w:val="0"/>
                <w:i w:val="0"/>
                <w:strike w:val="0"/>
              </w:rPr>
              <w:t>Pass</w:t>
            </w:r>
          </w:p>
        </w:tc>
      </w:tr>
    </w:tbl>
    <w:p>
      <w:pPr>
        <w:pStyle w:val="MDNormal"/>
      </w:pPr>
      <w:r>
        <w:rPr>
          <w:rFonts w:ascii="Aptos" w:hAnsi="Aptos"/>
          <w:b w:val="0"/>
          <w:i w:val="0"/>
          <w:strike w:val="0"/>
        </w:rPr>
        <w:t xml:space="preserve">The result matrix is summarized in </w:t>
      </w:r>
      <w:r>
        <w:rPr>
          <w:rFonts w:ascii="Aptos" w:hAnsi="Aptos"/>
        </w:rPr>
        <w:t xml:space="preserve">Table </w:t>
      </w:r>
      <w:r>
        <w:fldChar w:fldCharType="begin" w:dirty="true"/>
      </w:r>
      <w:r>
        <w:instrText xml:space="preserve"> REF tbl_features \h </w:instrText>
      </w:r>
      <w:r>
        <w:fldChar w:fldCharType="separate"/>
      </w:r>
      <w:r>
        <w:t>1</w:t>
      </w:r>
      <w:r>
        <w:fldChar w:fldCharType="end"/>
      </w:r>
      <w:r>
        <w:rPr>
          <w:rFonts w:ascii="Aptos" w:hAnsi="Aptos"/>
          <w:b w:val="0"/>
          <w:i w:val="0"/>
          <w:strike w:val="0"/>
        </w:rPr>
        <w:t>.</w:t>
      </w:r>
    </w:p>
    <w:p>
      <w:r>
        <w:br w:type="page"/>
      </w:r>
    </w:p>
    <w:p>
      <w:bookmarkStart w:id="8" w:name="sec_4"/>
      <w:pPr>
        <w:pStyle w:val="MDHeading1"/>
      </w:pPr>
      <w:r>
        <w:rPr>
          <w:rFonts w:ascii="Aptos" w:hAnsi="Aptos"/>
          <w:b w:val="0"/>
          <w:i w:val="0"/>
          <w:strike w:val="0"/>
        </w:rPr>
        <w:t>Section 4: Professional Word Semantics</w:t>
      </w:r>
      <w:bookmarkEnd w:id="8"/>
    </w:p>
    <w:p>
      <w:pPr>
        <w:pStyle w:val="MDNormal"/>
        <w:keepNext/>
        <w:spacing w:before="0" w:after="0" w:line="2" w:lineRule="auto"/>
      </w:pPr>
      <w:r>
        <w:rPr>
          <w:vanish w:val="1"/>
        </w:rPr>
        <w:fldChar w:fldCharType="begin" w:dirty="true"/>
      </w:r>
      <w:r>
        <w:rPr>
          <w:vanish w:val="1"/>
        </w:rPr>
        <w:instrText xml:space="preserve"> SEQ Section \* ARABIC </w:instrText>
      </w:r>
      <w:r>
        <w:rPr>
          <w:vanish w:val="1"/>
        </w:rPr>
        <w:fldChar w:fldCharType="separate"/>
      </w:r>
      <w:r>
        <w:rPr>
          <w:vanish w:val="1"/>
        </w:rPr>
        <w:t>1</w:t>
      </w:r>
      <w:r>
        <w:rPr>
          <w:vanish w:val="1"/>
        </w:rPr>
        <w:fldChar w:fldCharType="end"/>
      </w:r>
      <w:r>
        <w:rPr>
          <w:vanish w:val="1"/>
        </w:rPr>
        <w:fldChar w:fldCharType="begin" w:dirty="true"/>
      </w:r>
      <w:r>
        <w:rPr>
          <w:vanish w:val="1"/>
        </w:rPr>
        <w:instrText xml:space="preserve"> SEQ Equation \r 0 </w:instrText>
      </w:r>
      <w:r>
        <w:rPr>
          <w:vanish w:val="1"/>
        </w:rPr>
        <w:fldChar w:fldCharType="separate"/>
      </w:r>
      <w:r>
        <w:rPr>
          <w:vanish w:val="1"/>
        </w:rPr>
        <w:t>0</w:t>
      </w:r>
      <w:r>
        <w:rPr>
          <w:vanish w:val="1"/>
        </w:rPr>
        <w:fldChar w:fldCharType="end"/>
      </w:r>
    </w:p>
    <w:p>
      <w:pPr>
        <w:pStyle w:val="MDCaption"/>
        <w:keepNext/>
        <w:keepLines/>
      </w:pPr>
      <w:r>
        <w:t xml:space="preserve">Listing </w:t>
      </w:r>
      <w:bookmarkStart w:id="9" w:name="lst_render"/>
      <w:r>
        <w:fldChar w:fldCharType="begin" w:dirty="true"/>
      </w:r>
      <w:r>
        <w:instrText xml:space="preserve"> SEQ Listing \* ARABIC </w:instrText>
      </w:r>
      <w:r>
        <w:fldChar w:fldCharType="separate"/>
      </w:r>
      <w:r>
        <w:t>1</w:t>
      </w:r>
      <w:r>
        <w:fldChar w:fldCharType="end"/>
      </w:r>
      <w:bookmarkEnd w:id="9"/>
      <w:r>
        <w:t xml:space="preserve"> — Minimal rendering entry point</w:t>
      </w:r>
    </w:p>
    <w:p>
      <w:pPr>
        <w:pStyle w:val="MDCode"/>
        <w:keepLines/>
        <w:shd w:fill="F3F3F3"/>
      </w:pPr>
      <w:r>
        <w:rPr>
          <w:rFonts w:ascii="Consolas" w:hAnsi="Consolas"/>
        </w:rPr>
        <w:t>from mddocx import render</w:t>
        <w:br/>
        <w:t>render("input.md", "output.docx")</w:t>
      </w:r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 xml:space="preserve">The public entry point remains small; see </w:t>
      </w:r>
      <w:r>
        <w:rPr>
          <w:rFonts w:ascii="Aptos" w:hAnsi="Aptos"/>
        </w:rPr>
        <w:t xml:space="preserve">Listing </w:t>
      </w:r>
      <w:r>
        <w:fldChar w:fldCharType="begin" w:dirty="true"/>
      </w:r>
      <w:r>
        <w:instrText xml:space="preserve"> REF lst_render \h </w:instrText>
      </w:r>
      <w:r>
        <w:fldChar w:fldCharType="separate"/>
      </w:r>
      <w:r>
        <w:t>1</w:t>
      </w:r>
      <w:r>
        <w:fldChar w:fldCharType="end"/>
      </w:r>
      <w:r>
        <w:rPr>
          <w:rFonts w:ascii="Aptos" w:hAnsi="Aptos"/>
          <w:b w:val="0"/>
          <w:i w:val="0"/>
          <w:strike w:val="0"/>
        </w:rPr>
        <w:t>.</w:t>
      </w:r>
    </w:p>
    <w:p>
      <w:r>
        <w:br w:type="page"/>
      </w:r>
    </w:p>
    <w:p>
      <w:bookmarkStart w:id="10" w:name="sec_5"/>
      <w:pPr>
        <w:pStyle w:val="MDHeading1"/>
      </w:pPr>
      <w:r>
        <w:rPr>
          <w:rFonts w:ascii="Aptos" w:hAnsi="Aptos"/>
          <w:b w:val="0"/>
          <w:i w:val="0"/>
          <w:strike w:val="0"/>
        </w:rPr>
        <w:t>Section 5: Professional Word Semantics</w:t>
      </w:r>
      <w:bookmarkEnd w:id="10"/>
    </w:p>
    <w:p>
      <w:pPr>
        <w:pStyle w:val="MDNormal"/>
        <w:keepNext/>
        <w:spacing w:before="0" w:after="0" w:line="2" w:lineRule="auto"/>
      </w:pPr>
      <w:r>
        <w:rPr>
          <w:vanish w:val="1"/>
        </w:rPr>
        <w:fldChar w:fldCharType="begin" w:dirty="true"/>
      </w:r>
      <w:r>
        <w:rPr>
          <w:vanish w:val="1"/>
        </w:rPr>
        <w:instrText xml:space="preserve"> SEQ Section \* ARABIC </w:instrText>
      </w:r>
      <w:r>
        <w:rPr>
          <w:vanish w:val="1"/>
        </w:rPr>
        <w:fldChar w:fldCharType="separate"/>
      </w:r>
      <w:r>
        <w:rPr>
          <w:vanish w:val="1"/>
        </w:rPr>
        <w:t>1</w:t>
      </w:r>
      <w:r>
        <w:rPr>
          <w:vanish w:val="1"/>
        </w:rPr>
        <w:fldChar w:fldCharType="end"/>
      </w:r>
      <w:r>
        <w:rPr>
          <w:vanish w:val="1"/>
        </w:rPr>
        <w:fldChar w:fldCharType="begin" w:dirty="true"/>
      </w:r>
      <w:r>
        <w:rPr>
          <w:vanish w:val="1"/>
        </w:rPr>
        <w:instrText xml:space="preserve"> SEQ Equation \r 0 </w:instrText>
      </w:r>
      <w:r>
        <w:rPr>
          <w:vanish w:val="1"/>
        </w:rPr>
        <w:fldChar w:fldCharType="separate"/>
      </w:r>
      <w:r>
        <w:rPr>
          <w:vanish w:val="1"/>
        </w:rPr>
        <w:t>0</w:t>
      </w:r>
      <w:r>
        <w:rPr>
          <w:vanish w:val="1"/>
        </w:rPr>
        <w:fldChar w:fldCharType="end"/>
      </w:r>
    </w:p>
    <w:p>
      <w:pPr>
        <w:pStyle w:val="MDNormal"/>
        <w:keepNext/>
      </w:pPr>
      <w:r>
        <w:rPr>
          <w:rFonts w:ascii="Aptos" w:hAnsi="Aptos"/>
          <w:b/>
          <w:i w:val="0"/>
          <w:strike w:val="0"/>
        </w:rPr>
        <w:t>Compiler</w:t>
      </w:r>
    </w:p>
    <w:p>
      <w:pPr>
        <w:pStyle w:val="MDNormal"/>
        <w:ind w:left="454"/>
      </w:pPr>
      <w:r>
        <w:rPr>
          <w:rFonts w:ascii="Aptos" w:hAnsi="Aptos"/>
          <w:b w:val="0"/>
          <w:i w:val="0"/>
          <w:strike w:val="0"/>
        </w:rPr>
        <w:t>A deterministic program that maps Markdown semantics to native Word semantics.</w:t>
      </w:r>
    </w:p>
    <w:p>
      <w:pPr>
        <w:pStyle w:val="MDNormal"/>
        <w:keepNext/>
      </w:pPr>
      <w:r>
        <w:rPr>
          <w:rFonts w:ascii="Aptos" w:hAnsi="Aptos"/>
          <w:b/>
          <w:i w:val="0"/>
          <w:strike w:val="0"/>
        </w:rPr>
        <w:t>Cross-reference</w:t>
      </w:r>
    </w:p>
    <w:p>
      <w:pPr>
        <w:pStyle w:val="MDNormal"/>
        <w:ind w:left="454"/>
      </w:pPr>
      <w:r>
        <w:rPr>
          <w:rFonts w:ascii="Aptos" w:hAnsi="Aptos"/>
          <w:b w:val="0"/>
          <w:i w:val="0"/>
          <w:strike w:val="0"/>
        </w:rPr>
        <w:t>A field-backed link whose visible number or target updates with the document.</w:t>
      </w:r>
    </w:p>
    <w:p>
      <w:pPr>
        <w:pStyle w:val="MDNormal"/>
        <w:keepNext/>
      </w:pPr>
      <w:r>
        <w:rPr>
          <w:rFonts w:ascii="Aptos" w:hAnsi="Aptos"/>
          <w:b/>
          <w:i w:val="0"/>
          <w:strike w:val="0"/>
        </w:rPr>
        <w:t>Bibliography</w:t>
      </w:r>
    </w:p>
    <w:p>
      <w:pPr>
        <w:pStyle w:val="MDNormal"/>
        <w:ind w:left="454"/>
      </w:pPr>
      <w:r>
        <w:rPr>
          <w:rFonts w:ascii="Aptos" w:hAnsi="Aptos"/>
          <w:b w:val="0"/>
          <w:i w:val="0"/>
          <w:strike w:val="0"/>
        </w:rPr>
        <w:t>A generated reference list backed by BibTeX or CSL-JSON metadata.</w:t>
      </w:r>
    </w:p>
    <w:p>
      <w:r>
        <w:br w:type="page"/>
      </w:r>
    </w:p>
    <w:p>
      <w:bookmarkStart w:id="11" w:name="sec_6"/>
      <w:pPr>
        <w:pStyle w:val="MDHeading1"/>
      </w:pPr>
      <w:r>
        <w:rPr>
          <w:rFonts w:ascii="Aptos" w:hAnsi="Aptos"/>
          <w:b w:val="0"/>
          <w:i w:val="0"/>
          <w:strike w:val="0"/>
        </w:rPr>
        <w:t>Section 6: Professional Word Semantics</w:t>
      </w:r>
      <w:bookmarkEnd w:id="11"/>
    </w:p>
    <w:p>
      <w:pPr>
        <w:pStyle w:val="MDNormal"/>
        <w:keepNext/>
        <w:spacing w:before="0" w:after="0" w:line="2" w:lineRule="auto"/>
      </w:pPr>
      <w:r>
        <w:rPr>
          <w:vanish w:val="1"/>
        </w:rPr>
        <w:fldChar w:fldCharType="begin" w:dirty="true"/>
      </w:r>
      <w:r>
        <w:rPr>
          <w:vanish w:val="1"/>
        </w:rPr>
        <w:instrText xml:space="preserve"> SEQ Section \* ARABIC </w:instrText>
      </w:r>
      <w:r>
        <w:rPr>
          <w:vanish w:val="1"/>
        </w:rPr>
        <w:fldChar w:fldCharType="separate"/>
      </w:r>
      <w:r>
        <w:rPr>
          <w:vanish w:val="1"/>
        </w:rPr>
        <w:t>1</w:t>
      </w:r>
      <w:r>
        <w:rPr>
          <w:vanish w:val="1"/>
        </w:rPr>
        <w:fldChar w:fldCharType="end"/>
      </w:r>
      <w:r>
        <w:rPr>
          <w:vanish w:val="1"/>
        </w:rPr>
        <w:fldChar w:fldCharType="begin" w:dirty="true"/>
      </w:r>
      <w:r>
        <w:rPr>
          <w:vanish w:val="1"/>
        </w:rPr>
        <w:instrText xml:space="preserve"> SEQ Equation \r 0 </w:instrText>
      </w:r>
      <w:r>
        <w:rPr>
          <w:vanish w:val="1"/>
        </w:rPr>
        <w:fldChar w:fldCharType="separate"/>
      </w:r>
      <w:r>
        <w:rPr>
          <w:vanish w:val="1"/>
        </w:rPr>
        <w:t>0</w:t>
      </w:r>
      <w:r>
        <w:rPr>
          <w:vanish w:val="1"/>
        </w:rPr>
        <w:fldChar w:fldCharType="end"/>
      </w:r>
    </w:p>
    <w:p>
      <w:pPr>
        <w:pStyle w:val="MDNormal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699000" cy="2159000"/>
            <wp:docPr id="3" name="Picture 3" descr="Mermaid family acceptance diagram 1" title="Mermaid family acceptance diagram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3fcc1998d0ad9510b9bb03f1d2f19fa167f057a39abcffa76a87c81ffe488a9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2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DCaption"/>
        <w:keepNext/>
        <w:keepLines/>
      </w:pPr>
      <w:r>
        <w:t xml:space="preserve">Figure </w:t>
      </w:r>
      <w:bookmarkStart w:id="12" w:name="fig_diagram_6"/>
      <w:r>
        <w:fldChar w:fldCharType="begin" w:dirty="true"/>
      </w:r>
      <w:r>
        <w:instrText xml:space="preserve"> SEQ Figure \* ARABIC </w:instrText>
      </w:r>
      <w:r>
        <w:fldChar w:fldCharType="separate"/>
      </w:r>
      <w:r>
        <w:t>2</w:t>
      </w:r>
      <w:r>
        <w:fldChar w:fldCharType="end"/>
      </w:r>
      <w:bookmarkEnd w:id="12"/>
      <w:r>
        <w:t xml:space="preserve"> — Mermaid family acceptance diagram 1</w:t>
      </w:r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 xml:space="preserve">The offline renderer produced </w:t>
      </w:r>
      <w:r>
        <w:rPr>
          <w:rFonts w:ascii="Aptos" w:hAnsi="Aptos"/>
        </w:rPr>
        <w:t xml:space="preserve">Figure </w:t>
      </w:r>
      <w:r>
        <w:fldChar w:fldCharType="begin" w:dirty="true"/>
      </w:r>
      <w:r>
        <w:instrText xml:space="preserve"> REF fig_diagram_6 \h </w:instrText>
      </w:r>
      <w:r>
        <w:fldChar w:fldCharType="separate"/>
      </w:r>
      <w:r>
        <w:t>2</w:t>
      </w:r>
      <w:r>
        <w:fldChar w:fldCharType="end"/>
      </w:r>
      <w:r>
        <w:rPr>
          <w:rFonts w:ascii="Aptos" w:hAnsi="Aptos"/>
          <w:b w:val="0"/>
          <w:i w:val="0"/>
          <w:strike w:val="0"/>
        </w:rPr>
        <w:t xml:space="preserve"> without executing Markdown code.</w:t>
      </w:r>
    </w:p>
    <w:p>
      <w:r>
        <w:br w:type="page"/>
      </w:r>
    </w:p>
    <w:p>
      <w:bookmarkStart w:id="13" w:name="sec_7"/>
      <w:pPr>
        <w:pStyle w:val="MDHeading1"/>
      </w:pPr>
      <w:r>
        <w:rPr>
          <w:rFonts w:ascii="Aptos" w:hAnsi="Aptos"/>
          <w:b w:val="0"/>
          <w:i w:val="0"/>
          <w:strike w:val="0"/>
        </w:rPr>
        <w:t>Section 7: Professional Word Semantics</w:t>
      </w:r>
      <w:bookmarkEnd w:id="13"/>
    </w:p>
    <w:p>
      <w:pPr>
        <w:pStyle w:val="MDNormal"/>
        <w:keepNext/>
        <w:spacing w:before="0" w:after="0" w:line="2" w:lineRule="auto"/>
      </w:pPr>
      <w:r>
        <w:rPr>
          <w:vanish w:val="1"/>
        </w:rPr>
        <w:fldChar w:fldCharType="begin" w:dirty="true"/>
      </w:r>
      <w:r>
        <w:rPr>
          <w:vanish w:val="1"/>
        </w:rPr>
        <w:instrText xml:space="preserve"> SEQ Section \* ARABIC </w:instrText>
      </w:r>
      <w:r>
        <w:rPr>
          <w:vanish w:val="1"/>
        </w:rPr>
        <w:fldChar w:fldCharType="separate"/>
      </w:r>
      <w:r>
        <w:rPr>
          <w:vanish w:val="1"/>
        </w:rPr>
        <w:t>1</w:t>
      </w:r>
      <w:r>
        <w:rPr>
          <w:vanish w:val="1"/>
        </w:rPr>
        <w:fldChar w:fldCharType="end"/>
      </w:r>
      <w:r>
        <w:rPr>
          <w:vanish w:val="1"/>
        </w:rPr>
        <w:fldChar w:fldCharType="begin" w:dirty="true"/>
      </w:r>
      <w:r>
        <w:rPr>
          <w:vanish w:val="1"/>
        </w:rPr>
        <w:instrText xml:space="preserve"> SEQ Equation \r 0 </w:instrText>
      </w:r>
      <w:r>
        <w:rPr>
          <w:vanish w:val="1"/>
        </w:rPr>
        <w:fldChar w:fldCharType="separate"/>
      </w:r>
      <w:r>
        <w:rPr>
          <w:vanish w:val="1"/>
        </w:rPr>
        <w:t>0</w:t>
      </w:r>
      <w:r>
        <w:rPr>
          <w:vanish w:val="1"/>
        </w:rPr>
        <w:fldChar w:fldCharType="end"/>
      </w:r>
    </w:p>
    <w:p>
      <w:pPr>
        <w:pStyle w:val="MDNormal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445000" cy="2032000"/>
            <wp:docPr id="4" name="Picture 4" descr="Mermaid family acceptance diagram 2" title="Mermaid family acceptance diagram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2347a70aad8abbf27724f9a90ab37d6fa98a5c5b182f5b1f59ca16d0c850da5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2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DCaption"/>
        <w:keepNext/>
        <w:keepLines/>
      </w:pPr>
      <w:r>
        <w:t xml:space="preserve">Figure </w:t>
      </w:r>
      <w:bookmarkStart w:id="14" w:name="fig_diagram_7"/>
      <w:r>
        <w:fldChar w:fldCharType="begin" w:dirty="true"/>
      </w:r>
      <w:r>
        <w:instrText xml:space="preserve"> SEQ Figure \* ARABIC </w:instrText>
      </w:r>
      <w:r>
        <w:fldChar w:fldCharType="separate"/>
      </w:r>
      <w:r>
        <w:t>3</w:t>
      </w:r>
      <w:r>
        <w:fldChar w:fldCharType="end"/>
      </w:r>
      <w:bookmarkEnd w:id="14"/>
      <w:r>
        <w:t xml:space="preserve"> — Mermaid family acceptance diagram 2</w:t>
      </w:r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 xml:space="preserve">The offline renderer produced </w:t>
      </w:r>
      <w:r>
        <w:rPr>
          <w:rFonts w:ascii="Aptos" w:hAnsi="Aptos"/>
        </w:rPr>
        <w:t xml:space="preserve">Figure </w:t>
      </w:r>
      <w:r>
        <w:fldChar w:fldCharType="begin" w:dirty="true"/>
      </w:r>
      <w:r>
        <w:instrText xml:space="preserve"> REF fig_diagram_7 \h </w:instrText>
      </w:r>
      <w:r>
        <w:fldChar w:fldCharType="separate"/>
      </w:r>
      <w:r>
        <w:t>3</w:t>
      </w:r>
      <w:r>
        <w:fldChar w:fldCharType="end"/>
      </w:r>
      <w:r>
        <w:rPr>
          <w:rFonts w:ascii="Aptos" w:hAnsi="Aptos"/>
          <w:b w:val="0"/>
          <w:i w:val="0"/>
          <w:strike w:val="0"/>
        </w:rPr>
        <w:t xml:space="preserve"> without executing Markdown code.</w:t>
      </w:r>
    </w:p>
    <w:p>
      <w:r>
        <w:br w:type="page"/>
      </w:r>
    </w:p>
    <w:p>
      <w:bookmarkStart w:id="15" w:name="sec_8"/>
      <w:pPr>
        <w:pStyle w:val="MDHeading1"/>
      </w:pPr>
      <w:r>
        <w:rPr>
          <w:rFonts w:ascii="Aptos" w:hAnsi="Aptos"/>
          <w:b w:val="0"/>
          <w:i w:val="0"/>
          <w:strike w:val="0"/>
        </w:rPr>
        <w:t>Section 8: Professional Word Semantics</w:t>
      </w:r>
      <w:bookmarkEnd w:id="15"/>
    </w:p>
    <w:p>
      <w:pPr>
        <w:pStyle w:val="MDNormal"/>
        <w:keepNext/>
        <w:spacing w:before="0" w:after="0" w:line="2" w:lineRule="auto"/>
      </w:pPr>
      <w:r>
        <w:rPr>
          <w:vanish w:val="1"/>
        </w:rPr>
        <w:fldChar w:fldCharType="begin" w:dirty="true"/>
      </w:r>
      <w:r>
        <w:rPr>
          <w:vanish w:val="1"/>
        </w:rPr>
        <w:instrText xml:space="preserve"> SEQ Section \* ARABIC </w:instrText>
      </w:r>
      <w:r>
        <w:rPr>
          <w:vanish w:val="1"/>
        </w:rPr>
        <w:fldChar w:fldCharType="separate"/>
      </w:r>
      <w:r>
        <w:rPr>
          <w:vanish w:val="1"/>
        </w:rPr>
        <w:t>1</w:t>
      </w:r>
      <w:r>
        <w:rPr>
          <w:vanish w:val="1"/>
        </w:rPr>
        <w:fldChar w:fldCharType="end"/>
      </w:r>
      <w:r>
        <w:rPr>
          <w:vanish w:val="1"/>
        </w:rPr>
        <w:fldChar w:fldCharType="begin" w:dirty="true"/>
      </w:r>
      <w:r>
        <w:rPr>
          <w:vanish w:val="1"/>
        </w:rPr>
        <w:instrText xml:space="preserve"> SEQ Equation \r 0 </w:instrText>
      </w:r>
      <w:r>
        <w:rPr>
          <w:vanish w:val="1"/>
        </w:rPr>
        <w:fldChar w:fldCharType="separate"/>
      </w:r>
      <w:r>
        <w:rPr>
          <w:vanish w:val="1"/>
        </w:rPr>
        <w:t>0</w:t>
      </w:r>
      <w:r>
        <w:rPr>
          <w:vanish w:val="1"/>
        </w:rPr>
        <w:fldChar w:fldCharType="end"/>
      </w:r>
    </w:p>
    <w:p>
      <w:pPr>
        <w:pStyle w:val="MDNormal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76620" cy="1707605"/>
            <wp:docPr id="5" name="Picture 5" descr="Mermaid family acceptance diagram 3" title="Mermaid family acceptance diagram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18a6cae304e305f4d84fd66d920c5ba1081bcb814b7217586ca2e1ad38e9114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707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DCaption"/>
        <w:keepNext/>
        <w:keepLines/>
      </w:pPr>
      <w:r>
        <w:t xml:space="preserve">Figure </w:t>
      </w:r>
      <w:bookmarkStart w:id="16" w:name="fig_diagram_8"/>
      <w:r>
        <w:fldChar w:fldCharType="begin" w:dirty="true"/>
      </w:r>
      <w:r>
        <w:instrText xml:space="preserve"> SEQ Figure \* ARABIC </w:instrText>
      </w:r>
      <w:r>
        <w:fldChar w:fldCharType="separate"/>
      </w:r>
      <w:r>
        <w:t>4</w:t>
      </w:r>
      <w:r>
        <w:fldChar w:fldCharType="end"/>
      </w:r>
      <w:bookmarkEnd w:id="16"/>
      <w:r>
        <w:t xml:space="preserve"> — Mermaid family acceptance diagram 3</w:t>
      </w:r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 xml:space="preserve">The offline renderer produced </w:t>
      </w:r>
      <w:r>
        <w:rPr>
          <w:rFonts w:ascii="Aptos" w:hAnsi="Aptos"/>
        </w:rPr>
        <w:t xml:space="preserve">Figure </w:t>
      </w:r>
      <w:r>
        <w:fldChar w:fldCharType="begin" w:dirty="true"/>
      </w:r>
      <w:r>
        <w:instrText xml:space="preserve"> REF fig_diagram_8 \h </w:instrText>
      </w:r>
      <w:r>
        <w:fldChar w:fldCharType="separate"/>
      </w:r>
      <w:r>
        <w:t>4</w:t>
      </w:r>
      <w:r>
        <w:fldChar w:fldCharType="end"/>
      </w:r>
      <w:r>
        <w:rPr>
          <w:rFonts w:ascii="Aptos" w:hAnsi="Aptos"/>
          <w:b w:val="0"/>
          <w:i w:val="0"/>
          <w:strike w:val="0"/>
        </w:rPr>
        <w:t xml:space="preserve"> without executing Markdown code.</w:t>
      </w:r>
    </w:p>
    <w:p>
      <w:r>
        <w:br w:type="page"/>
      </w:r>
    </w:p>
    <w:p>
      <w:bookmarkStart w:id="17" w:name="sec_9"/>
      <w:pPr>
        <w:pStyle w:val="MDHeading1"/>
      </w:pPr>
      <w:r>
        <w:rPr>
          <w:rFonts w:ascii="Aptos" w:hAnsi="Aptos"/>
          <w:b w:val="0"/>
          <w:i w:val="0"/>
          <w:strike w:val="0"/>
        </w:rPr>
        <w:t>Section 9: Professional Word Semantics</w:t>
      </w:r>
      <w:bookmarkEnd w:id="17"/>
    </w:p>
    <w:p>
      <w:pPr>
        <w:pStyle w:val="MDNormal"/>
        <w:keepNext/>
        <w:spacing w:before="0" w:after="0" w:line="2" w:lineRule="auto"/>
      </w:pPr>
      <w:r>
        <w:rPr>
          <w:vanish w:val="1"/>
        </w:rPr>
        <w:fldChar w:fldCharType="begin" w:dirty="true"/>
      </w:r>
      <w:r>
        <w:rPr>
          <w:vanish w:val="1"/>
        </w:rPr>
        <w:instrText xml:space="preserve"> SEQ Section \* ARABIC </w:instrText>
      </w:r>
      <w:r>
        <w:rPr>
          <w:vanish w:val="1"/>
        </w:rPr>
        <w:fldChar w:fldCharType="separate"/>
      </w:r>
      <w:r>
        <w:rPr>
          <w:vanish w:val="1"/>
        </w:rPr>
        <w:t>1</w:t>
      </w:r>
      <w:r>
        <w:rPr>
          <w:vanish w:val="1"/>
        </w:rPr>
        <w:fldChar w:fldCharType="end"/>
      </w:r>
      <w:r>
        <w:rPr>
          <w:vanish w:val="1"/>
        </w:rPr>
        <w:fldChar w:fldCharType="begin" w:dirty="true"/>
      </w:r>
      <w:r>
        <w:rPr>
          <w:vanish w:val="1"/>
        </w:rPr>
        <w:instrText xml:space="preserve"> SEQ Equation \r 0 </w:instrText>
      </w:r>
      <w:r>
        <w:rPr>
          <w:vanish w:val="1"/>
        </w:rPr>
        <w:fldChar w:fldCharType="separate"/>
      </w:r>
      <w:r>
        <w:rPr>
          <w:vanish w:val="1"/>
        </w:rPr>
        <w:t>0</w:t>
      </w:r>
      <w:r>
        <w:rPr>
          <w:vanish w:val="1"/>
        </w:rPr>
        <w:fldChar w:fldCharType="end"/>
      </w:r>
    </w:p>
    <w:p>
      <w:pPr>
        <w:pStyle w:val="MDNormal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76620" cy="1707605"/>
            <wp:docPr id="6" name="Picture 6" descr="Mermaid family acceptance diagram 4" title="Mermaid family acceptance diagram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b32b7c175a6862754696cd9246936aa1284fe7a6c7dcb4497da9775270a3e58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707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DCaption"/>
        <w:keepNext/>
        <w:keepLines/>
      </w:pPr>
      <w:r>
        <w:t xml:space="preserve">Figure </w:t>
      </w:r>
      <w:bookmarkStart w:id="18" w:name="fig_diagram_9"/>
      <w:r>
        <w:fldChar w:fldCharType="begin" w:dirty="true"/>
      </w:r>
      <w:r>
        <w:instrText xml:space="preserve"> SEQ Figure \* ARABIC </w:instrText>
      </w:r>
      <w:r>
        <w:fldChar w:fldCharType="separate"/>
      </w:r>
      <w:r>
        <w:t>5</w:t>
      </w:r>
      <w:r>
        <w:fldChar w:fldCharType="end"/>
      </w:r>
      <w:bookmarkEnd w:id="18"/>
      <w:r>
        <w:t xml:space="preserve"> — Mermaid family acceptance diagram 4</w:t>
      </w:r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 xml:space="preserve">The offline renderer produced </w:t>
      </w:r>
      <w:r>
        <w:rPr>
          <w:rFonts w:ascii="Aptos" w:hAnsi="Aptos"/>
        </w:rPr>
        <w:t xml:space="preserve">Figure </w:t>
      </w:r>
      <w:r>
        <w:fldChar w:fldCharType="begin" w:dirty="true"/>
      </w:r>
      <w:r>
        <w:instrText xml:space="preserve"> REF fig_diagram_9 \h </w:instrText>
      </w:r>
      <w:r>
        <w:fldChar w:fldCharType="separate"/>
      </w:r>
      <w:r>
        <w:t>5</w:t>
      </w:r>
      <w:r>
        <w:fldChar w:fldCharType="end"/>
      </w:r>
      <w:r>
        <w:rPr>
          <w:rFonts w:ascii="Aptos" w:hAnsi="Aptos"/>
          <w:b w:val="0"/>
          <w:i w:val="0"/>
          <w:strike w:val="0"/>
        </w:rPr>
        <w:t xml:space="preserve"> without executing Markdown code.</w:t>
      </w:r>
    </w:p>
    <w:p>
      <w:r>
        <w:br w:type="page"/>
      </w:r>
    </w:p>
    <w:p>
      <w:bookmarkStart w:id="19" w:name="sec_10"/>
      <w:pPr>
        <w:pStyle w:val="MDHeading1"/>
      </w:pPr>
      <w:r>
        <w:rPr>
          <w:rFonts w:ascii="Aptos" w:hAnsi="Aptos"/>
          <w:b w:val="0"/>
          <w:i w:val="0"/>
          <w:strike w:val="0"/>
        </w:rPr>
        <w:t>Section 10: Professional Word Semantics</w:t>
      </w:r>
      <w:bookmarkEnd w:id="19"/>
    </w:p>
    <w:p>
      <w:pPr>
        <w:pStyle w:val="MDNormal"/>
        <w:keepNext/>
        <w:spacing w:before="0" w:after="0" w:line="2" w:lineRule="auto"/>
      </w:pPr>
      <w:r>
        <w:rPr>
          <w:vanish w:val="1"/>
        </w:rPr>
        <w:fldChar w:fldCharType="begin" w:dirty="true"/>
      </w:r>
      <w:r>
        <w:rPr>
          <w:vanish w:val="1"/>
        </w:rPr>
        <w:instrText xml:space="preserve"> SEQ Section \* ARABIC </w:instrText>
      </w:r>
      <w:r>
        <w:rPr>
          <w:vanish w:val="1"/>
        </w:rPr>
        <w:fldChar w:fldCharType="separate"/>
      </w:r>
      <w:r>
        <w:rPr>
          <w:vanish w:val="1"/>
        </w:rPr>
        <w:t>1</w:t>
      </w:r>
      <w:r>
        <w:rPr>
          <w:vanish w:val="1"/>
        </w:rPr>
        <w:fldChar w:fldCharType="end"/>
      </w:r>
      <w:r>
        <w:rPr>
          <w:vanish w:val="1"/>
        </w:rPr>
        <w:fldChar w:fldCharType="begin" w:dirty="true"/>
      </w:r>
      <w:r>
        <w:rPr>
          <w:vanish w:val="1"/>
        </w:rPr>
        <w:instrText xml:space="preserve"> SEQ Equation \r 0 </w:instrText>
      </w:r>
      <w:r>
        <w:rPr>
          <w:vanish w:val="1"/>
        </w:rPr>
        <w:fldChar w:fldCharType="separate"/>
      </w:r>
      <w:r>
        <w:rPr>
          <w:vanish w:val="1"/>
        </w:rPr>
        <w:t>0</w:t>
      </w:r>
      <w:r>
        <w:rPr>
          <w:vanish w:val="1"/>
        </w:rPr>
        <w:fldChar w:fldCharType="end"/>
      </w:r>
    </w:p>
    <w:p>
      <w:pPr>
        <w:pStyle w:val="MDNormal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76620" cy="1707605"/>
            <wp:docPr id="7" name="Picture 7" descr="Mermaid family acceptance diagram 5" title="Mermaid family acceptance diagram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8ea77ddf69638da740ca942973f2963c30c11f69068821b22603b237b60f6b3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707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DCaption"/>
        <w:keepNext/>
        <w:keepLines/>
      </w:pPr>
      <w:r>
        <w:t xml:space="preserve">Figure </w:t>
      </w:r>
      <w:bookmarkStart w:id="20" w:name="fig_diagram_10"/>
      <w:r>
        <w:fldChar w:fldCharType="begin" w:dirty="true"/>
      </w:r>
      <w:r>
        <w:instrText xml:space="preserve"> SEQ Figure \* ARABIC </w:instrText>
      </w:r>
      <w:r>
        <w:fldChar w:fldCharType="separate"/>
      </w:r>
      <w:r>
        <w:t>6</w:t>
      </w:r>
      <w:r>
        <w:fldChar w:fldCharType="end"/>
      </w:r>
      <w:bookmarkEnd w:id="20"/>
      <w:r>
        <w:t xml:space="preserve"> — Mermaid family acceptance diagram 5</w:t>
      </w:r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 xml:space="preserve">The offline renderer produced </w:t>
      </w:r>
      <w:r>
        <w:rPr>
          <w:rFonts w:ascii="Aptos" w:hAnsi="Aptos"/>
        </w:rPr>
        <w:t xml:space="preserve">Figure </w:t>
      </w:r>
      <w:r>
        <w:fldChar w:fldCharType="begin" w:dirty="true"/>
      </w:r>
      <w:r>
        <w:instrText xml:space="preserve"> REF fig_diagram_10 \h </w:instrText>
      </w:r>
      <w:r>
        <w:fldChar w:fldCharType="separate"/>
      </w:r>
      <w:r>
        <w:t>6</w:t>
      </w:r>
      <w:r>
        <w:fldChar w:fldCharType="end"/>
      </w:r>
      <w:r>
        <w:rPr>
          <w:rFonts w:ascii="Aptos" w:hAnsi="Aptos"/>
          <w:b w:val="0"/>
          <w:i w:val="0"/>
          <w:strike w:val="0"/>
        </w:rPr>
        <w:t xml:space="preserve"> without executing Markdown code.</w:t>
      </w:r>
    </w:p>
    <w:p>
      <w:r>
        <w:br w:type="page"/>
      </w:r>
    </w:p>
    <w:p>
      <w:bookmarkStart w:id="21" w:name="sec_11"/>
      <w:pPr>
        <w:pStyle w:val="MDHeading1"/>
      </w:pPr>
      <w:r>
        <w:rPr>
          <w:rFonts w:ascii="Aptos" w:hAnsi="Aptos"/>
          <w:b w:val="0"/>
          <w:i w:val="0"/>
          <w:strike w:val="0"/>
        </w:rPr>
        <w:t>Section 11: Professional Word Semantics</w:t>
      </w:r>
      <w:bookmarkEnd w:id="21"/>
    </w:p>
    <w:p>
      <w:pPr>
        <w:pStyle w:val="MDNormal"/>
        <w:keepNext/>
        <w:spacing w:before="0" w:after="0" w:line="2" w:lineRule="auto"/>
      </w:pPr>
      <w:r>
        <w:rPr>
          <w:vanish w:val="1"/>
        </w:rPr>
        <w:fldChar w:fldCharType="begin" w:dirty="true"/>
      </w:r>
      <w:r>
        <w:rPr>
          <w:vanish w:val="1"/>
        </w:rPr>
        <w:instrText xml:space="preserve"> SEQ Section \* ARABIC </w:instrText>
      </w:r>
      <w:r>
        <w:rPr>
          <w:vanish w:val="1"/>
        </w:rPr>
        <w:fldChar w:fldCharType="separate"/>
      </w:r>
      <w:r>
        <w:rPr>
          <w:vanish w:val="1"/>
        </w:rPr>
        <w:t>1</w:t>
      </w:r>
      <w:r>
        <w:rPr>
          <w:vanish w:val="1"/>
        </w:rPr>
        <w:fldChar w:fldCharType="end"/>
      </w:r>
      <w:r>
        <w:rPr>
          <w:vanish w:val="1"/>
        </w:rPr>
        <w:fldChar w:fldCharType="begin" w:dirty="true"/>
      </w:r>
      <w:r>
        <w:rPr>
          <w:vanish w:val="1"/>
        </w:rPr>
        <w:instrText xml:space="preserve"> SEQ Equation \r 0 </w:instrText>
      </w:r>
      <w:r>
        <w:rPr>
          <w:vanish w:val="1"/>
        </w:rPr>
        <w:fldChar w:fldCharType="separate"/>
      </w:r>
      <w:r>
        <w:rPr>
          <w:vanish w:val="1"/>
        </w:rPr>
        <w:t>0</w:t>
      </w:r>
      <w:r>
        <w:rPr>
          <w:vanish w:val="1"/>
        </w:rPr>
        <w:fldChar w:fldCharType="end"/>
      </w:r>
    </w:p>
    <w:p>
      <w:pPr>
        <w:pStyle w:val="MDNormal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76620" cy="2305267"/>
            <wp:docPr id="8" name="Picture 8" descr="Mermaid family acceptance diagram 6" title="Mermaid family acceptance diagram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97d9c5c67156a499d091ac8da581f7b89f7522c94ac62e86c8d91e4f299e95e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305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DCaption"/>
        <w:keepNext/>
        <w:keepLines/>
      </w:pPr>
      <w:r>
        <w:t xml:space="preserve">Figure </w:t>
      </w:r>
      <w:bookmarkStart w:id="22" w:name="fig_diagram_11"/>
      <w:r>
        <w:fldChar w:fldCharType="begin" w:dirty="true"/>
      </w:r>
      <w:r>
        <w:instrText xml:space="preserve"> SEQ Figure \* ARABIC </w:instrText>
      </w:r>
      <w:r>
        <w:fldChar w:fldCharType="separate"/>
      </w:r>
      <w:r>
        <w:t>7</w:t>
      </w:r>
      <w:r>
        <w:fldChar w:fldCharType="end"/>
      </w:r>
      <w:bookmarkEnd w:id="22"/>
      <w:r>
        <w:t xml:space="preserve"> — Mermaid family acceptance diagram 6</w:t>
      </w:r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 xml:space="preserve">The offline renderer produced </w:t>
      </w:r>
      <w:r>
        <w:rPr>
          <w:rFonts w:ascii="Aptos" w:hAnsi="Aptos"/>
        </w:rPr>
        <w:t xml:space="preserve">Figure </w:t>
      </w:r>
      <w:r>
        <w:fldChar w:fldCharType="begin" w:dirty="true"/>
      </w:r>
      <w:r>
        <w:instrText xml:space="preserve"> REF fig_diagram_11 \h </w:instrText>
      </w:r>
      <w:r>
        <w:fldChar w:fldCharType="separate"/>
      </w:r>
      <w:r>
        <w:t>7</w:t>
      </w:r>
      <w:r>
        <w:fldChar w:fldCharType="end"/>
      </w:r>
      <w:r>
        <w:rPr>
          <w:rFonts w:ascii="Aptos" w:hAnsi="Aptos"/>
          <w:b w:val="0"/>
          <w:i w:val="0"/>
          <w:strike w:val="0"/>
        </w:rPr>
        <w:t xml:space="preserve"> without executing Markdown code.</w:t>
      </w:r>
    </w:p>
    <w:p>
      <w:r>
        <w:br w:type="page"/>
      </w:r>
    </w:p>
    <w:p>
      <w:bookmarkStart w:id="23" w:name="sec_12"/>
      <w:pPr>
        <w:pStyle w:val="MDHeading1"/>
      </w:pPr>
      <w:r>
        <w:rPr>
          <w:rFonts w:ascii="Aptos" w:hAnsi="Aptos"/>
          <w:b w:val="0"/>
          <w:i w:val="0"/>
          <w:strike w:val="0"/>
        </w:rPr>
        <w:t>Section 12: Professional Word Semantics</w:t>
      </w:r>
      <w:bookmarkEnd w:id="23"/>
    </w:p>
    <w:p>
      <w:pPr>
        <w:pStyle w:val="MDNormal"/>
        <w:keepNext/>
        <w:spacing w:before="0" w:after="0" w:line="2" w:lineRule="auto"/>
      </w:pPr>
      <w:r>
        <w:rPr>
          <w:vanish w:val="1"/>
        </w:rPr>
        <w:fldChar w:fldCharType="begin" w:dirty="true"/>
      </w:r>
      <w:r>
        <w:rPr>
          <w:vanish w:val="1"/>
        </w:rPr>
        <w:instrText xml:space="preserve"> SEQ Section \* ARABIC </w:instrText>
      </w:r>
      <w:r>
        <w:rPr>
          <w:vanish w:val="1"/>
        </w:rPr>
        <w:fldChar w:fldCharType="separate"/>
      </w:r>
      <w:r>
        <w:rPr>
          <w:vanish w:val="1"/>
        </w:rPr>
        <w:t>1</w:t>
      </w:r>
      <w:r>
        <w:rPr>
          <w:vanish w:val="1"/>
        </w:rPr>
        <w:fldChar w:fldCharType="end"/>
      </w:r>
      <w:r>
        <w:rPr>
          <w:vanish w:val="1"/>
        </w:rPr>
        <w:fldChar w:fldCharType="begin" w:dirty="true"/>
      </w:r>
      <w:r>
        <w:rPr>
          <w:vanish w:val="1"/>
        </w:rPr>
        <w:instrText xml:space="preserve"> SEQ Equation \r 0 </w:instrText>
      </w:r>
      <w:r>
        <w:rPr>
          <w:vanish w:val="1"/>
        </w:rPr>
        <w:fldChar w:fldCharType="separate"/>
      </w:r>
      <w:r>
        <w:rPr>
          <w:vanish w:val="1"/>
        </w:rPr>
        <w:t>0</w:t>
      </w:r>
      <w:r>
        <w:rPr>
          <w:vanish w:val="1"/>
        </w:rPr>
        <w:fldChar w:fldCharType="end"/>
      </w:r>
    </w:p>
    <w:p>
      <w:pPr>
        <w:pStyle w:val="MDNormal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76620" cy="1707605"/>
            <wp:docPr id="9" name="Picture 9" descr="Mermaid family acceptance diagram 7" title="Mermaid family acceptance diagram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2554e6ebf2b503e844e7db3770fdaffebb6c9a6d6f4b5089254f7167a717ddf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707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DCaption"/>
        <w:keepNext/>
        <w:keepLines/>
      </w:pPr>
      <w:r>
        <w:t xml:space="preserve">Figure </w:t>
      </w:r>
      <w:bookmarkStart w:id="24" w:name="fig_diagram_12"/>
      <w:r>
        <w:fldChar w:fldCharType="begin" w:dirty="true"/>
      </w:r>
      <w:r>
        <w:instrText xml:space="preserve"> SEQ Figure \* ARABIC </w:instrText>
      </w:r>
      <w:r>
        <w:fldChar w:fldCharType="separate"/>
      </w:r>
      <w:r>
        <w:t>8</w:t>
      </w:r>
      <w:r>
        <w:fldChar w:fldCharType="end"/>
      </w:r>
      <w:bookmarkEnd w:id="24"/>
      <w:r>
        <w:t xml:space="preserve"> — Mermaid family acceptance diagram 7</w:t>
      </w:r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 xml:space="preserve">The offline renderer produced </w:t>
      </w:r>
      <w:r>
        <w:rPr>
          <w:rFonts w:ascii="Aptos" w:hAnsi="Aptos"/>
        </w:rPr>
        <w:t xml:space="preserve">Figure </w:t>
      </w:r>
      <w:r>
        <w:fldChar w:fldCharType="begin" w:dirty="true"/>
      </w:r>
      <w:r>
        <w:instrText xml:space="preserve"> REF fig_diagram_12 \h </w:instrText>
      </w:r>
      <w:r>
        <w:fldChar w:fldCharType="separate"/>
      </w:r>
      <w:r>
        <w:t>8</w:t>
      </w:r>
      <w:r>
        <w:fldChar w:fldCharType="end"/>
      </w:r>
      <w:r>
        <w:rPr>
          <w:rFonts w:ascii="Aptos" w:hAnsi="Aptos"/>
          <w:b w:val="0"/>
          <w:i w:val="0"/>
          <w:strike w:val="0"/>
        </w:rPr>
        <w:t xml:space="preserve"> without executing Markdown code.</w:t>
      </w:r>
    </w:p>
    <w:p>
      <w:r>
        <w:br w:type="page"/>
      </w:r>
    </w:p>
    <w:p>
      <w:bookmarkStart w:id="25" w:name="sec_13"/>
      <w:pPr>
        <w:pStyle w:val="MDHeading1"/>
      </w:pPr>
      <w:r>
        <w:rPr>
          <w:rFonts w:ascii="Aptos" w:hAnsi="Aptos"/>
          <w:b w:val="0"/>
          <w:i w:val="0"/>
          <w:strike w:val="0"/>
        </w:rPr>
        <w:t>Section 13: Professional Word Semantics</w:t>
      </w:r>
      <w:bookmarkEnd w:id="25"/>
    </w:p>
    <w:p>
      <w:pPr>
        <w:pStyle w:val="MDNormal"/>
        <w:keepNext/>
        <w:spacing w:before="0" w:after="0" w:line="2" w:lineRule="auto"/>
      </w:pPr>
      <w:r>
        <w:rPr>
          <w:vanish w:val="1"/>
        </w:rPr>
        <w:fldChar w:fldCharType="begin" w:dirty="true"/>
      </w:r>
      <w:r>
        <w:rPr>
          <w:vanish w:val="1"/>
        </w:rPr>
        <w:instrText xml:space="preserve"> SEQ Section \* ARABIC </w:instrText>
      </w:r>
      <w:r>
        <w:rPr>
          <w:vanish w:val="1"/>
        </w:rPr>
        <w:fldChar w:fldCharType="separate"/>
      </w:r>
      <w:r>
        <w:rPr>
          <w:vanish w:val="1"/>
        </w:rPr>
        <w:t>1</w:t>
      </w:r>
      <w:r>
        <w:rPr>
          <w:vanish w:val="1"/>
        </w:rPr>
        <w:fldChar w:fldCharType="end"/>
      </w:r>
      <w:r>
        <w:rPr>
          <w:vanish w:val="1"/>
        </w:rPr>
        <w:fldChar w:fldCharType="begin" w:dirty="true"/>
      </w:r>
      <w:r>
        <w:rPr>
          <w:vanish w:val="1"/>
        </w:rPr>
        <w:instrText xml:space="preserve"> SEQ Equation \r 0 </w:instrText>
      </w:r>
      <w:r>
        <w:rPr>
          <w:vanish w:val="1"/>
        </w:rPr>
        <w:fldChar w:fldCharType="separate"/>
      </w:r>
      <w:r>
        <w:rPr>
          <w:vanish w:val="1"/>
        </w:rPr>
        <w:t>0</w:t>
      </w:r>
      <w:r>
        <w:rPr>
          <w:vanish w:val="1"/>
        </w:rPr>
        <w:fldChar w:fldCharType="end"/>
      </w:r>
    </w:p>
    <w:p>
      <w:pPr>
        <w:pStyle w:val="MDNormal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715000" cy="3556000"/>
            <wp:docPr id="10" name="Picture 10" descr="Mermaid family acceptance diagram 8" title="Mermaid family acceptance diagram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467c2a76e84c7b9f7f1eafc05e423c49ce3d919975c782acb49a99c4927d07c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DCaption"/>
        <w:keepNext/>
        <w:keepLines/>
      </w:pPr>
      <w:r>
        <w:t xml:space="preserve">Figure </w:t>
      </w:r>
      <w:bookmarkStart w:id="26" w:name="fig_diagram_13"/>
      <w:r>
        <w:fldChar w:fldCharType="begin" w:dirty="true"/>
      </w:r>
      <w:r>
        <w:instrText xml:space="preserve"> SEQ Figure \* ARABIC </w:instrText>
      </w:r>
      <w:r>
        <w:fldChar w:fldCharType="separate"/>
      </w:r>
      <w:r>
        <w:t>9</w:t>
      </w:r>
      <w:r>
        <w:fldChar w:fldCharType="end"/>
      </w:r>
      <w:bookmarkEnd w:id="26"/>
      <w:r>
        <w:t xml:space="preserve"> — Mermaid family acceptance diagram 8</w:t>
      </w:r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 xml:space="preserve">The offline renderer produced </w:t>
      </w:r>
      <w:r>
        <w:rPr>
          <w:rFonts w:ascii="Aptos" w:hAnsi="Aptos"/>
        </w:rPr>
        <w:t xml:space="preserve">Figure </w:t>
      </w:r>
      <w:r>
        <w:fldChar w:fldCharType="begin" w:dirty="true"/>
      </w:r>
      <w:r>
        <w:instrText xml:space="preserve"> REF fig_diagram_13 \h </w:instrText>
      </w:r>
      <w:r>
        <w:fldChar w:fldCharType="separate"/>
      </w:r>
      <w:r>
        <w:t>9</w:t>
      </w:r>
      <w:r>
        <w:fldChar w:fldCharType="end"/>
      </w:r>
      <w:r>
        <w:rPr>
          <w:rFonts w:ascii="Aptos" w:hAnsi="Aptos"/>
          <w:b w:val="0"/>
          <w:i w:val="0"/>
          <w:strike w:val="0"/>
        </w:rPr>
        <w:t xml:space="preserve"> without executing Markdown code.</w:t>
      </w:r>
    </w:p>
    <w:p>
      <w:r>
        <w:br w:type="page"/>
      </w:r>
    </w:p>
    <w:p>
      <w:bookmarkStart w:id="27" w:name="sec_14"/>
      <w:pPr>
        <w:pStyle w:val="MDHeading1"/>
      </w:pPr>
      <w:r>
        <w:rPr>
          <w:rFonts w:ascii="Aptos" w:hAnsi="Aptos"/>
          <w:b w:val="0"/>
          <w:i w:val="0"/>
          <w:strike w:val="0"/>
        </w:rPr>
        <w:t>Section 14: Professional Word Semantics</w:t>
      </w:r>
      <w:bookmarkEnd w:id="27"/>
    </w:p>
    <w:p>
      <w:pPr>
        <w:pStyle w:val="MDNormal"/>
        <w:keepNext/>
        <w:spacing w:before="0" w:after="0" w:line="2" w:lineRule="auto"/>
      </w:pPr>
      <w:r>
        <w:rPr>
          <w:vanish w:val="1"/>
        </w:rPr>
        <w:fldChar w:fldCharType="begin" w:dirty="true"/>
      </w:r>
      <w:r>
        <w:rPr>
          <w:vanish w:val="1"/>
        </w:rPr>
        <w:instrText xml:space="preserve"> SEQ Section \* ARABIC </w:instrText>
      </w:r>
      <w:r>
        <w:rPr>
          <w:vanish w:val="1"/>
        </w:rPr>
        <w:fldChar w:fldCharType="separate"/>
      </w:r>
      <w:r>
        <w:rPr>
          <w:vanish w:val="1"/>
        </w:rPr>
        <w:t>1</w:t>
      </w:r>
      <w:r>
        <w:rPr>
          <w:vanish w:val="1"/>
        </w:rPr>
        <w:fldChar w:fldCharType="end"/>
      </w:r>
      <w:r>
        <w:rPr>
          <w:vanish w:val="1"/>
        </w:rPr>
        <w:fldChar w:fldCharType="begin" w:dirty="true"/>
      </w:r>
      <w:r>
        <w:rPr>
          <w:vanish w:val="1"/>
        </w:rPr>
        <w:instrText xml:space="preserve"> SEQ Equation \r 0 </w:instrText>
      </w:r>
      <w:r>
        <w:rPr>
          <w:vanish w:val="1"/>
        </w:rPr>
        <w:fldChar w:fldCharType="separate"/>
      </w:r>
      <w:r>
        <w:rPr>
          <w:vanish w:val="1"/>
        </w:rPr>
        <w:t>0</w:t>
      </w:r>
      <w:r>
        <w:rPr>
          <w:vanish w:val="1"/>
        </w:rPr>
        <w:fldChar w:fldCharType="end"/>
      </w:r>
    </w:p>
    <w:p>
      <w:pPr>
        <w:pStyle w:val="MDNormal"/>
        <w:ind w:left="180"/>
      </w:pPr>
      <w:sdt>
        <w:sdtPr>
          <w:id w:val="1000"/>
          <w:alias w:val="Task checkbox"/>
          <w:tag w:val="mddocx.task"/>
          <w14:checkbox>
            <w14:checked w14:val="1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 w:eastAsia="Segoe UI Symbol" w:cs="Segoe UI Symbol"/>
            </w:rPr>
            <w:t>☒</w:t>
          </w:r>
        </w:sdtContent>
      </w:sdt>
      <w:r>
        <w:rPr>
          <w:rFonts w:ascii="Aptos" w:hAnsi="Aptos"/>
        </w:rPr>
        <w:t xml:space="preserve"> </w:t>
      </w:r>
      <w:r>
        <w:rPr>
          <w:rFonts w:ascii="Aptos" w:hAnsi="Aptos"/>
          <w:b w:val="0"/>
          <w:i w:val="0"/>
          <w:strike w:val="0"/>
        </w:rPr>
        <w:t>Native Word checkbox</w:t>
      </w:r>
    </w:p>
    <w:p>
      <w:pPr>
        <w:pStyle w:val="MDNormal"/>
        <w:ind w:left="180"/>
      </w:pPr>
      <w:sdt>
        <w:sdtPr>
          <w:id w:val="1001"/>
          <w:alias w:val="Task checkbox"/>
          <w:tag w:val="mddocx.task"/>
          <w14:checkbox>
            <w14:checked w14:val="1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 w:eastAsia="Segoe UI Symbol" w:cs="Segoe UI Symbol"/>
            </w:rPr>
            <w:t>☒</w:t>
          </w:r>
        </w:sdtContent>
      </w:sdt>
      <w:r>
        <w:rPr>
          <w:rFonts w:ascii="Aptos" w:hAnsi="Aptos"/>
        </w:rPr>
        <w:t xml:space="preserve"> </w:t>
      </w:r>
      <w:r>
        <w:rPr>
          <w:rFonts w:ascii="Aptos" w:hAnsi="Aptos"/>
          <w:b w:val="0"/>
          <w:i w:val="0"/>
          <w:strike w:val="0"/>
        </w:rPr>
        <w:t>Native numbering</w:t>
      </w:r>
    </w:p>
    <w:p>
      <w:pPr>
        <w:pStyle w:val="MDNormal"/>
        <w:ind w:left="180"/>
      </w:pPr>
      <w:sdt>
        <w:sdtPr>
          <w:id w:val="1002"/>
          <w:alias w:val="Task checkbox"/>
          <w:tag w:val="mddocx.task"/>
          <w14:checkbox>
            <w14:checked w14:val="1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 w:eastAsia="Segoe UI Symbol" w:cs="Segoe UI Symbol"/>
            </w:rPr>
            <w:t>☒</w:t>
          </w:r>
        </w:sdtContent>
      </w:sdt>
      <w:r>
        <w:rPr>
          <w:rFonts w:ascii="Aptos" w:hAnsi="Aptos"/>
        </w:rPr>
        <w:t xml:space="preserve"> </w:t>
      </w:r>
      <w:r>
        <w:rPr>
          <w:rFonts w:ascii="Aptos" w:hAnsi="Aptos"/>
          <w:b w:val="0"/>
          <w:i w:val="0"/>
          <w:strike w:val="0"/>
        </w:rPr>
        <w:t>Native endnotes</w:t>
      </w:r>
    </w:p>
    <w:p>
      <w:pPr>
        <w:pStyle w:val="MDNormal"/>
        <w:ind w:left="180"/>
      </w:pPr>
      <w:sdt>
        <w:sdtPr>
          <w:id w:val="1003"/>
          <w:alias w:val="Task checkbox"/>
          <w:tag w:val="mddocx.task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Segoe UI Symbol" w:hAnsi="Segoe UI Symbol" w:eastAsia="Segoe UI Symbol" w:cs="Segoe UI Symbol"/>
            </w:rPr>
            <w:t>☐</w:t>
          </w:r>
        </w:sdtContent>
      </w:sdt>
      <w:r>
        <w:rPr>
          <w:rFonts w:ascii="Aptos" w:hAnsi="Aptos"/>
        </w:rPr>
        <w:t xml:space="preserve"> </w:t>
      </w:r>
      <w:r>
        <w:rPr>
          <w:rFonts w:ascii="Aptos" w:hAnsi="Aptos"/>
          <w:b w:val="0"/>
          <w:i w:val="0"/>
          <w:strike w:val="0"/>
        </w:rPr>
        <w:t>Future Microsoft Word build farm</w:t>
      </w:r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Task controls remain editable Word content controls.</w:t>
      </w:r>
    </w:p>
    <w:p>
      <w:r>
        <w:br w:type="page"/>
      </w:r>
    </w:p>
    <w:p>
      <w:bookmarkStart w:id="28" w:name="sec_15"/>
      <w:pPr>
        <w:pStyle w:val="MDHeading1"/>
      </w:pPr>
      <w:r>
        <w:rPr>
          <w:rFonts w:ascii="Aptos" w:hAnsi="Aptos"/>
          <w:b w:val="0"/>
          <w:i w:val="0"/>
          <w:strike w:val="0"/>
        </w:rPr>
        <w:t>Section 15: Professional Word Semantics</w:t>
      </w:r>
      <w:bookmarkEnd w:id="28"/>
    </w:p>
    <w:p>
      <w:pPr>
        <w:pStyle w:val="MDNormal"/>
        <w:keepNext/>
        <w:spacing w:before="0" w:after="0" w:line="2" w:lineRule="auto"/>
      </w:pPr>
      <w:r>
        <w:rPr>
          <w:vanish w:val="1"/>
        </w:rPr>
        <w:fldChar w:fldCharType="begin" w:dirty="true"/>
      </w:r>
      <w:r>
        <w:rPr>
          <w:vanish w:val="1"/>
        </w:rPr>
        <w:instrText xml:space="preserve"> SEQ Section \* ARABIC </w:instrText>
      </w:r>
      <w:r>
        <w:rPr>
          <w:vanish w:val="1"/>
        </w:rPr>
        <w:fldChar w:fldCharType="separate"/>
      </w:r>
      <w:r>
        <w:rPr>
          <w:vanish w:val="1"/>
        </w:rPr>
        <w:t>1</w:t>
      </w:r>
      <w:r>
        <w:rPr>
          <w:vanish w:val="1"/>
        </w:rPr>
        <w:fldChar w:fldCharType="end"/>
      </w:r>
      <w:r>
        <w:rPr>
          <w:vanish w:val="1"/>
        </w:rPr>
        <w:fldChar w:fldCharType="begin" w:dirty="true"/>
      </w:r>
      <w:r>
        <w:rPr>
          <w:vanish w:val="1"/>
        </w:rPr>
        <w:instrText xml:space="preserve"> SEQ Equation \r 0 </w:instrText>
      </w:r>
      <w:r>
        <w:rPr>
          <w:vanish w:val="1"/>
        </w:rPr>
        <w:fldChar w:fldCharType="separate"/>
      </w:r>
      <w:r>
        <w:rPr>
          <w:vanish w:val="1"/>
        </w:rPr>
        <w:t>0</w:t>
      </w:r>
      <w:r>
        <w:rPr>
          <w:vanish w:val="1"/>
        </w:rPr>
        <w:fldChar w:fldCharType="end"/>
      </w:r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This statement has a native endnote with inline math.</w:t>
      </w:r>
      <w:r>
        <w:rPr>
          <w:rStyle w:val="FootnoteReference"/>
        </w:rPr>
        <w:endnoteReference w:id="1"/>
      </w:r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 xml:space="preserve">A second endnote includes </w:t>
      </w:r>
      <w:r>
        <w:rPr>
          <w:rFonts w:ascii="Aptos" w:hAnsi="Aptos"/>
          <w:b/>
          <w:i w:val="0"/>
          <w:strike w:val="0"/>
        </w:rPr>
        <w:t>bold</w:t>
      </w:r>
      <w:r>
        <w:rPr>
          <w:rFonts w:ascii="Aptos" w:hAnsi="Aptos"/>
          <w:b w:val="0"/>
          <w:i w:val="0"/>
          <w:strike w:val="0"/>
        </w:rPr>
        <w:t xml:space="preserve">, </w:t>
      </w:r>
      <w:r>
        <w:rPr>
          <w:rFonts w:ascii="Aptos" w:hAnsi="Aptos"/>
          <w:b w:val="0"/>
          <w:i/>
          <w:strike w:val="0"/>
        </w:rPr>
        <w:t>italic</w:t>
      </w:r>
      <w:r>
        <w:rPr>
          <w:rFonts w:ascii="Aptos" w:hAnsi="Aptos"/>
          <w:b w:val="0"/>
          <w:i w:val="0"/>
          <w:strike w:val="0"/>
        </w:rPr>
        <w:t>, and a URL label.</w:t>
      </w:r>
      <w:r>
        <w:rPr>
          <w:rStyle w:val="FootnoteReference"/>
        </w:rPr>
        <w:endnoteReference w:id="2"/>
      </w:r>
    </w:p>
    <w:p>
      <w:r>
        <w:br w:type="page"/>
      </w:r>
    </w:p>
    <w:p>
      <w:bookmarkStart w:id="29" w:name="sec_16"/>
      <w:pPr>
        <w:pStyle w:val="MDHeading1"/>
      </w:pPr>
      <w:r>
        <w:rPr>
          <w:rFonts w:ascii="Aptos" w:hAnsi="Aptos"/>
          <w:b w:val="0"/>
          <w:i w:val="0"/>
          <w:strike w:val="0"/>
        </w:rPr>
        <w:t>Section 16: Professional Word Semantics</w:t>
      </w:r>
      <w:bookmarkEnd w:id="29"/>
    </w:p>
    <w:p>
      <w:pPr>
        <w:pStyle w:val="MDNormal"/>
        <w:keepNext/>
        <w:spacing w:before="0" w:after="0" w:line="2" w:lineRule="auto"/>
      </w:pPr>
      <w:r>
        <w:rPr>
          <w:vanish w:val="1"/>
        </w:rPr>
        <w:fldChar w:fldCharType="begin" w:dirty="true"/>
      </w:r>
      <w:r>
        <w:rPr>
          <w:vanish w:val="1"/>
        </w:rPr>
        <w:instrText xml:space="preserve"> SEQ Section \* ARABIC </w:instrText>
      </w:r>
      <w:r>
        <w:rPr>
          <w:vanish w:val="1"/>
        </w:rPr>
        <w:fldChar w:fldCharType="separate"/>
      </w:r>
      <w:r>
        <w:rPr>
          <w:vanish w:val="1"/>
        </w:rPr>
        <w:t>1</w:t>
      </w:r>
      <w:r>
        <w:rPr>
          <w:vanish w:val="1"/>
        </w:rPr>
        <w:fldChar w:fldCharType="end"/>
      </w:r>
      <w:r>
        <w:rPr>
          <w:vanish w:val="1"/>
        </w:rPr>
        <w:fldChar w:fldCharType="begin" w:dirty="true"/>
      </w:r>
      <w:r>
        <w:rPr>
          <w:vanish w:val="1"/>
        </w:rPr>
        <w:instrText xml:space="preserve"> SEQ Equation \r 0 </w:instrText>
      </w:r>
      <w:r>
        <w:rPr>
          <w:vanish w:val="1"/>
        </w:rPr>
        <w:fldChar w:fldCharType="separate"/>
      </w:r>
      <w:r>
        <w:rPr>
          <w:vanish w:val="1"/>
        </w:rPr>
        <w:t>0</w:t>
      </w:r>
      <w:r>
        <w:rPr>
          <w:vanish w:val="1"/>
        </w:rPr>
        <w:fldChar w:fldCharType="end"/>
      </w:r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 xml:space="preserve">Citation rendering is architecture-separated from DOCX rendering </w:t>
      </w:r>
      <w:r>
        <w:rPr>
          <w:rFonts w:ascii="Aptos" w:hAnsi="Aptos"/>
        </w:rPr>
        <w:t>(Patel, 2024, p. 18)</w:t>
      </w:r>
      <w:r>
        <w:rPr>
          <w:rFonts w:ascii="Aptos" w:hAnsi="Aptos"/>
          <w:b w:val="0"/>
          <w:i w:val="0"/>
          <w:strike w:val="0"/>
        </w:rPr>
        <w:t>.</w:t>
      </w:r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The bibliography is generated on the final page.</w:t>
      </w:r>
    </w:p>
    <w:p>
      <w:r>
        <w:br w:type="page"/>
      </w:r>
    </w:p>
    <w:p>
      <w:bookmarkStart w:id="30" w:name="sec_17"/>
      <w:pPr>
        <w:pStyle w:val="MDHeading1"/>
      </w:pPr>
      <w:r>
        <w:rPr>
          <w:rFonts w:ascii="Aptos" w:hAnsi="Aptos"/>
          <w:b w:val="0"/>
          <w:i w:val="0"/>
          <w:strike w:val="0"/>
        </w:rPr>
        <w:t>Section 17: Professional Word Semantics</w:t>
      </w:r>
      <w:bookmarkEnd w:id="30"/>
    </w:p>
    <w:p>
      <w:pPr>
        <w:pStyle w:val="MDNormal"/>
        <w:keepNext/>
        <w:spacing w:before="0" w:after="0" w:line="2" w:lineRule="auto"/>
      </w:pPr>
      <w:r>
        <w:rPr>
          <w:vanish w:val="1"/>
        </w:rPr>
        <w:fldChar w:fldCharType="begin" w:dirty="true"/>
      </w:r>
      <w:r>
        <w:rPr>
          <w:vanish w:val="1"/>
        </w:rPr>
        <w:instrText xml:space="preserve"> SEQ Section \* ARABIC </w:instrText>
      </w:r>
      <w:r>
        <w:rPr>
          <w:vanish w:val="1"/>
        </w:rPr>
        <w:fldChar w:fldCharType="separate"/>
      </w:r>
      <w:r>
        <w:rPr>
          <w:vanish w:val="1"/>
        </w:rPr>
        <w:t>1</w:t>
      </w:r>
      <w:r>
        <w:rPr>
          <w:vanish w:val="1"/>
        </w:rPr>
        <w:fldChar w:fldCharType="end"/>
      </w:r>
      <w:r>
        <w:rPr>
          <w:vanish w:val="1"/>
        </w:rPr>
        <w:fldChar w:fldCharType="begin" w:dirty="true"/>
      </w:r>
      <w:r>
        <w:rPr>
          <w:vanish w:val="1"/>
        </w:rPr>
        <w:instrText xml:space="preserve"> SEQ Equation \r 0 </w:instrText>
      </w:r>
      <w:r>
        <w:rPr>
          <w:vanish w:val="1"/>
        </w:rPr>
        <w:fldChar w:fldCharType="separate"/>
      </w:r>
      <w:r>
        <w:rPr>
          <w:vanish w:val="1"/>
        </w:rPr>
        <w:t>0</w:t>
      </w:r>
      <w:r>
        <w:rPr>
          <w:vanish w:val="1"/>
        </w:rPr>
        <w:fldChar w:fldCharType="end"/>
      </w:r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 xml:space="preserve">Section 17 is a pagination and reference stability fixture. It links back to </w:t>
      </w:r>
      <w:r>
        <w:fldChar w:fldCharType="begin" w:dirty="true"/>
      </w:r>
      <w:r>
        <w:instrText xml:space="preserve"> REF sec_1 \h </w:instrText>
      </w:r>
      <w:r>
        <w:fldChar w:fldCharType="separate"/>
      </w:r>
      <w:r>
        <w:t>Section 1: Professional Word Semantics</w:t>
      </w:r>
      <w:r>
        <w:fldChar w:fldCharType="end"/>
      </w:r>
      <w:r>
        <w:rPr>
          <w:rFonts w:ascii="Aptos" w:hAnsi="Aptos"/>
          <w:b w:val="0"/>
          <w:i w:val="0"/>
          <w:strike w:val="0"/>
        </w:rPr>
        <w:t xml:space="preserve"> and cites the document compiler literature </w:t>
      </w:r>
      <w:r>
        <w:rPr>
          <w:rFonts w:ascii="Aptos" w:hAnsi="Aptos"/>
        </w:rPr>
        <w:t>(Smith &amp; Doe, 2025)</w:t>
      </w:r>
      <w:r>
        <w:rPr>
          <w:rFonts w:ascii="Aptos" w:hAnsi="Aptos"/>
          <w:b w:val="0"/>
          <w:i w:val="0"/>
          <w:strike w:val="0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83"/>
        <w:gridCol w:w="1129"/>
      </w:tblGrid>
      <w:tr>
        <w:trPr>
          <w:cantSplit w:val="1"/>
        </w:trPr>
        <w:tc>
          <w:tcPr>
            <w:tcW w:type="dxa" w:w="4706"/>
          </w:tcPr>
          <w:p>
            <w:pPr>
              <w:pStyle w:val="MDEquation"/>
              <w:keepLines/>
              <w:jc w:val="center"/>
            </w:pPr>
            <m:oMathPara>
              <m:oMath>
                <m:sSub>
                  <m:e>
                    <m:r>
                      <m:t xml:space="preserve">f</m:t>
                    </m:r>
                  </m:e>
                  <m:sub>
                    <m:r>
                      <m:t xml:space="preserve">17</m:t>
                    </m:r>
                  </m:sub>
                </m:sSub>
                <m:r>
                  <m:t xml:space="preserve">(</m:t>
                </m:r>
                <m:r>
                  <m:t xml:space="preserve">x</m:t>
                </m:r>
                <m:r>
                  <m:t xml:space="preserve">)</m:t>
                </m:r>
                <m:r>
                  <m:t xml:space="preserve">=</m:t>
                </m:r>
                <m:nary>
                  <m:naryPr>
                    <m:chr m:val="∑"/>
                    <m:limLoc m:val="undOvr"/>
                  </m:naryPr>
                  <m:sub>
                    <m:r>
                      <m:t xml:space="preserve">k</m:t>
                    </m:r>
                    <m:r>
                      <m:t xml:space="preserve">=</m:t>
                    </m:r>
                    <m:r>
                      <m:t xml:space="preserve">0</m:t>
                    </m:r>
                  </m:sub>
                  <m:sup>
                    <m:r>
                      <m:t xml:space="preserve">17</m:t>
                    </m:r>
                  </m:sup>
                  <m:e>
                    <m:f>
                      <m:num>
                        <m:sSup>
                          <m:e>
                            <m:r>
                              <m:t xml:space="preserve">x</m:t>
                            </m:r>
                          </m:e>
                          <m:sup>
                            <m:r>
                              <m:t xml:space="preserve">k</m:t>
                            </m:r>
                          </m:sup>
                        </m:sSup>
                      </m:num>
                      <m:den>
                        <m:r>
                          <m:t xml:space="preserve">k</m:t>
                        </m:r>
                        <m:r>
                          <m:t xml:space="preserve">!</m:t>
                        </m:r>
                      </m:den>
                    </m:f>
                  </m:e>
                </m:nary>
              </m:oMath>
            </m:oMathPara>
          </w:p>
        </w:tc>
        <w:tc>
          <w:tcPr>
            <w:tcW w:type="dxa" w:w="4706"/>
          </w:tcPr>
          <w:p>
            <w:pPr>
              <w:jc w:val="right"/>
            </w:pPr>
            <w:r>
              <w:t>(</w:t>
            </w:r>
            <w:bookmarkStart w:id="31" w:name="eq_series_17"/>
            <w:r>
              <w:fldChar w:fldCharType="begin" w:dirty="true"/>
            </w:r>
            <w:r>
              <w:instrText xml:space="preserve"> SEQ Section \c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  <w:r>
              <w:t>.</w:t>
            </w:r>
            <w:r>
              <w:fldChar w:fldCharType="begin" w:dirty="true"/>
            </w:r>
            <w:r>
              <w:instrText xml:space="preserve"> SEQ Equation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1"/>
            <w:r>
              <w:t>)</w:t>
            </w:r>
          </w:p>
        </w:tc>
      </w:tr>
    </w:tbl>
    <w:p>
      <w:pPr>
        <w:pStyle w:val="MDNormal"/>
      </w:pPr>
      <w:r>
        <w:rPr>
          <w:rFonts w:ascii="Aptos" w:hAnsi="Aptos"/>
        </w:rPr>
        <w:t xml:space="preserve">Equation </w:t>
      </w:r>
      <w:r>
        <w:fldChar w:fldCharType="begin" w:dirty="true"/>
      </w:r>
      <w:r>
        <w:instrText xml:space="preserve"> REF eq_series_17 \h </w:instrText>
      </w:r>
      <w:r>
        <w:fldChar w:fldCharType="separate"/>
      </w:r>
      <w:r>
        <w:t>17.1</w:t>
      </w:r>
      <w:r>
        <w:fldChar w:fldCharType="end"/>
      </w:r>
      <w:r>
        <w:rPr>
          <w:rFonts w:ascii="Aptos" w:hAnsi="Aptos"/>
          <w:b w:val="0"/>
          <w:i w:val="0"/>
          <w:strike w:val="0"/>
        </w:rPr>
        <w:t xml:space="preserve"> is a section-scoped numbered OMML expression.</w:t>
      </w:r>
    </w:p>
    <w:p>
      <w:pPr>
        <w:pStyle w:val="MDCaption"/>
        <w:keepNext/>
        <w:keepLines/>
      </w:pPr>
      <w:r>
        <w:t xml:space="preserve">Table </w:t>
      </w:r>
      <w:bookmarkStart w:id="32" w:name="tbl_metric_17"/>
      <w:r>
        <w:fldChar w:fldCharType="begin" w:dirty="true"/>
      </w:r>
      <w:r>
        <w:instrText xml:space="preserve"> SEQ Table \* ARABIC </w:instrText>
      </w:r>
      <w:r>
        <w:fldChar w:fldCharType="separate"/>
      </w:r>
      <w:r>
        <w:t>2</w:t>
      </w:r>
      <w:r>
        <w:fldChar w:fldCharType="end"/>
      </w:r>
      <w:bookmarkEnd w:id="32"/>
      <w:r>
        <w:t xml:space="preserve"> — Section 17 metrics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 w:val="1"/>
        </w:trPr>
        <w:tc>
          <w:tcPr>
            <w:tcW w:type="dxa" w:w="481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DEDED"/>
          </w:tcPr>
          <w:p>
            <w:pPr>
              <w:pStyle w:val="MDNormal"/>
            </w:pPr>
            <w:r>
              <w:rPr>
                <w:rFonts w:ascii="Aptos" w:hAnsi="Aptos"/>
                <w:b/>
                <w:i w:val="0"/>
                <w:strike w:val="0"/>
              </w:rPr>
              <w:t>Metric</w:t>
            </w:r>
          </w:p>
        </w:tc>
        <w:tc>
          <w:tcPr>
            <w:tcW w:type="dxa" w:w="45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DEDED"/>
          </w:tcPr>
          <w:p>
            <w:pPr>
              <w:pStyle w:val="MDNormal"/>
              <w:jc w:val="right"/>
            </w:pPr>
            <w:r>
              <w:rPr>
                <w:rFonts w:ascii="Aptos" w:hAnsi="Aptos"/>
                <w:b/>
                <w:i w:val="0"/>
                <w:strike w:val="0"/>
              </w:rPr>
              <w:t>Value</w:t>
            </w:r>
          </w:p>
        </w:tc>
      </w:tr>
      <w:tr>
        <w:trPr>
          <w:cantSplit w:val="1"/>
        </w:trPr>
        <w:tc>
          <w:tcPr>
            <w:tcW w:type="dxa" w:w="481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Section</w:t>
            </w:r>
          </w:p>
        </w:tc>
        <w:tc>
          <w:tcPr>
            <w:tcW w:type="dxa" w:w="45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  <w:jc w:val="right"/>
            </w:pPr>
            <w:r>
              <w:rPr>
                <w:rFonts w:ascii="Aptos" w:hAnsi="Aptos"/>
                <w:b w:val="0"/>
                <w:i w:val="0"/>
                <w:strike w:val="0"/>
              </w:rPr>
              <w:t>17</w:t>
            </w:r>
          </w:p>
        </w:tc>
      </w:tr>
      <w:tr>
        <w:trPr>
          <w:cantSplit w:val="1"/>
        </w:trPr>
        <w:tc>
          <w:tcPr>
            <w:tcW w:type="dxa" w:w="481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Equation terms</w:t>
            </w:r>
          </w:p>
        </w:tc>
        <w:tc>
          <w:tcPr>
            <w:tcW w:type="dxa" w:w="45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  <w:jc w:val="right"/>
            </w:pPr>
            <w:r>
              <w:rPr>
                <w:rFonts w:ascii="Aptos" w:hAnsi="Aptos"/>
                <w:b w:val="0"/>
                <w:i w:val="0"/>
                <w:strike w:val="0"/>
              </w:rPr>
              <w:t>18</w:t>
            </w:r>
          </w:p>
        </w:tc>
      </w:tr>
    </w:tbl>
    <w:p>
      <w:r>
        <w:br w:type="page"/>
      </w:r>
    </w:p>
    <w:p>
      <w:bookmarkStart w:id="33" w:name="sec_18"/>
      <w:pPr>
        <w:pStyle w:val="MDHeading1"/>
      </w:pPr>
      <w:r>
        <w:rPr>
          <w:rFonts w:ascii="Aptos" w:hAnsi="Aptos"/>
          <w:b w:val="0"/>
          <w:i w:val="0"/>
          <w:strike w:val="0"/>
        </w:rPr>
        <w:t>Section 18: Professional Word Semantics</w:t>
      </w:r>
      <w:bookmarkEnd w:id="33"/>
    </w:p>
    <w:p>
      <w:pPr>
        <w:pStyle w:val="MDNormal"/>
        <w:keepNext/>
        <w:spacing w:before="0" w:after="0" w:line="2" w:lineRule="auto"/>
      </w:pPr>
      <w:r>
        <w:rPr>
          <w:vanish w:val="1"/>
        </w:rPr>
        <w:fldChar w:fldCharType="begin" w:dirty="true"/>
      </w:r>
      <w:r>
        <w:rPr>
          <w:vanish w:val="1"/>
        </w:rPr>
        <w:instrText xml:space="preserve"> SEQ Section \* ARABIC </w:instrText>
      </w:r>
      <w:r>
        <w:rPr>
          <w:vanish w:val="1"/>
        </w:rPr>
        <w:fldChar w:fldCharType="separate"/>
      </w:r>
      <w:r>
        <w:rPr>
          <w:vanish w:val="1"/>
        </w:rPr>
        <w:t>1</w:t>
      </w:r>
      <w:r>
        <w:rPr>
          <w:vanish w:val="1"/>
        </w:rPr>
        <w:fldChar w:fldCharType="end"/>
      </w:r>
      <w:r>
        <w:rPr>
          <w:vanish w:val="1"/>
        </w:rPr>
        <w:fldChar w:fldCharType="begin" w:dirty="true"/>
      </w:r>
      <w:r>
        <w:rPr>
          <w:vanish w:val="1"/>
        </w:rPr>
        <w:instrText xml:space="preserve"> SEQ Equation \r 0 </w:instrText>
      </w:r>
      <w:r>
        <w:rPr>
          <w:vanish w:val="1"/>
        </w:rPr>
        <w:fldChar w:fldCharType="separate"/>
      </w:r>
      <w:r>
        <w:rPr>
          <w:vanish w:val="1"/>
        </w:rPr>
        <w:t>0</w:t>
      </w:r>
      <w:r>
        <w:rPr>
          <w:vanish w:val="1"/>
        </w:rPr>
        <w:fldChar w:fldCharType="end"/>
      </w:r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 xml:space="preserve">Section 18 is a pagination and reference stability fixture. It links back to </w:t>
      </w:r>
      <w:r>
        <w:fldChar w:fldCharType="begin" w:dirty="true"/>
      </w:r>
      <w:r>
        <w:instrText xml:space="preserve"> REF sec_1 \h </w:instrText>
      </w:r>
      <w:r>
        <w:fldChar w:fldCharType="separate"/>
      </w:r>
      <w:r>
        <w:t>Section 1: Professional Word Semantics</w:t>
      </w:r>
      <w:r>
        <w:fldChar w:fldCharType="end"/>
      </w:r>
      <w:r>
        <w:rPr>
          <w:rFonts w:ascii="Aptos" w:hAnsi="Aptos"/>
          <w:b w:val="0"/>
          <w:i w:val="0"/>
          <w:strike w:val="0"/>
        </w:rPr>
        <w:t xml:space="preserve"> and cites the document compiler literature </w:t>
      </w:r>
      <w:r>
        <w:rPr>
          <w:rFonts w:ascii="Aptos" w:hAnsi="Aptos"/>
        </w:rPr>
        <w:t>(Smith &amp; Doe, 2025)</w:t>
      </w:r>
      <w:r>
        <w:rPr>
          <w:rFonts w:ascii="Aptos" w:hAnsi="Aptos"/>
          <w:b w:val="0"/>
          <w:i w:val="0"/>
          <w:strike w:val="0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83"/>
        <w:gridCol w:w="1129"/>
      </w:tblGrid>
      <w:tr>
        <w:trPr>
          <w:cantSplit w:val="1"/>
        </w:trPr>
        <w:tc>
          <w:tcPr>
            <w:tcW w:type="dxa" w:w="4706"/>
          </w:tcPr>
          <w:p>
            <w:pPr>
              <w:pStyle w:val="MDEquation"/>
              <w:keepLines/>
              <w:jc w:val="center"/>
            </w:pPr>
            <m:oMathPara>
              <m:oMath>
                <m:sSub>
                  <m:e>
                    <m:r>
                      <m:t xml:space="preserve">f</m:t>
                    </m:r>
                  </m:e>
                  <m:sub>
                    <m:r>
                      <m:t xml:space="preserve">18</m:t>
                    </m:r>
                  </m:sub>
                </m:sSub>
                <m:r>
                  <m:t xml:space="preserve">(</m:t>
                </m:r>
                <m:r>
                  <m:t xml:space="preserve">x</m:t>
                </m:r>
                <m:r>
                  <m:t xml:space="preserve">)</m:t>
                </m:r>
                <m:r>
                  <m:t xml:space="preserve">=</m:t>
                </m:r>
                <m:nary>
                  <m:naryPr>
                    <m:chr m:val="∑"/>
                    <m:limLoc m:val="undOvr"/>
                  </m:naryPr>
                  <m:sub>
                    <m:r>
                      <m:t xml:space="preserve">k</m:t>
                    </m:r>
                    <m:r>
                      <m:t xml:space="preserve">=</m:t>
                    </m:r>
                    <m:r>
                      <m:t xml:space="preserve">0</m:t>
                    </m:r>
                  </m:sub>
                  <m:sup>
                    <m:r>
                      <m:t xml:space="preserve">18</m:t>
                    </m:r>
                  </m:sup>
                  <m:e>
                    <m:f>
                      <m:num>
                        <m:sSup>
                          <m:e>
                            <m:r>
                              <m:t xml:space="preserve">x</m:t>
                            </m:r>
                          </m:e>
                          <m:sup>
                            <m:r>
                              <m:t xml:space="preserve">k</m:t>
                            </m:r>
                          </m:sup>
                        </m:sSup>
                      </m:num>
                      <m:den>
                        <m:r>
                          <m:t xml:space="preserve">k</m:t>
                        </m:r>
                        <m:r>
                          <m:t xml:space="preserve">!</m:t>
                        </m:r>
                      </m:den>
                    </m:f>
                  </m:e>
                </m:nary>
              </m:oMath>
            </m:oMathPara>
          </w:p>
        </w:tc>
        <w:tc>
          <w:tcPr>
            <w:tcW w:type="dxa" w:w="4706"/>
          </w:tcPr>
          <w:p>
            <w:pPr>
              <w:jc w:val="right"/>
            </w:pPr>
            <w:r>
              <w:t>(</w:t>
            </w:r>
            <w:bookmarkStart w:id="34" w:name="eq_series_18"/>
            <w:r>
              <w:fldChar w:fldCharType="begin" w:dirty="true"/>
            </w:r>
            <w:r>
              <w:instrText xml:space="preserve"> SEQ Section \c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  <w:r>
              <w:t>.</w:t>
            </w:r>
            <w:r>
              <w:fldChar w:fldCharType="begin" w:dirty="true"/>
            </w:r>
            <w:r>
              <w:instrText xml:space="preserve"> SEQ Equation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4"/>
            <w:r>
              <w:t>)</w:t>
            </w:r>
          </w:p>
        </w:tc>
      </w:tr>
    </w:tbl>
    <w:p>
      <w:pPr>
        <w:pStyle w:val="MDNormal"/>
      </w:pPr>
      <w:r>
        <w:rPr>
          <w:rFonts w:ascii="Aptos" w:hAnsi="Aptos"/>
        </w:rPr>
        <w:t xml:space="preserve">Equation </w:t>
      </w:r>
      <w:r>
        <w:fldChar w:fldCharType="begin" w:dirty="true"/>
      </w:r>
      <w:r>
        <w:instrText xml:space="preserve"> REF eq_series_18 \h </w:instrText>
      </w:r>
      <w:r>
        <w:fldChar w:fldCharType="separate"/>
      </w:r>
      <w:r>
        <w:t>18.1</w:t>
      </w:r>
      <w:r>
        <w:fldChar w:fldCharType="end"/>
      </w:r>
      <w:r>
        <w:rPr>
          <w:rFonts w:ascii="Aptos" w:hAnsi="Aptos"/>
          <w:b w:val="0"/>
          <w:i w:val="0"/>
          <w:strike w:val="0"/>
        </w:rPr>
        <w:t xml:space="preserve"> is a section-scoped numbered OMML expression.</w:t>
      </w:r>
    </w:p>
    <w:p>
      <w:pPr>
        <w:pStyle w:val="MDCaption"/>
        <w:keepNext/>
        <w:keepLines/>
      </w:pPr>
      <w:r>
        <w:t xml:space="preserve">Table </w:t>
      </w:r>
      <w:bookmarkStart w:id="35" w:name="tbl_metric_18"/>
      <w:r>
        <w:fldChar w:fldCharType="begin" w:dirty="true"/>
      </w:r>
      <w:r>
        <w:instrText xml:space="preserve"> SEQ Table \* ARABIC </w:instrText>
      </w:r>
      <w:r>
        <w:fldChar w:fldCharType="separate"/>
      </w:r>
      <w:r>
        <w:t>3</w:t>
      </w:r>
      <w:r>
        <w:fldChar w:fldCharType="end"/>
      </w:r>
      <w:bookmarkEnd w:id="35"/>
      <w:r>
        <w:t xml:space="preserve"> — Section 18 metrics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 w:val="1"/>
        </w:trPr>
        <w:tc>
          <w:tcPr>
            <w:tcW w:type="dxa" w:w="481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DEDED"/>
          </w:tcPr>
          <w:p>
            <w:pPr>
              <w:pStyle w:val="MDNormal"/>
            </w:pPr>
            <w:r>
              <w:rPr>
                <w:rFonts w:ascii="Aptos" w:hAnsi="Aptos"/>
                <w:b/>
                <w:i w:val="0"/>
                <w:strike w:val="0"/>
              </w:rPr>
              <w:t>Metric</w:t>
            </w:r>
          </w:p>
        </w:tc>
        <w:tc>
          <w:tcPr>
            <w:tcW w:type="dxa" w:w="45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DEDED"/>
          </w:tcPr>
          <w:p>
            <w:pPr>
              <w:pStyle w:val="MDNormal"/>
              <w:jc w:val="right"/>
            </w:pPr>
            <w:r>
              <w:rPr>
                <w:rFonts w:ascii="Aptos" w:hAnsi="Aptos"/>
                <w:b/>
                <w:i w:val="0"/>
                <w:strike w:val="0"/>
              </w:rPr>
              <w:t>Value</w:t>
            </w:r>
          </w:p>
        </w:tc>
      </w:tr>
      <w:tr>
        <w:trPr>
          <w:cantSplit w:val="1"/>
        </w:trPr>
        <w:tc>
          <w:tcPr>
            <w:tcW w:type="dxa" w:w="481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Section</w:t>
            </w:r>
          </w:p>
        </w:tc>
        <w:tc>
          <w:tcPr>
            <w:tcW w:type="dxa" w:w="45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  <w:jc w:val="right"/>
            </w:pPr>
            <w:r>
              <w:rPr>
                <w:rFonts w:ascii="Aptos" w:hAnsi="Aptos"/>
                <w:b w:val="0"/>
                <w:i w:val="0"/>
                <w:strike w:val="0"/>
              </w:rPr>
              <w:t>18</w:t>
            </w:r>
          </w:p>
        </w:tc>
      </w:tr>
      <w:tr>
        <w:trPr>
          <w:cantSplit w:val="1"/>
        </w:trPr>
        <w:tc>
          <w:tcPr>
            <w:tcW w:type="dxa" w:w="481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Equation terms</w:t>
            </w:r>
          </w:p>
        </w:tc>
        <w:tc>
          <w:tcPr>
            <w:tcW w:type="dxa" w:w="45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  <w:jc w:val="right"/>
            </w:pPr>
            <w:r>
              <w:rPr>
                <w:rFonts w:ascii="Aptos" w:hAnsi="Aptos"/>
                <w:b w:val="0"/>
                <w:i w:val="0"/>
                <w:strike w:val="0"/>
              </w:rPr>
              <w:t>19</w:t>
            </w:r>
          </w:p>
        </w:tc>
      </w:tr>
    </w:tbl>
    <w:p>
      <w:r>
        <w:br w:type="page"/>
      </w:r>
    </w:p>
    <w:p>
      <w:bookmarkStart w:id="36" w:name="sec_19"/>
      <w:pPr>
        <w:pStyle w:val="MDHeading1"/>
      </w:pPr>
      <w:r>
        <w:rPr>
          <w:rFonts w:ascii="Aptos" w:hAnsi="Aptos"/>
          <w:b w:val="0"/>
          <w:i w:val="0"/>
          <w:strike w:val="0"/>
        </w:rPr>
        <w:t>Section 19: Professional Word Semantics</w:t>
      </w:r>
      <w:bookmarkEnd w:id="36"/>
    </w:p>
    <w:p>
      <w:pPr>
        <w:pStyle w:val="MDNormal"/>
        <w:keepNext/>
        <w:spacing w:before="0" w:after="0" w:line="2" w:lineRule="auto"/>
      </w:pPr>
      <w:r>
        <w:rPr>
          <w:vanish w:val="1"/>
        </w:rPr>
        <w:fldChar w:fldCharType="begin" w:dirty="true"/>
      </w:r>
      <w:r>
        <w:rPr>
          <w:vanish w:val="1"/>
        </w:rPr>
        <w:instrText xml:space="preserve"> SEQ Section \* ARABIC </w:instrText>
      </w:r>
      <w:r>
        <w:rPr>
          <w:vanish w:val="1"/>
        </w:rPr>
        <w:fldChar w:fldCharType="separate"/>
      </w:r>
      <w:r>
        <w:rPr>
          <w:vanish w:val="1"/>
        </w:rPr>
        <w:t>1</w:t>
      </w:r>
      <w:r>
        <w:rPr>
          <w:vanish w:val="1"/>
        </w:rPr>
        <w:fldChar w:fldCharType="end"/>
      </w:r>
      <w:r>
        <w:rPr>
          <w:vanish w:val="1"/>
        </w:rPr>
        <w:fldChar w:fldCharType="begin" w:dirty="true"/>
      </w:r>
      <w:r>
        <w:rPr>
          <w:vanish w:val="1"/>
        </w:rPr>
        <w:instrText xml:space="preserve"> SEQ Equation \r 0 </w:instrText>
      </w:r>
      <w:r>
        <w:rPr>
          <w:vanish w:val="1"/>
        </w:rPr>
        <w:fldChar w:fldCharType="separate"/>
      </w:r>
      <w:r>
        <w:rPr>
          <w:vanish w:val="1"/>
        </w:rPr>
        <w:t>0</w:t>
      </w:r>
      <w:r>
        <w:rPr>
          <w:vanish w:val="1"/>
        </w:rPr>
        <w:fldChar w:fldCharType="end"/>
      </w:r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 xml:space="preserve">Section 19 is a pagination and reference stability fixture. It links back to </w:t>
      </w:r>
      <w:r>
        <w:fldChar w:fldCharType="begin" w:dirty="true"/>
      </w:r>
      <w:r>
        <w:instrText xml:space="preserve"> REF sec_1 \h </w:instrText>
      </w:r>
      <w:r>
        <w:fldChar w:fldCharType="separate"/>
      </w:r>
      <w:r>
        <w:t>Section 1: Professional Word Semantics</w:t>
      </w:r>
      <w:r>
        <w:fldChar w:fldCharType="end"/>
      </w:r>
      <w:r>
        <w:rPr>
          <w:rFonts w:ascii="Aptos" w:hAnsi="Aptos"/>
          <w:b w:val="0"/>
          <w:i w:val="0"/>
          <w:strike w:val="0"/>
        </w:rPr>
        <w:t xml:space="preserve"> and cites the document compiler literature </w:t>
      </w:r>
      <w:r>
        <w:rPr>
          <w:rFonts w:ascii="Aptos" w:hAnsi="Aptos"/>
        </w:rPr>
        <w:t>(Smith &amp; Doe, 2025)</w:t>
      </w:r>
      <w:r>
        <w:rPr>
          <w:rFonts w:ascii="Aptos" w:hAnsi="Aptos"/>
          <w:b w:val="0"/>
          <w:i w:val="0"/>
          <w:strike w:val="0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83"/>
        <w:gridCol w:w="1129"/>
      </w:tblGrid>
      <w:tr>
        <w:trPr>
          <w:cantSplit w:val="1"/>
        </w:trPr>
        <w:tc>
          <w:tcPr>
            <w:tcW w:type="dxa" w:w="4706"/>
          </w:tcPr>
          <w:p>
            <w:pPr>
              <w:pStyle w:val="MDEquation"/>
              <w:keepLines/>
              <w:jc w:val="center"/>
            </w:pPr>
            <m:oMathPara>
              <m:oMath>
                <m:sSub>
                  <m:e>
                    <m:r>
                      <m:t xml:space="preserve">f</m:t>
                    </m:r>
                  </m:e>
                  <m:sub>
                    <m:r>
                      <m:t xml:space="preserve">19</m:t>
                    </m:r>
                  </m:sub>
                </m:sSub>
                <m:r>
                  <m:t xml:space="preserve">(</m:t>
                </m:r>
                <m:r>
                  <m:t xml:space="preserve">x</m:t>
                </m:r>
                <m:r>
                  <m:t xml:space="preserve">)</m:t>
                </m:r>
                <m:r>
                  <m:t xml:space="preserve">=</m:t>
                </m:r>
                <m:nary>
                  <m:naryPr>
                    <m:chr m:val="∑"/>
                    <m:limLoc m:val="undOvr"/>
                  </m:naryPr>
                  <m:sub>
                    <m:r>
                      <m:t xml:space="preserve">k</m:t>
                    </m:r>
                    <m:r>
                      <m:t xml:space="preserve">=</m:t>
                    </m:r>
                    <m:r>
                      <m:t xml:space="preserve">0</m:t>
                    </m:r>
                  </m:sub>
                  <m:sup>
                    <m:r>
                      <m:t xml:space="preserve">19</m:t>
                    </m:r>
                  </m:sup>
                  <m:e>
                    <m:f>
                      <m:num>
                        <m:sSup>
                          <m:e>
                            <m:r>
                              <m:t xml:space="preserve">x</m:t>
                            </m:r>
                          </m:e>
                          <m:sup>
                            <m:r>
                              <m:t xml:space="preserve">k</m:t>
                            </m:r>
                          </m:sup>
                        </m:sSup>
                      </m:num>
                      <m:den>
                        <m:r>
                          <m:t xml:space="preserve">k</m:t>
                        </m:r>
                        <m:r>
                          <m:t xml:space="preserve">!</m:t>
                        </m:r>
                      </m:den>
                    </m:f>
                  </m:e>
                </m:nary>
              </m:oMath>
            </m:oMathPara>
          </w:p>
        </w:tc>
        <w:tc>
          <w:tcPr>
            <w:tcW w:type="dxa" w:w="4706"/>
          </w:tcPr>
          <w:p>
            <w:pPr>
              <w:jc w:val="right"/>
            </w:pPr>
            <w:r>
              <w:t>(</w:t>
            </w:r>
            <w:bookmarkStart w:id="37" w:name="eq_series_19"/>
            <w:r>
              <w:fldChar w:fldCharType="begin" w:dirty="true"/>
            </w:r>
            <w:r>
              <w:instrText xml:space="preserve"> SEQ Section \c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  <w:r>
              <w:t>.</w:t>
            </w:r>
            <w:r>
              <w:fldChar w:fldCharType="begin" w:dirty="true"/>
            </w:r>
            <w:r>
              <w:instrText xml:space="preserve"> SEQ Equation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37"/>
            <w:r>
              <w:t>)</w:t>
            </w:r>
          </w:p>
        </w:tc>
      </w:tr>
    </w:tbl>
    <w:p>
      <w:pPr>
        <w:pStyle w:val="MDNormal"/>
      </w:pPr>
      <w:r>
        <w:rPr>
          <w:rFonts w:ascii="Aptos" w:hAnsi="Aptos"/>
        </w:rPr>
        <w:t xml:space="preserve">Equation </w:t>
      </w:r>
      <w:r>
        <w:fldChar w:fldCharType="begin" w:dirty="true"/>
      </w:r>
      <w:r>
        <w:instrText xml:space="preserve"> REF eq_series_19 \h </w:instrText>
      </w:r>
      <w:r>
        <w:fldChar w:fldCharType="separate"/>
      </w:r>
      <w:r>
        <w:t>19.1</w:t>
      </w:r>
      <w:r>
        <w:fldChar w:fldCharType="end"/>
      </w:r>
      <w:r>
        <w:rPr>
          <w:rFonts w:ascii="Aptos" w:hAnsi="Aptos"/>
          <w:b w:val="0"/>
          <w:i w:val="0"/>
          <w:strike w:val="0"/>
        </w:rPr>
        <w:t xml:space="preserve"> is a section-scoped numbered OMML expression.</w:t>
      </w:r>
    </w:p>
    <w:p>
      <w:pPr>
        <w:pStyle w:val="MDCaption"/>
        <w:keepNext/>
        <w:keepLines/>
      </w:pPr>
      <w:r>
        <w:t xml:space="preserve">Table </w:t>
      </w:r>
      <w:bookmarkStart w:id="38" w:name="tbl_metric_19"/>
      <w:r>
        <w:fldChar w:fldCharType="begin" w:dirty="true"/>
      </w:r>
      <w:r>
        <w:instrText xml:space="preserve"> SEQ Table \* ARABIC </w:instrText>
      </w:r>
      <w:r>
        <w:fldChar w:fldCharType="separate"/>
      </w:r>
      <w:r>
        <w:t>4</w:t>
      </w:r>
      <w:r>
        <w:fldChar w:fldCharType="end"/>
      </w:r>
      <w:bookmarkEnd w:id="38"/>
      <w:r>
        <w:t xml:space="preserve"> — Section 19 metrics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 w:val="1"/>
        </w:trPr>
        <w:tc>
          <w:tcPr>
            <w:tcW w:type="dxa" w:w="481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DEDED"/>
          </w:tcPr>
          <w:p>
            <w:pPr>
              <w:pStyle w:val="MDNormal"/>
            </w:pPr>
            <w:r>
              <w:rPr>
                <w:rFonts w:ascii="Aptos" w:hAnsi="Aptos"/>
                <w:b/>
                <w:i w:val="0"/>
                <w:strike w:val="0"/>
              </w:rPr>
              <w:t>Metric</w:t>
            </w:r>
          </w:p>
        </w:tc>
        <w:tc>
          <w:tcPr>
            <w:tcW w:type="dxa" w:w="45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DEDED"/>
          </w:tcPr>
          <w:p>
            <w:pPr>
              <w:pStyle w:val="MDNormal"/>
              <w:jc w:val="right"/>
            </w:pPr>
            <w:r>
              <w:rPr>
                <w:rFonts w:ascii="Aptos" w:hAnsi="Aptos"/>
                <w:b/>
                <w:i w:val="0"/>
                <w:strike w:val="0"/>
              </w:rPr>
              <w:t>Value</w:t>
            </w:r>
          </w:p>
        </w:tc>
      </w:tr>
      <w:tr>
        <w:trPr>
          <w:cantSplit w:val="1"/>
        </w:trPr>
        <w:tc>
          <w:tcPr>
            <w:tcW w:type="dxa" w:w="481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Section</w:t>
            </w:r>
          </w:p>
        </w:tc>
        <w:tc>
          <w:tcPr>
            <w:tcW w:type="dxa" w:w="45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  <w:jc w:val="right"/>
            </w:pPr>
            <w:r>
              <w:rPr>
                <w:rFonts w:ascii="Aptos" w:hAnsi="Aptos"/>
                <w:b w:val="0"/>
                <w:i w:val="0"/>
                <w:strike w:val="0"/>
              </w:rPr>
              <w:t>19</w:t>
            </w:r>
          </w:p>
        </w:tc>
      </w:tr>
      <w:tr>
        <w:trPr>
          <w:cantSplit w:val="1"/>
        </w:trPr>
        <w:tc>
          <w:tcPr>
            <w:tcW w:type="dxa" w:w="481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Equation terms</w:t>
            </w:r>
          </w:p>
        </w:tc>
        <w:tc>
          <w:tcPr>
            <w:tcW w:type="dxa" w:w="45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  <w:jc w:val="right"/>
            </w:pPr>
            <w:r>
              <w:rPr>
                <w:rFonts w:ascii="Aptos" w:hAnsi="Aptos"/>
                <w:b w:val="0"/>
                <w:i w:val="0"/>
                <w:strike w:val="0"/>
              </w:rPr>
              <w:t>20</w:t>
            </w:r>
          </w:p>
        </w:tc>
      </w:tr>
    </w:tbl>
    <w:p>
      <w:r>
        <w:br w:type="page"/>
      </w:r>
    </w:p>
    <w:p>
      <w:bookmarkStart w:id="39" w:name="sec_20"/>
      <w:pPr>
        <w:pStyle w:val="MDHeading1"/>
      </w:pPr>
      <w:r>
        <w:rPr>
          <w:rFonts w:ascii="Aptos" w:hAnsi="Aptos"/>
          <w:b w:val="0"/>
          <w:i w:val="0"/>
          <w:strike w:val="0"/>
        </w:rPr>
        <w:t>Section 20: Professional Word Semantics</w:t>
      </w:r>
      <w:bookmarkEnd w:id="39"/>
    </w:p>
    <w:p>
      <w:pPr>
        <w:pStyle w:val="MDNormal"/>
        <w:keepNext/>
        <w:spacing w:before="0" w:after="0" w:line="2" w:lineRule="auto"/>
      </w:pPr>
      <w:r>
        <w:rPr>
          <w:vanish w:val="1"/>
        </w:rPr>
        <w:fldChar w:fldCharType="begin" w:dirty="true"/>
      </w:r>
      <w:r>
        <w:rPr>
          <w:vanish w:val="1"/>
        </w:rPr>
        <w:instrText xml:space="preserve"> SEQ Section \* ARABIC </w:instrText>
      </w:r>
      <w:r>
        <w:rPr>
          <w:vanish w:val="1"/>
        </w:rPr>
        <w:fldChar w:fldCharType="separate"/>
      </w:r>
      <w:r>
        <w:rPr>
          <w:vanish w:val="1"/>
        </w:rPr>
        <w:t>1</w:t>
      </w:r>
      <w:r>
        <w:rPr>
          <w:vanish w:val="1"/>
        </w:rPr>
        <w:fldChar w:fldCharType="end"/>
      </w:r>
      <w:r>
        <w:rPr>
          <w:vanish w:val="1"/>
        </w:rPr>
        <w:fldChar w:fldCharType="begin" w:dirty="true"/>
      </w:r>
      <w:r>
        <w:rPr>
          <w:vanish w:val="1"/>
        </w:rPr>
        <w:instrText xml:space="preserve"> SEQ Equation \r 0 </w:instrText>
      </w:r>
      <w:r>
        <w:rPr>
          <w:vanish w:val="1"/>
        </w:rPr>
        <w:fldChar w:fldCharType="separate"/>
      </w:r>
      <w:r>
        <w:rPr>
          <w:vanish w:val="1"/>
        </w:rPr>
        <w:t>0</w:t>
      </w:r>
      <w:r>
        <w:rPr>
          <w:vanish w:val="1"/>
        </w:rPr>
        <w:fldChar w:fldCharType="end"/>
      </w:r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 xml:space="preserve">Section 20 is a pagination and reference stability fixture. It links back to </w:t>
      </w:r>
      <w:r>
        <w:fldChar w:fldCharType="begin" w:dirty="true"/>
      </w:r>
      <w:r>
        <w:instrText xml:space="preserve"> REF sec_1 \h </w:instrText>
      </w:r>
      <w:r>
        <w:fldChar w:fldCharType="separate"/>
      </w:r>
      <w:r>
        <w:t>Section 1: Professional Word Semantics</w:t>
      </w:r>
      <w:r>
        <w:fldChar w:fldCharType="end"/>
      </w:r>
      <w:r>
        <w:rPr>
          <w:rFonts w:ascii="Aptos" w:hAnsi="Aptos"/>
          <w:b w:val="0"/>
          <w:i w:val="0"/>
          <w:strike w:val="0"/>
        </w:rPr>
        <w:t xml:space="preserve"> and cites the document compiler literature </w:t>
      </w:r>
      <w:r>
        <w:rPr>
          <w:rFonts w:ascii="Aptos" w:hAnsi="Aptos"/>
        </w:rPr>
        <w:t>(Smith &amp; Doe, 2025)</w:t>
      </w:r>
      <w:r>
        <w:rPr>
          <w:rFonts w:ascii="Aptos" w:hAnsi="Aptos"/>
          <w:b w:val="0"/>
          <w:i w:val="0"/>
          <w:strike w:val="0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83"/>
        <w:gridCol w:w="1129"/>
      </w:tblGrid>
      <w:tr>
        <w:trPr>
          <w:cantSplit w:val="1"/>
        </w:trPr>
        <w:tc>
          <w:tcPr>
            <w:tcW w:type="dxa" w:w="4706"/>
          </w:tcPr>
          <w:p>
            <w:pPr>
              <w:pStyle w:val="MDEquation"/>
              <w:keepLines/>
              <w:jc w:val="center"/>
            </w:pPr>
            <m:oMathPara>
              <m:oMath>
                <m:sSub>
                  <m:e>
                    <m:r>
                      <m:t xml:space="preserve">f</m:t>
                    </m:r>
                  </m:e>
                  <m:sub>
                    <m:r>
                      <m:t xml:space="preserve">20</m:t>
                    </m:r>
                  </m:sub>
                </m:sSub>
                <m:r>
                  <m:t xml:space="preserve">(</m:t>
                </m:r>
                <m:r>
                  <m:t xml:space="preserve">x</m:t>
                </m:r>
                <m:r>
                  <m:t xml:space="preserve">)</m:t>
                </m:r>
                <m:r>
                  <m:t xml:space="preserve">=</m:t>
                </m:r>
                <m:nary>
                  <m:naryPr>
                    <m:chr m:val="∑"/>
                    <m:limLoc m:val="undOvr"/>
                  </m:naryPr>
                  <m:sub>
                    <m:r>
                      <m:t xml:space="preserve">k</m:t>
                    </m:r>
                    <m:r>
                      <m:t xml:space="preserve">=</m:t>
                    </m:r>
                    <m:r>
                      <m:t xml:space="preserve">0</m:t>
                    </m:r>
                  </m:sub>
                  <m:sup>
                    <m:r>
                      <m:t xml:space="preserve">20</m:t>
                    </m:r>
                  </m:sup>
                  <m:e>
                    <m:f>
                      <m:num>
                        <m:sSup>
                          <m:e>
                            <m:r>
                              <m:t xml:space="preserve">x</m:t>
                            </m:r>
                          </m:e>
                          <m:sup>
                            <m:r>
                              <m:t xml:space="preserve">k</m:t>
                            </m:r>
                          </m:sup>
                        </m:sSup>
                      </m:num>
                      <m:den>
                        <m:r>
                          <m:t xml:space="preserve">k</m:t>
                        </m:r>
                        <m:r>
                          <m:t xml:space="preserve">!</m:t>
                        </m:r>
                      </m:den>
                    </m:f>
                  </m:e>
                </m:nary>
              </m:oMath>
            </m:oMathPara>
          </w:p>
        </w:tc>
        <w:tc>
          <w:tcPr>
            <w:tcW w:type="dxa" w:w="4706"/>
          </w:tcPr>
          <w:p>
            <w:pPr>
              <w:jc w:val="right"/>
            </w:pPr>
            <w:r>
              <w:t>(</w:t>
            </w:r>
            <w:bookmarkStart w:id="40" w:name="eq_series_20"/>
            <w:r>
              <w:fldChar w:fldCharType="begin" w:dirty="true"/>
            </w:r>
            <w:r>
              <w:instrText xml:space="preserve"> SEQ Section \c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  <w:r>
              <w:t>.</w:t>
            </w:r>
            <w:r>
              <w:fldChar w:fldCharType="begin" w:dirty="true"/>
            </w:r>
            <w:r>
              <w:instrText xml:space="preserve"> SEQ Equation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0"/>
            <w:r>
              <w:t>)</w:t>
            </w:r>
          </w:p>
        </w:tc>
      </w:tr>
    </w:tbl>
    <w:p>
      <w:pPr>
        <w:pStyle w:val="MDNormal"/>
      </w:pPr>
      <w:r>
        <w:rPr>
          <w:rFonts w:ascii="Aptos" w:hAnsi="Aptos"/>
        </w:rPr>
        <w:t xml:space="preserve">Equation </w:t>
      </w:r>
      <w:r>
        <w:fldChar w:fldCharType="begin" w:dirty="true"/>
      </w:r>
      <w:r>
        <w:instrText xml:space="preserve"> REF eq_series_20 \h </w:instrText>
      </w:r>
      <w:r>
        <w:fldChar w:fldCharType="separate"/>
      </w:r>
      <w:r>
        <w:t>20.1</w:t>
      </w:r>
      <w:r>
        <w:fldChar w:fldCharType="end"/>
      </w:r>
      <w:r>
        <w:rPr>
          <w:rFonts w:ascii="Aptos" w:hAnsi="Aptos"/>
          <w:b w:val="0"/>
          <w:i w:val="0"/>
          <w:strike w:val="0"/>
        </w:rPr>
        <w:t xml:space="preserve"> is a section-scoped numbered OMML expression.</w:t>
      </w:r>
    </w:p>
    <w:p>
      <w:pPr>
        <w:pStyle w:val="MDCaption"/>
        <w:keepNext/>
        <w:keepLines/>
      </w:pPr>
      <w:r>
        <w:t xml:space="preserve">Table </w:t>
      </w:r>
      <w:bookmarkStart w:id="41" w:name="tbl_metric_20"/>
      <w:r>
        <w:fldChar w:fldCharType="begin" w:dirty="true"/>
      </w:r>
      <w:r>
        <w:instrText xml:space="preserve"> SEQ Table \* ARABIC </w:instrText>
      </w:r>
      <w:r>
        <w:fldChar w:fldCharType="separate"/>
      </w:r>
      <w:r>
        <w:t>5</w:t>
      </w:r>
      <w:r>
        <w:fldChar w:fldCharType="end"/>
      </w:r>
      <w:bookmarkEnd w:id="41"/>
      <w:r>
        <w:t xml:space="preserve"> — Section 20 metrics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 w:val="1"/>
        </w:trPr>
        <w:tc>
          <w:tcPr>
            <w:tcW w:type="dxa" w:w="481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DEDED"/>
          </w:tcPr>
          <w:p>
            <w:pPr>
              <w:pStyle w:val="MDNormal"/>
            </w:pPr>
            <w:r>
              <w:rPr>
                <w:rFonts w:ascii="Aptos" w:hAnsi="Aptos"/>
                <w:b/>
                <w:i w:val="0"/>
                <w:strike w:val="0"/>
              </w:rPr>
              <w:t>Metric</w:t>
            </w:r>
          </w:p>
        </w:tc>
        <w:tc>
          <w:tcPr>
            <w:tcW w:type="dxa" w:w="45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DEDED"/>
          </w:tcPr>
          <w:p>
            <w:pPr>
              <w:pStyle w:val="MDNormal"/>
              <w:jc w:val="right"/>
            </w:pPr>
            <w:r>
              <w:rPr>
                <w:rFonts w:ascii="Aptos" w:hAnsi="Aptos"/>
                <w:b/>
                <w:i w:val="0"/>
                <w:strike w:val="0"/>
              </w:rPr>
              <w:t>Value</w:t>
            </w:r>
          </w:p>
        </w:tc>
      </w:tr>
      <w:tr>
        <w:trPr>
          <w:cantSplit w:val="1"/>
        </w:trPr>
        <w:tc>
          <w:tcPr>
            <w:tcW w:type="dxa" w:w="481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Section</w:t>
            </w:r>
          </w:p>
        </w:tc>
        <w:tc>
          <w:tcPr>
            <w:tcW w:type="dxa" w:w="45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  <w:jc w:val="right"/>
            </w:pPr>
            <w:r>
              <w:rPr>
                <w:rFonts w:ascii="Aptos" w:hAnsi="Aptos"/>
                <w:b w:val="0"/>
                <w:i w:val="0"/>
                <w:strike w:val="0"/>
              </w:rPr>
              <w:t>20</w:t>
            </w:r>
          </w:p>
        </w:tc>
      </w:tr>
      <w:tr>
        <w:trPr>
          <w:cantSplit w:val="1"/>
        </w:trPr>
        <w:tc>
          <w:tcPr>
            <w:tcW w:type="dxa" w:w="481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Equation terms</w:t>
            </w:r>
          </w:p>
        </w:tc>
        <w:tc>
          <w:tcPr>
            <w:tcW w:type="dxa" w:w="45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  <w:jc w:val="right"/>
            </w:pPr>
            <w:r>
              <w:rPr>
                <w:rFonts w:ascii="Aptos" w:hAnsi="Aptos"/>
                <w:b w:val="0"/>
                <w:i w:val="0"/>
                <w:strike w:val="0"/>
              </w:rPr>
              <w:t>21</w:t>
            </w:r>
          </w:p>
        </w:tc>
      </w:tr>
    </w:tbl>
    <w:p>
      <w:r>
        <w:br w:type="page"/>
      </w:r>
    </w:p>
    <w:p>
      <w:bookmarkStart w:id="42" w:name="sec_21"/>
      <w:pPr>
        <w:pStyle w:val="MDHeading1"/>
      </w:pPr>
      <w:r>
        <w:rPr>
          <w:rFonts w:ascii="Aptos" w:hAnsi="Aptos"/>
          <w:b w:val="0"/>
          <w:i w:val="0"/>
          <w:strike w:val="0"/>
        </w:rPr>
        <w:t>Section 21: Professional Word Semantics</w:t>
      </w:r>
      <w:bookmarkEnd w:id="42"/>
    </w:p>
    <w:p>
      <w:pPr>
        <w:pStyle w:val="MDNormal"/>
        <w:keepNext/>
        <w:spacing w:before="0" w:after="0" w:line="2" w:lineRule="auto"/>
      </w:pPr>
      <w:r>
        <w:rPr>
          <w:vanish w:val="1"/>
        </w:rPr>
        <w:fldChar w:fldCharType="begin" w:dirty="true"/>
      </w:r>
      <w:r>
        <w:rPr>
          <w:vanish w:val="1"/>
        </w:rPr>
        <w:instrText xml:space="preserve"> SEQ Section \* ARABIC </w:instrText>
      </w:r>
      <w:r>
        <w:rPr>
          <w:vanish w:val="1"/>
        </w:rPr>
        <w:fldChar w:fldCharType="separate"/>
      </w:r>
      <w:r>
        <w:rPr>
          <w:vanish w:val="1"/>
        </w:rPr>
        <w:t>1</w:t>
      </w:r>
      <w:r>
        <w:rPr>
          <w:vanish w:val="1"/>
        </w:rPr>
        <w:fldChar w:fldCharType="end"/>
      </w:r>
      <w:r>
        <w:rPr>
          <w:vanish w:val="1"/>
        </w:rPr>
        <w:fldChar w:fldCharType="begin" w:dirty="true"/>
      </w:r>
      <w:r>
        <w:rPr>
          <w:vanish w:val="1"/>
        </w:rPr>
        <w:instrText xml:space="preserve"> SEQ Equation \r 0 </w:instrText>
      </w:r>
      <w:r>
        <w:rPr>
          <w:vanish w:val="1"/>
        </w:rPr>
        <w:fldChar w:fldCharType="separate"/>
      </w:r>
      <w:r>
        <w:rPr>
          <w:vanish w:val="1"/>
        </w:rPr>
        <w:t>0</w:t>
      </w:r>
      <w:r>
        <w:rPr>
          <w:vanish w:val="1"/>
        </w:rPr>
        <w:fldChar w:fldCharType="end"/>
      </w:r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 xml:space="preserve">Section 21 is a pagination and reference stability fixture. It links back to </w:t>
      </w:r>
      <w:r>
        <w:fldChar w:fldCharType="begin" w:dirty="true"/>
      </w:r>
      <w:r>
        <w:instrText xml:space="preserve"> REF sec_1 \h </w:instrText>
      </w:r>
      <w:r>
        <w:fldChar w:fldCharType="separate"/>
      </w:r>
      <w:r>
        <w:t>Section 1: Professional Word Semantics</w:t>
      </w:r>
      <w:r>
        <w:fldChar w:fldCharType="end"/>
      </w:r>
      <w:r>
        <w:rPr>
          <w:rFonts w:ascii="Aptos" w:hAnsi="Aptos"/>
          <w:b w:val="0"/>
          <w:i w:val="0"/>
          <w:strike w:val="0"/>
        </w:rPr>
        <w:t xml:space="preserve"> and cites the document compiler literature </w:t>
      </w:r>
      <w:r>
        <w:rPr>
          <w:rFonts w:ascii="Aptos" w:hAnsi="Aptos"/>
        </w:rPr>
        <w:t>(Smith &amp; Doe, 2025)</w:t>
      </w:r>
      <w:r>
        <w:rPr>
          <w:rFonts w:ascii="Aptos" w:hAnsi="Aptos"/>
          <w:b w:val="0"/>
          <w:i w:val="0"/>
          <w:strike w:val="0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83"/>
        <w:gridCol w:w="1129"/>
      </w:tblGrid>
      <w:tr>
        <w:trPr>
          <w:cantSplit w:val="1"/>
        </w:trPr>
        <w:tc>
          <w:tcPr>
            <w:tcW w:type="dxa" w:w="4706"/>
          </w:tcPr>
          <w:p>
            <w:pPr>
              <w:pStyle w:val="MDEquation"/>
              <w:keepLines/>
              <w:jc w:val="center"/>
            </w:pPr>
            <m:oMathPara>
              <m:oMath>
                <m:sSub>
                  <m:e>
                    <m:r>
                      <m:t xml:space="preserve">f</m:t>
                    </m:r>
                  </m:e>
                  <m:sub>
                    <m:r>
                      <m:t xml:space="preserve">21</m:t>
                    </m:r>
                  </m:sub>
                </m:sSub>
                <m:r>
                  <m:t xml:space="preserve">(</m:t>
                </m:r>
                <m:r>
                  <m:t xml:space="preserve">x</m:t>
                </m:r>
                <m:r>
                  <m:t xml:space="preserve">)</m:t>
                </m:r>
                <m:r>
                  <m:t xml:space="preserve">=</m:t>
                </m:r>
                <m:nary>
                  <m:naryPr>
                    <m:chr m:val="∑"/>
                    <m:limLoc m:val="undOvr"/>
                  </m:naryPr>
                  <m:sub>
                    <m:r>
                      <m:t xml:space="preserve">k</m:t>
                    </m:r>
                    <m:r>
                      <m:t xml:space="preserve">=</m:t>
                    </m:r>
                    <m:r>
                      <m:t xml:space="preserve">0</m:t>
                    </m:r>
                  </m:sub>
                  <m:sup>
                    <m:r>
                      <m:t xml:space="preserve">21</m:t>
                    </m:r>
                  </m:sup>
                  <m:e>
                    <m:f>
                      <m:num>
                        <m:sSup>
                          <m:e>
                            <m:r>
                              <m:t xml:space="preserve">x</m:t>
                            </m:r>
                          </m:e>
                          <m:sup>
                            <m:r>
                              <m:t xml:space="preserve">k</m:t>
                            </m:r>
                          </m:sup>
                        </m:sSup>
                      </m:num>
                      <m:den>
                        <m:r>
                          <m:t xml:space="preserve">k</m:t>
                        </m:r>
                        <m:r>
                          <m:t xml:space="preserve">!</m:t>
                        </m:r>
                      </m:den>
                    </m:f>
                  </m:e>
                </m:nary>
              </m:oMath>
            </m:oMathPara>
          </w:p>
        </w:tc>
        <w:tc>
          <w:tcPr>
            <w:tcW w:type="dxa" w:w="4706"/>
          </w:tcPr>
          <w:p>
            <w:pPr>
              <w:jc w:val="right"/>
            </w:pPr>
            <w:r>
              <w:t>(</w:t>
            </w:r>
            <w:bookmarkStart w:id="43" w:name="eq_series_21"/>
            <w:r>
              <w:fldChar w:fldCharType="begin" w:dirty="true"/>
            </w:r>
            <w:r>
              <w:instrText xml:space="preserve"> SEQ Section \c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  <w:r>
              <w:t>.</w:t>
            </w:r>
            <w:r>
              <w:fldChar w:fldCharType="begin" w:dirty="true"/>
            </w:r>
            <w:r>
              <w:instrText xml:space="preserve"> SEQ Equation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3"/>
            <w:r>
              <w:t>)</w:t>
            </w:r>
          </w:p>
        </w:tc>
      </w:tr>
    </w:tbl>
    <w:p>
      <w:pPr>
        <w:pStyle w:val="MDNormal"/>
      </w:pPr>
      <w:r>
        <w:rPr>
          <w:rFonts w:ascii="Aptos" w:hAnsi="Aptos"/>
        </w:rPr>
        <w:t xml:space="preserve">Equation </w:t>
      </w:r>
      <w:r>
        <w:fldChar w:fldCharType="begin" w:dirty="true"/>
      </w:r>
      <w:r>
        <w:instrText xml:space="preserve"> REF eq_series_21 \h </w:instrText>
      </w:r>
      <w:r>
        <w:fldChar w:fldCharType="separate"/>
      </w:r>
      <w:r>
        <w:t>21.1</w:t>
      </w:r>
      <w:r>
        <w:fldChar w:fldCharType="end"/>
      </w:r>
      <w:r>
        <w:rPr>
          <w:rFonts w:ascii="Aptos" w:hAnsi="Aptos"/>
          <w:b w:val="0"/>
          <w:i w:val="0"/>
          <w:strike w:val="0"/>
        </w:rPr>
        <w:t xml:space="preserve"> is a section-scoped numbered OMML expression.</w:t>
      </w:r>
    </w:p>
    <w:p>
      <w:pPr>
        <w:pStyle w:val="MDCaption"/>
        <w:keepNext/>
        <w:keepLines/>
      </w:pPr>
      <w:r>
        <w:t xml:space="preserve">Table </w:t>
      </w:r>
      <w:bookmarkStart w:id="44" w:name="tbl_metric_21"/>
      <w:r>
        <w:fldChar w:fldCharType="begin" w:dirty="true"/>
      </w:r>
      <w:r>
        <w:instrText xml:space="preserve"> SEQ Table \* ARABIC </w:instrText>
      </w:r>
      <w:r>
        <w:fldChar w:fldCharType="separate"/>
      </w:r>
      <w:r>
        <w:t>6</w:t>
      </w:r>
      <w:r>
        <w:fldChar w:fldCharType="end"/>
      </w:r>
      <w:bookmarkEnd w:id="44"/>
      <w:r>
        <w:t xml:space="preserve"> — Section 21 metrics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 w:val="1"/>
        </w:trPr>
        <w:tc>
          <w:tcPr>
            <w:tcW w:type="dxa" w:w="481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DEDED"/>
          </w:tcPr>
          <w:p>
            <w:pPr>
              <w:pStyle w:val="MDNormal"/>
            </w:pPr>
            <w:r>
              <w:rPr>
                <w:rFonts w:ascii="Aptos" w:hAnsi="Aptos"/>
                <w:b/>
                <w:i w:val="0"/>
                <w:strike w:val="0"/>
              </w:rPr>
              <w:t>Metric</w:t>
            </w:r>
          </w:p>
        </w:tc>
        <w:tc>
          <w:tcPr>
            <w:tcW w:type="dxa" w:w="45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DEDED"/>
          </w:tcPr>
          <w:p>
            <w:pPr>
              <w:pStyle w:val="MDNormal"/>
              <w:jc w:val="right"/>
            </w:pPr>
            <w:r>
              <w:rPr>
                <w:rFonts w:ascii="Aptos" w:hAnsi="Aptos"/>
                <w:b/>
                <w:i w:val="0"/>
                <w:strike w:val="0"/>
              </w:rPr>
              <w:t>Value</w:t>
            </w:r>
          </w:p>
        </w:tc>
      </w:tr>
      <w:tr>
        <w:trPr>
          <w:cantSplit w:val="1"/>
        </w:trPr>
        <w:tc>
          <w:tcPr>
            <w:tcW w:type="dxa" w:w="481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Section</w:t>
            </w:r>
          </w:p>
        </w:tc>
        <w:tc>
          <w:tcPr>
            <w:tcW w:type="dxa" w:w="45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  <w:jc w:val="right"/>
            </w:pPr>
            <w:r>
              <w:rPr>
                <w:rFonts w:ascii="Aptos" w:hAnsi="Aptos"/>
                <w:b w:val="0"/>
                <w:i w:val="0"/>
                <w:strike w:val="0"/>
              </w:rPr>
              <w:t>21</w:t>
            </w:r>
          </w:p>
        </w:tc>
      </w:tr>
      <w:tr>
        <w:trPr>
          <w:cantSplit w:val="1"/>
        </w:trPr>
        <w:tc>
          <w:tcPr>
            <w:tcW w:type="dxa" w:w="481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Equation terms</w:t>
            </w:r>
          </w:p>
        </w:tc>
        <w:tc>
          <w:tcPr>
            <w:tcW w:type="dxa" w:w="45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  <w:jc w:val="right"/>
            </w:pPr>
            <w:r>
              <w:rPr>
                <w:rFonts w:ascii="Aptos" w:hAnsi="Aptos"/>
                <w:b w:val="0"/>
                <w:i w:val="0"/>
                <w:strike w:val="0"/>
              </w:rPr>
              <w:t>22</w:t>
            </w:r>
          </w:p>
        </w:tc>
      </w:tr>
    </w:tbl>
    <w:p>
      <w:r>
        <w:br w:type="page"/>
      </w:r>
    </w:p>
    <w:p>
      <w:bookmarkStart w:id="45" w:name="sec_22"/>
      <w:pPr>
        <w:pStyle w:val="MDHeading1"/>
      </w:pPr>
      <w:r>
        <w:rPr>
          <w:rFonts w:ascii="Aptos" w:hAnsi="Aptos"/>
          <w:b w:val="0"/>
          <w:i w:val="0"/>
          <w:strike w:val="0"/>
        </w:rPr>
        <w:t>Section 22: Professional Word Semantics</w:t>
      </w:r>
      <w:bookmarkEnd w:id="45"/>
    </w:p>
    <w:p>
      <w:pPr>
        <w:pStyle w:val="MDNormal"/>
        <w:keepNext/>
        <w:spacing w:before="0" w:after="0" w:line="2" w:lineRule="auto"/>
      </w:pPr>
      <w:r>
        <w:rPr>
          <w:vanish w:val="1"/>
        </w:rPr>
        <w:fldChar w:fldCharType="begin" w:dirty="true"/>
      </w:r>
      <w:r>
        <w:rPr>
          <w:vanish w:val="1"/>
        </w:rPr>
        <w:instrText xml:space="preserve"> SEQ Section \* ARABIC </w:instrText>
      </w:r>
      <w:r>
        <w:rPr>
          <w:vanish w:val="1"/>
        </w:rPr>
        <w:fldChar w:fldCharType="separate"/>
      </w:r>
      <w:r>
        <w:rPr>
          <w:vanish w:val="1"/>
        </w:rPr>
        <w:t>1</w:t>
      </w:r>
      <w:r>
        <w:rPr>
          <w:vanish w:val="1"/>
        </w:rPr>
        <w:fldChar w:fldCharType="end"/>
      </w:r>
      <w:r>
        <w:rPr>
          <w:vanish w:val="1"/>
        </w:rPr>
        <w:fldChar w:fldCharType="begin" w:dirty="true"/>
      </w:r>
      <w:r>
        <w:rPr>
          <w:vanish w:val="1"/>
        </w:rPr>
        <w:instrText xml:space="preserve"> SEQ Equation \r 0 </w:instrText>
      </w:r>
      <w:r>
        <w:rPr>
          <w:vanish w:val="1"/>
        </w:rPr>
        <w:fldChar w:fldCharType="separate"/>
      </w:r>
      <w:r>
        <w:rPr>
          <w:vanish w:val="1"/>
        </w:rPr>
        <w:t>0</w:t>
      </w:r>
      <w:r>
        <w:rPr>
          <w:vanish w:val="1"/>
        </w:rPr>
        <w:fldChar w:fldCharType="end"/>
      </w:r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 xml:space="preserve">Section 22 is a pagination and reference stability fixture. It links back to </w:t>
      </w:r>
      <w:r>
        <w:fldChar w:fldCharType="begin" w:dirty="true"/>
      </w:r>
      <w:r>
        <w:instrText xml:space="preserve"> REF sec_1 \h </w:instrText>
      </w:r>
      <w:r>
        <w:fldChar w:fldCharType="separate"/>
      </w:r>
      <w:r>
        <w:t>Section 1: Professional Word Semantics</w:t>
      </w:r>
      <w:r>
        <w:fldChar w:fldCharType="end"/>
      </w:r>
      <w:r>
        <w:rPr>
          <w:rFonts w:ascii="Aptos" w:hAnsi="Aptos"/>
          <w:b w:val="0"/>
          <w:i w:val="0"/>
          <w:strike w:val="0"/>
        </w:rPr>
        <w:t xml:space="preserve"> and cites the document compiler literature </w:t>
      </w:r>
      <w:r>
        <w:rPr>
          <w:rFonts w:ascii="Aptos" w:hAnsi="Aptos"/>
        </w:rPr>
        <w:t>(Smith &amp; Doe, 2025)</w:t>
      </w:r>
      <w:r>
        <w:rPr>
          <w:rFonts w:ascii="Aptos" w:hAnsi="Aptos"/>
          <w:b w:val="0"/>
          <w:i w:val="0"/>
          <w:strike w:val="0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83"/>
        <w:gridCol w:w="1129"/>
      </w:tblGrid>
      <w:tr>
        <w:trPr>
          <w:cantSplit w:val="1"/>
        </w:trPr>
        <w:tc>
          <w:tcPr>
            <w:tcW w:type="dxa" w:w="4706"/>
          </w:tcPr>
          <w:p>
            <w:pPr>
              <w:pStyle w:val="MDEquation"/>
              <w:keepLines/>
              <w:jc w:val="center"/>
            </w:pPr>
            <m:oMathPara>
              <m:oMath>
                <m:sSub>
                  <m:e>
                    <m:r>
                      <m:t xml:space="preserve">f</m:t>
                    </m:r>
                  </m:e>
                  <m:sub>
                    <m:r>
                      <m:t xml:space="preserve">22</m:t>
                    </m:r>
                  </m:sub>
                </m:sSub>
                <m:r>
                  <m:t xml:space="preserve">(</m:t>
                </m:r>
                <m:r>
                  <m:t xml:space="preserve">x</m:t>
                </m:r>
                <m:r>
                  <m:t xml:space="preserve">)</m:t>
                </m:r>
                <m:r>
                  <m:t xml:space="preserve">=</m:t>
                </m:r>
                <m:nary>
                  <m:naryPr>
                    <m:chr m:val="∑"/>
                    <m:limLoc m:val="undOvr"/>
                  </m:naryPr>
                  <m:sub>
                    <m:r>
                      <m:t xml:space="preserve">k</m:t>
                    </m:r>
                    <m:r>
                      <m:t xml:space="preserve">=</m:t>
                    </m:r>
                    <m:r>
                      <m:t xml:space="preserve">0</m:t>
                    </m:r>
                  </m:sub>
                  <m:sup>
                    <m:r>
                      <m:t xml:space="preserve">22</m:t>
                    </m:r>
                  </m:sup>
                  <m:e>
                    <m:f>
                      <m:num>
                        <m:sSup>
                          <m:e>
                            <m:r>
                              <m:t xml:space="preserve">x</m:t>
                            </m:r>
                          </m:e>
                          <m:sup>
                            <m:r>
                              <m:t xml:space="preserve">k</m:t>
                            </m:r>
                          </m:sup>
                        </m:sSup>
                      </m:num>
                      <m:den>
                        <m:r>
                          <m:t xml:space="preserve">k</m:t>
                        </m:r>
                        <m:r>
                          <m:t xml:space="preserve">!</m:t>
                        </m:r>
                      </m:den>
                    </m:f>
                  </m:e>
                </m:nary>
              </m:oMath>
            </m:oMathPara>
          </w:p>
        </w:tc>
        <w:tc>
          <w:tcPr>
            <w:tcW w:type="dxa" w:w="4706"/>
          </w:tcPr>
          <w:p>
            <w:pPr>
              <w:jc w:val="right"/>
            </w:pPr>
            <w:r>
              <w:t>(</w:t>
            </w:r>
            <w:bookmarkStart w:id="46" w:name="eq_series_22"/>
            <w:r>
              <w:fldChar w:fldCharType="begin" w:dirty="true"/>
            </w:r>
            <w:r>
              <w:instrText xml:space="preserve"> SEQ Section \c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  <w:r>
              <w:t>.</w:t>
            </w:r>
            <w:r>
              <w:fldChar w:fldCharType="begin" w:dirty="true"/>
            </w:r>
            <w:r>
              <w:instrText xml:space="preserve"> SEQ Equation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6"/>
            <w:r>
              <w:t>)</w:t>
            </w:r>
          </w:p>
        </w:tc>
      </w:tr>
    </w:tbl>
    <w:p>
      <w:pPr>
        <w:pStyle w:val="MDNormal"/>
      </w:pPr>
      <w:r>
        <w:rPr>
          <w:rFonts w:ascii="Aptos" w:hAnsi="Aptos"/>
        </w:rPr>
        <w:t xml:space="preserve">Equation </w:t>
      </w:r>
      <w:r>
        <w:fldChar w:fldCharType="begin" w:dirty="true"/>
      </w:r>
      <w:r>
        <w:instrText xml:space="preserve"> REF eq_series_22 \h </w:instrText>
      </w:r>
      <w:r>
        <w:fldChar w:fldCharType="separate"/>
      </w:r>
      <w:r>
        <w:t>22.1</w:t>
      </w:r>
      <w:r>
        <w:fldChar w:fldCharType="end"/>
      </w:r>
      <w:r>
        <w:rPr>
          <w:rFonts w:ascii="Aptos" w:hAnsi="Aptos"/>
          <w:b w:val="0"/>
          <w:i w:val="0"/>
          <w:strike w:val="0"/>
        </w:rPr>
        <w:t xml:space="preserve"> is a section-scoped numbered OMML expression.</w:t>
      </w:r>
    </w:p>
    <w:p>
      <w:pPr>
        <w:pStyle w:val="MDCaption"/>
        <w:keepNext/>
        <w:keepLines/>
      </w:pPr>
      <w:r>
        <w:t xml:space="preserve">Table </w:t>
      </w:r>
      <w:bookmarkStart w:id="47" w:name="tbl_metric_22"/>
      <w:r>
        <w:fldChar w:fldCharType="begin" w:dirty="true"/>
      </w:r>
      <w:r>
        <w:instrText xml:space="preserve"> SEQ Table \* ARABIC </w:instrText>
      </w:r>
      <w:r>
        <w:fldChar w:fldCharType="separate"/>
      </w:r>
      <w:r>
        <w:t>7</w:t>
      </w:r>
      <w:r>
        <w:fldChar w:fldCharType="end"/>
      </w:r>
      <w:bookmarkEnd w:id="47"/>
      <w:r>
        <w:t xml:space="preserve"> — Section 22 metrics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 w:val="1"/>
        </w:trPr>
        <w:tc>
          <w:tcPr>
            <w:tcW w:type="dxa" w:w="481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DEDED"/>
          </w:tcPr>
          <w:p>
            <w:pPr>
              <w:pStyle w:val="MDNormal"/>
            </w:pPr>
            <w:r>
              <w:rPr>
                <w:rFonts w:ascii="Aptos" w:hAnsi="Aptos"/>
                <w:b/>
                <w:i w:val="0"/>
                <w:strike w:val="0"/>
              </w:rPr>
              <w:t>Metric</w:t>
            </w:r>
          </w:p>
        </w:tc>
        <w:tc>
          <w:tcPr>
            <w:tcW w:type="dxa" w:w="45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DEDED"/>
          </w:tcPr>
          <w:p>
            <w:pPr>
              <w:pStyle w:val="MDNormal"/>
              <w:jc w:val="right"/>
            </w:pPr>
            <w:r>
              <w:rPr>
                <w:rFonts w:ascii="Aptos" w:hAnsi="Aptos"/>
                <w:b/>
                <w:i w:val="0"/>
                <w:strike w:val="0"/>
              </w:rPr>
              <w:t>Value</w:t>
            </w:r>
          </w:p>
        </w:tc>
      </w:tr>
      <w:tr>
        <w:trPr>
          <w:cantSplit w:val="1"/>
        </w:trPr>
        <w:tc>
          <w:tcPr>
            <w:tcW w:type="dxa" w:w="481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Section</w:t>
            </w:r>
          </w:p>
        </w:tc>
        <w:tc>
          <w:tcPr>
            <w:tcW w:type="dxa" w:w="45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  <w:jc w:val="right"/>
            </w:pPr>
            <w:r>
              <w:rPr>
                <w:rFonts w:ascii="Aptos" w:hAnsi="Aptos"/>
                <w:b w:val="0"/>
                <w:i w:val="0"/>
                <w:strike w:val="0"/>
              </w:rPr>
              <w:t>22</w:t>
            </w:r>
          </w:p>
        </w:tc>
      </w:tr>
      <w:tr>
        <w:trPr>
          <w:cantSplit w:val="1"/>
        </w:trPr>
        <w:tc>
          <w:tcPr>
            <w:tcW w:type="dxa" w:w="481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Equation terms</w:t>
            </w:r>
          </w:p>
        </w:tc>
        <w:tc>
          <w:tcPr>
            <w:tcW w:type="dxa" w:w="45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  <w:jc w:val="right"/>
            </w:pPr>
            <w:r>
              <w:rPr>
                <w:rFonts w:ascii="Aptos" w:hAnsi="Aptos"/>
                <w:b w:val="0"/>
                <w:i w:val="0"/>
                <w:strike w:val="0"/>
              </w:rPr>
              <w:t>23</w:t>
            </w:r>
          </w:p>
        </w:tc>
      </w:tr>
    </w:tbl>
    <w:p>
      <w:r>
        <w:br w:type="page"/>
      </w:r>
    </w:p>
    <w:p>
      <w:bookmarkStart w:id="48" w:name="sec_23"/>
      <w:pPr>
        <w:pStyle w:val="MDHeading1"/>
      </w:pPr>
      <w:r>
        <w:rPr>
          <w:rFonts w:ascii="Aptos" w:hAnsi="Aptos"/>
          <w:b w:val="0"/>
          <w:i w:val="0"/>
          <w:strike w:val="0"/>
        </w:rPr>
        <w:t>Section 23: Professional Word Semantics</w:t>
      </w:r>
      <w:bookmarkEnd w:id="48"/>
    </w:p>
    <w:p>
      <w:pPr>
        <w:pStyle w:val="MDNormal"/>
        <w:keepNext/>
        <w:spacing w:before="0" w:after="0" w:line="2" w:lineRule="auto"/>
      </w:pPr>
      <w:r>
        <w:rPr>
          <w:vanish w:val="1"/>
        </w:rPr>
        <w:fldChar w:fldCharType="begin" w:dirty="true"/>
      </w:r>
      <w:r>
        <w:rPr>
          <w:vanish w:val="1"/>
        </w:rPr>
        <w:instrText xml:space="preserve"> SEQ Section \* ARABIC </w:instrText>
      </w:r>
      <w:r>
        <w:rPr>
          <w:vanish w:val="1"/>
        </w:rPr>
        <w:fldChar w:fldCharType="separate"/>
      </w:r>
      <w:r>
        <w:rPr>
          <w:vanish w:val="1"/>
        </w:rPr>
        <w:t>1</w:t>
      </w:r>
      <w:r>
        <w:rPr>
          <w:vanish w:val="1"/>
        </w:rPr>
        <w:fldChar w:fldCharType="end"/>
      </w:r>
      <w:r>
        <w:rPr>
          <w:vanish w:val="1"/>
        </w:rPr>
        <w:fldChar w:fldCharType="begin" w:dirty="true"/>
      </w:r>
      <w:r>
        <w:rPr>
          <w:vanish w:val="1"/>
        </w:rPr>
        <w:instrText xml:space="preserve"> SEQ Equation \r 0 </w:instrText>
      </w:r>
      <w:r>
        <w:rPr>
          <w:vanish w:val="1"/>
        </w:rPr>
        <w:fldChar w:fldCharType="separate"/>
      </w:r>
      <w:r>
        <w:rPr>
          <w:vanish w:val="1"/>
        </w:rPr>
        <w:t>0</w:t>
      </w:r>
      <w:r>
        <w:rPr>
          <w:vanish w:val="1"/>
        </w:rPr>
        <w:fldChar w:fldCharType="end"/>
      </w:r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 xml:space="preserve">Section 23 is a pagination and reference stability fixture. It links back to </w:t>
      </w:r>
      <w:r>
        <w:fldChar w:fldCharType="begin" w:dirty="true"/>
      </w:r>
      <w:r>
        <w:instrText xml:space="preserve"> REF sec_1 \h </w:instrText>
      </w:r>
      <w:r>
        <w:fldChar w:fldCharType="separate"/>
      </w:r>
      <w:r>
        <w:t>Section 1: Professional Word Semantics</w:t>
      </w:r>
      <w:r>
        <w:fldChar w:fldCharType="end"/>
      </w:r>
      <w:r>
        <w:rPr>
          <w:rFonts w:ascii="Aptos" w:hAnsi="Aptos"/>
          <w:b w:val="0"/>
          <w:i w:val="0"/>
          <w:strike w:val="0"/>
        </w:rPr>
        <w:t xml:space="preserve"> and cites the document compiler literature </w:t>
      </w:r>
      <w:r>
        <w:rPr>
          <w:rFonts w:ascii="Aptos" w:hAnsi="Aptos"/>
        </w:rPr>
        <w:t>(Smith &amp; Doe, 2025)</w:t>
      </w:r>
      <w:r>
        <w:rPr>
          <w:rFonts w:ascii="Aptos" w:hAnsi="Aptos"/>
          <w:b w:val="0"/>
          <w:i w:val="0"/>
          <w:strike w:val="0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83"/>
        <w:gridCol w:w="1129"/>
      </w:tblGrid>
      <w:tr>
        <w:trPr>
          <w:cantSplit w:val="1"/>
        </w:trPr>
        <w:tc>
          <w:tcPr>
            <w:tcW w:type="dxa" w:w="4706"/>
          </w:tcPr>
          <w:p>
            <w:pPr>
              <w:pStyle w:val="MDEquation"/>
              <w:keepLines/>
              <w:jc w:val="center"/>
            </w:pPr>
            <m:oMathPara>
              <m:oMath>
                <m:sSub>
                  <m:e>
                    <m:r>
                      <m:t xml:space="preserve">f</m:t>
                    </m:r>
                  </m:e>
                  <m:sub>
                    <m:r>
                      <m:t xml:space="preserve">23</m:t>
                    </m:r>
                  </m:sub>
                </m:sSub>
                <m:r>
                  <m:t xml:space="preserve">(</m:t>
                </m:r>
                <m:r>
                  <m:t xml:space="preserve">x</m:t>
                </m:r>
                <m:r>
                  <m:t xml:space="preserve">)</m:t>
                </m:r>
                <m:r>
                  <m:t xml:space="preserve">=</m:t>
                </m:r>
                <m:nary>
                  <m:naryPr>
                    <m:chr m:val="∑"/>
                    <m:limLoc m:val="undOvr"/>
                  </m:naryPr>
                  <m:sub>
                    <m:r>
                      <m:t xml:space="preserve">k</m:t>
                    </m:r>
                    <m:r>
                      <m:t xml:space="preserve">=</m:t>
                    </m:r>
                    <m:r>
                      <m:t xml:space="preserve">0</m:t>
                    </m:r>
                  </m:sub>
                  <m:sup>
                    <m:r>
                      <m:t xml:space="preserve">23</m:t>
                    </m:r>
                  </m:sup>
                  <m:e>
                    <m:f>
                      <m:num>
                        <m:sSup>
                          <m:e>
                            <m:r>
                              <m:t xml:space="preserve">x</m:t>
                            </m:r>
                          </m:e>
                          <m:sup>
                            <m:r>
                              <m:t xml:space="preserve">k</m:t>
                            </m:r>
                          </m:sup>
                        </m:sSup>
                      </m:num>
                      <m:den>
                        <m:r>
                          <m:t xml:space="preserve">k</m:t>
                        </m:r>
                        <m:r>
                          <m:t xml:space="preserve">!</m:t>
                        </m:r>
                      </m:den>
                    </m:f>
                  </m:e>
                </m:nary>
              </m:oMath>
            </m:oMathPara>
          </w:p>
        </w:tc>
        <w:tc>
          <w:tcPr>
            <w:tcW w:type="dxa" w:w="4706"/>
          </w:tcPr>
          <w:p>
            <w:pPr>
              <w:jc w:val="right"/>
            </w:pPr>
            <w:r>
              <w:t>(</w:t>
            </w:r>
            <w:bookmarkStart w:id="49" w:name="eq_series_23"/>
            <w:r>
              <w:fldChar w:fldCharType="begin" w:dirty="true"/>
            </w:r>
            <w:r>
              <w:instrText xml:space="preserve"> SEQ Section \c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  <w:r>
              <w:t>.</w:t>
            </w:r>
            <w:r>
              <w:fldChar w:fldCharType="begin" w:dirty="true"/>
            </w:r>
            <w:r>
              <w:instrText xml:space="preserve"> SEQ Equation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49"/>
            <w:r>
              <w:t>)</w:t>
            </w:r>
          </w:p>
        </w:tc>
      </w:tr>
    </w:tbl>
    <w:p>
      <w:pPr>
        <w:pStyle w:val="MDNormal"/>
      </w:pPr>
      <w:r>
        <w:rPr>
          <w:rFonts w:ascii="Aptos" w:hAnsi="Aptos"/>
        </w:rPr>
        <w:t xml:space="preserve">Equation </w:t>
      </w:r>
      <w:r>
        <w:fldChar w:fldCharType="begin" w:dirty="true"/>
      </w:r>
      <w:r>
        <w:instrText xml:space="preserve"> REF eq_series_23 \h </w:instrText>
      </w:r>
      <w:r>
        <w:fldChar w:fldCharType="separate"/>
      </w:r>
      <w:r>
        <w:t>23.1</w:t>
      </w:r>
      <w:r>
        <w:fldChar w:fldCharType="end"/>
      </w:r>
      <w:r>
        <w:rPr>
          <w:rFonts w:ascii="Aptos" w:hAnsi="Aptos"/>
          <w:b w:val="0"/>
          <w:i w:val="0"/>
          <w:strike w:val="0"/>
        </w:rPr>
        <w:t xml:space="preserve"> is a section-scoped numbered OMML expression.</w:t>
      </w:r>
    </w:p>
    <w:p>
      <w:pPr>
        <w:pStyle w:val="MDCaption"/>
        <w:keepNext/>
        <w:keepLines/>
      </w:pPr>
      <w:r>
        <w:t xml:space="preserve">Table </w:t>
      </w:r>
      <w:bookmarkStart w:id="50" w:name="tbl_metric_23"/>
      <w:r>
        <w:fldChar w:fldCharType="begin" w:dirty="true"/>
      </w:r>
      <w:r>
        <w:instrText xml:space="preserve"> SEQ Table \* ARABIC </w:instrText>
      </w:r>
      <w:r>
        <w:fldChar w:fldCharType="separate"/>
      </w:r>
      <w:r>
        <w:t>8</w:t>
      </w:r>
      <w:r>
        <w:fldChar w:fldCharType="end"/>
      </w:r>
      <w:bookmarkEnd w:id="50"/>
      <w:r>
        <w:t xml:space="preserve"> — Section 23 metrics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 w:val="1"/>
        </w:trPr>
        <w:tc>
          <w:tcPr>
            <w:tcW w:type="dxa" w:w="481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DEDED"/>
          </w:tcPr>
          <w:p>
            <w:pPr>
              <w:pStyle w:val="MDNormal"/>
            </w:pPr>
            <w:r>
              <w:rPr>
                <w:rFonts w:ascii="Aptos" w:hAnsi="Aptos"/>
                <w:b/>
                <w:i w:val="0"/>
                <w:strike w:val="0"/>
              </w:rPr>
              <w:t>Metric</w:t>
            </w:r>
          </w:p>
        </w:tc>
        <w:tc>
          <w:tcPr>
            <w:tcW w:type="dxa" w:w="45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DEDED"/>
          </w:tcPr>
          <w:p>
            <w:pPr>
              <w:pStyle w:val="MDNormal"/>
              <w:jc w:val="right"/>
            </w:pPr>
            <w:r>
              <w:rPr>
                <w:rFonts w:ascii="Aptos" w:hAnsi="Aptos"/>
                <w:b/>
                <w:i w:val="0"/>
                <w:strike w:val="0"/>
              </w:rPr>
              <w:t>Value</w:t>
            </w:r>
          </w:p>
        </w:tc>
      </w:tr>
      <w:tr>
        <w:trPr>
          <w:cantSplit w:val="1"/>
        </w:trPr>
        <w:tc>
          <w:tcPr>
            <w:tcW w:type="dxa" w:w="481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Section</w:t>
            </w:r>
          </w:p>
        </w:tc>
        <w:tc>
          <w:tcPr>
            <w:tcW w:type="dxa" w:w="45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  <w:jc w:val="right"/>
            </w:pPr>
            <w:r>
              <w:rPr>
                <w:rFonts w:ascii="Aptos" w:hAnsi="Aptos"/>
                <w:b w:val="0"/>
                <w:i w:val="0"/>
                <w:strike w:val="0"/>
              </w:rPr>
              <w:t>23</w:t>
            </w:r>
          </w:p>
        </w:tc>
      </w:tr>
      <w:tr>
        <w:trPr>
          <w:cantSplit w:val="1"/>
        </w:trPr>
        <w:tc>
          <w:tcPr>
            <w:tcW w:type="dxa" w:w="481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Equation terms</w:t>
            </w:r>
          </w:p>
        </w:tc>
        <w:tc>
          <w:tcPr>
            <w:tcW w:type="dxa" w:w="45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  <w:jc w:val="right"/>
            </w:pPr>
            <w:r>
              <w:rPr>
                <w:rFonts w:ascii="Aptos" w:hAnsi="Aptos"/>
                <w:b w:val="0"/>
                <w:i w:val="0"/>
                <w:strike w:val="0"/>
              </w:rPr>
              <w:t>24</w:t>
            </w:r>
          </w:p>
        </w:tc>
      </w:tr>
    </w:tbl>
    <w:p>
      <w:r>
        <w:br w:type="page"/>
      </w:r>
    </w:p>
    <w:p>
      <w:bookmarkStart w:id="51" w:name="sec_24"/>
      <w:pPr>
        <w:pStyle w:val="MDHeading1"/>
      </w:pPr>
      <w:r>
        <w:rPr>
          <w:rFonts w:ascii="Aptos" w:hAnsi="Aptos"/>
          <w:b w:val="0"/>
          <w:i w:val="0"/>
          <w:strike w:val="0"/>
        </w:rPr>
        <w:t>Section 24: Professional Word Semantics</w:t>
      </w:r>
      <w:bookmarkEnd w:id="51"/>
    </w:p>
    <w:p>
      <w:pPr>
        <w:pStyle w:val="MDNormal"/>
        <w:keepNext/>
        <w:spacing w:before="0" w:after="0" w:line="2" w:lineRule="auto"/>
      </w:pPr>
      <w:r>
        <w:rPr>
          <w:vanish w:val="1"/>
        </w:rPr>
        <w:fldChar w:fldCharType="begin" w:dirty="true"/>
      </w:r>
      <w:r>
        <w:rPr>
          <w:vanish w:val="1"/>
        </w:rPr>
        <w:instrText xml:space="preserve"> SEQ Section \* ARABIC </w:instrText>
      </w:r>
      <w:r>
        <w:rPr>
          <w:vanish w:val="1"/>
        </w:rPr>
        <w:fldChar w:fldCharType="separate"/>
      </w:r>
      <w:r>
        <w:rPr>
          <w:vanish w:val="1"/>
        </w:rPr>
        <w:t>1</w:t>
      </w:r>
      <w:r>
        <w:rPr>
          <w:vanish w:val="1"/>
        </w:rPr>
        <w:fldChar w:fldCharType="end"/>
      </w:r>
      <w:r>
        <w:rPr>
          <w:vanish w:val="1"/>
        </w:rPr>
        <w:fldChar w:fldCharType="begin" w:dirty="true"/>
      </w:r>
      <w:r>
        <w:rPr>
          <w:vanish w:val="1"/>
        </w:rPr>
        <w:instrText xml:space="preserve"> SEQ Equation \r 0 </w:instrText>
      </w:r>
      <w:r>
        <w:rPr>
          <w:vanish w:val="1"/>
        </w:rPr>
        <w:fldChar w:fldCharType="separate"/>
      </w:r>
      <w:r>
        <w:rPr>
          <w:vanish w:val="1"/>
        </w:rPr>
        <w:t>0</w:t>
      </w:r>
      <w:r>
        <w:rPr>
          <w:vanish w:val="1"/>
        </w:rPr>
        <w:fldChar w:fldCharType="end"/>
      </w:r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 xml:space="preserve">Section 24 is a pagination and reference stability fixture. It links back to </w:t>
      </w:r>
      <w:r>
        <w:fldChar w:fldCharType="begin" w:dirty="true"/>
      </w:r>
      <w:r>
        <w:instrText xml:space="preserve"> REF sec_1 \h </w:instrText>
      </w:r>
      <w:r>
        <w:fldChar w:fldCharType="separate"/>
      </w:r>
      <w:r>
        <w:t>Section 1: Professional Word Semantics</w:t>
      </w:r>
      <w:r>
        <w:fldChar w:fldCharType="end"/>
      </w:r>
      <w:r>
        <w:rPr>
          <w:rFonts w:ascii="Aptos" w:hAnsi="Aptos"/>
          <w:b w:val="0"/>
          <w:i w:val="0"/>
          <w:strike w:val="0"/>
        </w:rPr>
        <w:t xml:space="preserve"> and cites the document compiler literature </w:t>
      </w:r>
      <w:r>
        <w:rPr>
          <w:rFonts w:ascii="Aptos" w:hAnsi="Aptos"/>
        </w:rPr>
        <w:t>(Smith &amp; Doe, 2025)</w:t>
      </w:r>
      <w:r>
        <w:rPr>
          <w:rFonts w:ascii="Aptos" w:hAnsi="Aptos"/>
          <w:b w:val="0"/>
          <w:i w:val="0"/>
          <w:strike w:val="0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83"/>
        <w:gridCol w:w="1129"/>
      </w:tblGrid>
      <w:tr>
        <w:trPr>
          <w:cantSplit w:val="1"/>
        </w:trPr>
        <w:tc>
          <w:tcPr>
            <w:tcW w:type="dxa" w:w="4706"/>
          </w:tcPr>
          <w:p>
            <w:pPr>
              <w:pStyle w:val="MDEquation"/>
              <w:keepLines/>
              <w:jc w:val="center"/>
            </w:pPr>
            <m:oMathPara>
              <m:oMath>
                <m:sSub>
                  <m:e>
                    <m:r>
                      <m:t xml:space="preserve">f</m:t>
                    </m:r>
                  </m:e>
                  <m:sub>
                    <m:r>
                      <m:t xml:space="preserve">24</m:t>
                    </m:r>
                  </m:sub>
                </m:sSub>
                <m:r>
                  <m:t xml:space="preserve">(</m:t>
                </m:r>
                <m:r>
                  <m:t xml:space="preserve">x</m:t>
                </m:r>
                <m:r>
                  <m:t xml:space="preserve">)</m:t>
                </m:r>
                <m:r>
                  <m:t xml:space="preserve">=</m:t>
                </m:r>
                <m:nary>
                  <m:naryPr>
                    <m:chr m:val="∑"/>
                    <m:limLoc m:val="undOvr"/>
                  </m:naryPr>
                  <m:sub>
                    <m:r>
                      <m:t xml:space="preserve">k</m:t>
                    </m:r>
                    <m:r>
                      <m:t xml:space="preserve">=</m:t>
                    </m:r>
                    <m:r>
                      <m:t xml:space="preserve">0</m:t>
                    </m:r>
                  </m:sub>
                  <m:sup>
                    <m:r>
                      <m:t xml:space="preserve">24</m:t>
                    </m:r>
                  </m:sup>
                  <m:e>
                    <m:f>
                      <m:num>
                        <m:sSup>
                          <m:e>
                            <m:r>
                              <m:t xml:space="preserve">x</m:t>
                            </m:r>
                          </m:e>
                          <m:sup>
                            <m:r>
                              <m:t xml:space="preserve">k</m:t>
                            </m:r>
                          </m:sup>
                        </m:sSup>
                      </m:num>
                      <m:den>
                        <m:r>
                          <m:t xml:space="preserve">k</m:t>
                        </m:r>
                        <m:r>
                          <m:t xml:space="preserve">!</m:t>
                        </m:r>
                      </m:den>
                    </m:f>
                  </m:e>
                </m:nary>
              </m:oMath>
            </m:oMathPara>
          </w:p>
        </w:tc>
        <w:tc>
          <w:tcPr>
            <w:tcW w:type="dxa" w:w="4706"/>
          </w:tcPr>
          <w:p>
            <w:pPr>
              <w:jc w:val="right"/>
            </w:pPr>
            <w:r>
              <w:t>(</w:t>
            </w:r>
            <w:bookmarkStart w:id="52" w:name="eq_series_24"/>
            <w:r>
              <w:fldChar w:fldCharType="begin" w:dirty="true"/>
            </w:r>
            <w:r>
              <w:instrText xml:space="preserve"> SEQ Section \c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  <w:r>
              <w:t>.</w:t>
            </w:r>
            <w:r>
              <w:fldChar w:fldCharType="begin" w:dirty="true"/>
            </w:r>
            <w:r>
              <w:instrText xml:space="preserve"> SEQ Equation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2"/>
            <w:r>
              <w:t>)</w:t>
            </w:r>
          </w:p>
        </w:tc>
      </w:tr>
    </w:tbl>
    <w:p>
      <w:pPr>
        <w:pStyle w:val="MDNormal"/>
      </w:pPr>
      <w:r>
        <w:rPr>
          <w:rFonts w:ascii="Aptos" w:hAnsi="Aptos"/>
        </w:rPr>
        <w:t xml:space="preserve">Equation </w:t>
      </w:r>
      <w:r>
        <w:fldChar w:fldCharType="begin" w:dirty="true"/>
      </w:r>
      <w:r>
        <w:instrText xml:space="preserve"> REF eq_series_24 \h </w:instrText>
      </w:r>
      <w:r>
        <w:fldChar w:fldCharType="separate"/>
      </w:r>
      <w:r>
        <w:t>24.1</w:t>
      </w:r>
      <w:r>
        <w:fldChar w:fldCharType="end"/>
      </w:r>
      <w:r>
        <w:rPr>
          <w:rFonts w:ascii="Aptos" w:hAnsi="Aptos"/>
          <w:b w:val="0"/>
          <w:i w:val="0"/>
          <w:strike w:val="0"/>
        </w:rPr>
        <w:t xml:space="preserve"> is a section-scoped numbered OMML expression.</w:t>
      </w:r>
    </w:p>
    <w:p>
      <w:pPr>
        <w:pStyle w:val="MDCaption"/>
        <w:keepNext/>
        <w:keepLines/>
      </w:pPr>
      <w:r>
        <w:t xml:space="preserve">Table </w:t>
      </w:r>
      <w:bookmarkStart w:id="53" w:name="tbl_metric_24"/>
      <w:r>
        <w:fldChar w:fldCharType="begin" w:dirty="true"/>
      </w:r>
      <w:r>
        <w:instrText xml:space="preserve"> SEQ Table \* ARABIC </w:instrText>
      </w:r>
      <w:r>
        <w:fldChar w:fldCharType="separate"/>
      </w:r>
      <w:r>
        <w:t>9</w:t>
      </w:r>
      <w:r>
        <w:fldChar w:fldCharType="end"/>
      </w:r>
      <w:bookmarkEnd w:id="53"/>
      <w:r>
        <w:t xml:space="preserve"> — Section 24 metrics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 w:val="1"/>
        </w:trPr>
        <w:tc>
          <w:tcPr>
            <w:tcW w:type="dxa" w:w="481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DEDED"/>
          </w:tcPr>
          <w:p>
            <w:pPr>
              <w:pStyle w:val="MDNormal"/>
            </w:pPr>
            <w:r>
              <w:rPr>
                <w:rFonts w:ascii="Aptos" w:hAnsi="Aptos"/>
                <w:b/>
                <w:i w:val="0"/>
                <w:strike w:val="0"/>
              </w:rPr>
              <w:t>Metric</w:t>
            </w:r>
          </w:p>
        </w:tc>
        <w:tc>
          <w:tcPr>
            <w:tcW w:type="dxa" w:w="45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DEDED"/>
          </w:tcPr>
          <w:p>
            <w:pPr>
              <w:pStyle w:val="MDNormal"/>
              <w:jc w:val="right"/>
            </w:pPr>
            <w:r>
              <w:rPr>
                <w:rFonts w:ascii="Aptos" w:hAnsi="Aptos"/>
                <w:b/>
                <w:i w:val="0"/>
                <w:strike w:val="0"/>
              </w:rPr>
              <w:t>Value</w:t>
            </w:r>
          </w:p>
        </w:tc>
      </w:tr>
      <w:tr>
        <w:trPr>
          <w:cantSplit w:val="1"/>
        </w:trPr>
        <w:tc>
          <w:tcPr>
            <w:tcW w:type="dxa" w:w="481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Section</w:t>
            </w:r>
          </w:p>
        </w:tc>
        <w:tc>
          <w:tcPr>
            <w:tcW w:type="dxa" w:w="45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  <w:jc w:val="right"/>
            </w:pPr>
            <w:r>
              <w:rPr>
                <w:rFonts w:ascii="Aptos" w:hAnsi="Aptos"/>
                <w:b w:val="0"/>
                <w:i w:val="0"/>
                <w:strike w:val="0"/>
              </w:rPr>
              <w:t>24</w:t>
            </w:r>
          </w:p>
        </w:tc>
      </w:tr>
      <w:tr>
        <w:trPr>
          <w:cantSplit w:val="1"/>
        </w:trPr>
        <w:tc>
          <w:tcPr>
            <w:tcW w:type="dxa" w:w="481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Equation terms</w:t>
            </w:r>
          </w:p>
        </w:tc>
        <w:tc>
          <w:tcPr>
            <w:tcW w:type="dxa" w:w="45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  <w:jc w:val="right"/>
            </w:pPr>
            <w:r>
              <w:rPr>
                <w:rFonts w:ascii="Aptos" w:hAnsi="Aptos"/>
                <w:b w:val="0"/>
                <w:i w:val="0"/>
                <w:strike w:val="0"/>
              </w:rPr>
              <w:t>25</w:t>
            </w:r>
          </w:p>
        </w:tc>
      </w:tr>
    </w:tbl>
    <w:p>
      <w:r>
        <w:br w:type="page"/>
      </w:r>
    </w:p>
    <w:p>
      <w:bookmarkStart w:id="54" w:name="sec_25"/>
      <w:pPr>
        <w:pStyle w:val="MDHeading1"/>
      </w:pPr>
      <w:r>
        <w:rPr>
          <w:rFonts w:ascii="Aptos" w:hAnsi="Aptos"/>
          <w:b w:val="0"/>
          <w:i w:val="0"/>
          <w:strike w:val="0"/>
        </w:rPr>
        <w:t>Section 25: Professional Word Semantics</w:t>
      </w:r>
      <w:bookmarkEnd w:id="54"/>
    </w:p>
    <w:p>
      <w:pPr>
        <w:pStyle w:val="MDNormal"/>
        <w:keepNext/>
        <w:spacing w:before="0" w:after="0" w:line="2" w:lineRule="auto"/>
      </w:pPr>
      <w:r>
        <w:rPr>
          <w:vanish w:val="1"/>
        </w:rPr>
        <w:fldChar w:fldCharType="begin" w:dirty="true"/>
      </w:r>
      <w:r>
        <w:rPr>
          <w:vanish w:val="1"/>
        </w:rPr>
        <w:instrText xml:space="preserve"> SEQ Section \* ARABIC </w:instrText>
      </w:r>
      <w:r>
        <w:rPr>
          <w:vanish w:val="1"/>
        </w:rPr>
        <w:fldChar w:fldCharType="separate"/>
      </w:r>
      <w:r>
        <w:rPr>
          <w:vanish w:val="1"/>
        </w:rPr>
        <w:t>1</w:t>
      </w:r>
      <w:r>
        <w:rPr>
          <w:vanish w:val="1"/>
        </w:rPr>
        <w:fldChar w:fldCharType="end"/>
      </w:r>
      <w:r>
        <w:rPr>
          <w:vanish w:val="1"/>
        </w:rPr>
        <w:fldChar w:fldCharType="begin" w:dirty="true"/>
      </w:r>
      <w:r>
        <w:rPr>
          <w:vanish w:val="1"/>
        </w:rPr>
        <w:instrText xml:space="preserve"> SEQ Equation \r 0 </w:instrText>
      </w:r>
      <w:r>
        <w:rPr>
          <w:vanish w:val="1"/>
        </w:rPr>
        <w:fldChar w:fldCharType="separate"/>
      </w:r>
      <w:r>
        <w:rPr>
          <w:vanish w:val="1"/>
        </w:rPr>
        <w:t>0</w:t>
      </w:r>
      <w:r>
        <w:rPr>
          <w:vanish w:val="1"/>
        </w:rPr>
        <w:fldChar w:fldCharType="end"/>
      </w:r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 xml:space="preserve">Section 25 is a pagination and reference stability fixture. It links back to </w:t>
      </w:r>
      <w:r>
        <w:fldChar w:fldCharType="begin" w:dirty="true"/>
      </w:r>
      <w:r>
        <w:instrText xml:space="preserve"> REF sec_1 \h </w:instrText>
      </w:r>
      <w:r>
        <w:fldChar w:fldCharType="separate"/>
      </w:r>
      <w:r>
        <w:t>Section 1: Professional Word Semantics</w:t>
      </w:r>
      <w:r>
        <w:fldChar w:fldCharType="end"/>
      </w:r>
      <w:r>
        <w:rPr>
          <w:rFonts w:ascii="Aptos" w:hAnsi="Aptos"/>
          <w:b w:val="0"/>
          <w:i w:val="0"/>
          <w:strike w:val="0"/>
        </w:rPr>
        <w:t xml:space="preserve"> and cites the document compiler literature </w:t>
      </w:r>
      <w:r>
        <w:rPr>
          <w:rFonts w:ascii="Aptos" w:hAnsi="Aptos"/>
        </w:rPr>
        <w:t>(Smith &amp; Doe, 2025)</w:t>
      </w:r>
      <w:r>
        <w:rPr>
          <w:rFonts w:ascii="Aptos" w:hAnsi="Aptos"/>
          <w:b w:val="0"/>
          <w:i w:val="0"/>
          <w:strike w:val="0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83"/>
        <w:gridCol w:w="1129"/>
      </w:tblGrid>
      <w:tr>
        <w:trPr>
          <w:cantSplit w:val="1"/>
        </w:trPr>
        <w:tc>
          <w:tcPr>
            <w:tcW w:type="dxa" w:w="4706"/>
          </w:tcPr>
          <w:p>
            <w:pPr>
              <w:pStyle w:val="MDEquation"/>
              <w:keepLines/>
              <w:jc w:val="center"/>
            </w:pPr>
            <m:oMathPara>
              <m:oMath>
                <m:sSub>
                  <m:e>
                    <m:r>
                      <m:t xml:space="preserve">f</m:t>
                    </m:r>
                  </m:e>
                  <m:sub>
                    <m:r>
                      <m:t xml:space="preserve">25</m:t>
                    </m:r>
                  </m:sub>
                </m:sSub>
                <m:r>
                  <m:t xml:space="preserve">(</m:t>
                </m:r>
                <m:r>
                  <m:t xml:space="preserve">x</m:t>
                </m:r>
                <m:r>
                  <m:t xml:space="preserve">)</m:t>
                </m:r>
                <m:r>
                  <m:t xml:space="preserve">=</m:t>
                </m:r>
                <m:nary>
                  <m:naryPr>
                    <m:chr m:val="∑"/>
                    <m:limLoc m:val="undOvr"/>
                  </m:naryPr>
                  <m:sub>
                    <m:r>
                      <m:t xml:space="preserve">k</m:t>
                    </m:r>
                    <m:r>
                      <m:t xml:space="preserve">=</m:t>
                    </m:r>
                    <m:r>
                      <m:t xml:space="preserve">0</m:t>
                    </m:r>
                  </m:sub>
                  <m:sup>
                    <m:r>
                      <m:t xml:space="preserve">25</m:t>
                    </m:r>
                  </m:sup>
                  <m:e>
                    <m:f>
                      <m:num>
                        <m:sSup>
                          <m:e>
                            <m:r>
                              <m:t xml:space="preserve">x</m:t>
                            </m:r>
                          </m:e>
                          <m:sup>
                            <m:r>
                              <m:t xml:space="preserve">k</m:t>
                            </m:r>
                          </m:sup>
                        </m:sSup>
                      </m:num>
                      <m:den>
                        <m:r>
                          <m:t xml:space="preserve">k</m:t>
                        </m:r>
                        <m:r>
                          <m:t xml:space="preserve">!</m:t>
                        </m:r>
                      </m:den>
                    </m:f>
                  </m:e>
                </m:nary>
              </m:oMath>
            </m:oMathPara>
          </w:p>
        </w:tc>
        <w:tc>
          <w:tcPr>
            <w:tcW w:type="dxa" w:w="4706"/>
          </w:tcPr>
          <w:p>
            <w:pPr>
              <w:jc w:val="right"/>
            </w:pPr>
            <w:r>
              <w:t>(</w:t>
            </w:r>
            <w:bookmarkStart w:id="55" w:name="eq_series_25"/>
            <w:r>
              <w:fldChar w:fldCharType="begin" w:dirty="true"/>
            </w:r>
            <w:r>
              <w:instrText xml:space="preserve"> SEQ Section \c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  <w:r>
              <w:t>.</w:t>
            </w:r>
            <w:r>
              <w:fldChar w:fldCharType="begin" w:dirty="true"/>
            </w:r>
            <w:r>
              <w:instrText xml:space="preserve"> SEQ Equation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5"/>
            <w:r>
              <w:t>)</w:t>
            </w:r>
          </w:p>
        </w:tc>
      </w:tr>
    </w:tbl>
    <w:p>
      <w:pPr>
        <w:pStyle w:val="MDNormal"/>
      </w:pPr>
      <w:r>
        <w:rPr>
          <w:rFonts w:ascii="Aptos" w:hAnsi="Aptos"/>
        </w:rPr>
        <w:t xml:space="preserve">Equation </w:t>
      </w:r>
      <w:r>
        <w:fldChar w:fldCharType="begin" w:dirty="true"/>
      </w:r>
      <w:r>
        <w:instrText xml:space="preserve"> REF eq_series_25 \h </w:instrText>
      </w:r>
      <w:r>
        <w:fldChar w:fldCharType="separate"/>
      </w:r>
      <w:r>
        <w:t>25.1</w:t>
      </w:r>
      <w:r>
        <w:fldChar w:fldCharType="end"/>
      </w:r>
      <w:r>
        <w:rPr>
          <w:rFonts w:ascii="Aptos" w:hAnsi="Aptos"/>
          <w:b w:val="0"/>
          <w:i w:val="0"/>
          <w:strike w:val="0"/>
        </w:rPr>
        <w:t xml:space="preserve"> is a section-scoped numbered OMML expression.</w:t>
      </w:r>
    </w:p>
    <w:p>
      <w:pPr>
        <w:pStyle w:val="MDCaption"/>
        <w:keepNext/>
        <w:keepLines/>
      </w:pPr>
      <w:r>
        <w:t xml:space="preserve">Table </w:t>
      </w:r>
      <w:bookmarkStart w:id="56" w:name="tbl_metric_25"/>
      <w:r>
        <w:fldChar w:fldCharType="begin" w:dirty="true"/>
      </w:r>
      <w:r>
        <w:instrText xml:space="preserve"> SEQ Table \* ARABIC </w:instrText>
      </w:r>
      <w:r>
        <w:fldChar w:fldCharType="separate"/>
      </w:r>
      <w:r>
        <w:t>10</w:t>
      </w:r>
      <w:r>
        <w:fldChar w:fldCharType="end"/>
      </w:r>
      <w:bookmarkEnd w:id="56"/>
      <w:r>
        <w:t xml:space="preserve"> — Section 25 metrics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 w:val="1"/>
        </w:trPr>
        <w:tc>
          <w:tcPr>
            <w:tcW w:type="dxa" w:w="481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DEDED"/>
          </w:tcPr>
          <w:p>
            <w:pPr>
              <w:pStyle w:val="MDNormal"/>
            </w:pPr>
            <w:r>
              <w:rPr>
                <w:rFonts w:ascii="Aptos" w:hAnsi="Aptos"/>
                <w:b/>
                <w:i w:val="0"/>
                <w:strike w:val="0"/>
              </w:rPr>
              <w:t>Metric</w:t>
            </w:r>
          </w:p>
        </w:tc>
        <w:tc>
          <w:tcPr>
            <w:tcW w:type="dxa" w:w="45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DEDED"/>
          </w:tcPr>
          <w:p>
            <w:pPr>
              <w:pStyle w:val="MDNormal"/>
              <w:jc w:val="right"/>
            </w:pPr>
            <w:r>
              <w:rPr>
                <w:rFonts w:ascii="Aptos" w:hAnsi="Aptos"/>
                <w:b/>
                <w:i w:val="0"/>
                <w:strike w:val="0"/>
              </w:rPr>
              <w:t>Value</w:t>
            </w:r>
          </w:p>
        </w:tc>
      </w:tr>
      <w:tr>
        <w:trPr>
          <w:cantSplit w:val="1"/>
        </w:trPr>
        <w:tc>
          <w:tcPr>
            <w:tcW w:type="dxa" w:w="481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Section</w:t>
            </w:r>
          </w:p>
        </w:tc>
        <w:tc>
          <w:tcPr>
            <w:tcW w:type="dxa" w:w="45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  <w:jc w:val="right"/>
            </w:pPr>
            <w:r>
              <w:rPr>
                <w:rFonts w:ascii="Aptos" w:hAnsi="Aptos"/>
                <w:b w:val="0"/>
                <w:i w:val="0"/>
                <w:strike w:val="0"/>
              </w:rPr>
              <w:t>25</w:t>
            </w:r>
          </w:p>
        </w:tc>
      </w:tr>
      <w:tr>
        <w:trPr>
          <w:cantSplit w:val="1"/>
        </w:trPr>
        <w:tc>
          <w:tcPr>
            <w:tcW w:type="dxa" w:w="481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Equation terms</w:t>
            </w:r>
          </w:p>
        </w:tc>
        <w:tc>
          <w:tcPr>
            <w:tcW w:type="dxa" w:w="45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  <w:jc w:val="right"/>
            </w:pPr>
            <w:r>
              <w:rPr>
                <w:rFonts w:ascii="Aptos" w:hAnsi="Aptos"/>
                <w:b w:val="0"/>
                <w:i w:val="0"/>
                <w:strike w:val="0"/>
              </w:rPr>
              <w:t>26</w:t>
            </w:r>
          </w:p>
        </w:tc>
      </w:tr>
    </w:tbl>
    <w:p>
      <w:r>
        <w:br w:type="page"/>
      </w:r>
    </w:p>
    <w:p>
      <w:bookmarkStart w:id="57" w:name="sec_26"/>
      <w:pPr>
        <w:pStyle w:val="MDHeading1"/>
      </w:pPr>
      <w:r>
        <w:rPr>
          <w:rFonts w:ascii="Aptos" w:hAnsi="Aptos"/>
          <w:b w:val="0"/>
          <w:i w:val="0"/>
          <w:strike w:val="0"/>
        </w:rPr>
        <w:t>Section 26: Professional Word Semantics</w:t>
      </w:r>
      <w:bookmarkEnd w:id="57"/>
    </w:p>
    <w:p>
      <w:pPr>
        <w:pStyle w:val="MDNormal"/>
        <w:keepNext/>
        <w:spacing w:before="0" w:after="0" w:line="2" w:lineRule="auto"/>
      </w:pPr>
      <w:r>
        <w:rPr>
          <w:vanish w:val="1"/>
        </w:rPr>
        <w:fldChar w:fldCharType="begin" w:dirty="true"/>
      </w:r>
      <w:r>
        <w:rPr>
          <w:vanish w:val="1"/>
        </w:rPr>
        <w:instrText xml:space="preserve"> SEQ Section \* ARABIC </w:instrText>
      </w:r>
      <w:r>
        <w:rPr>
          <w:vanish w:val="1"/>
        </w:rPr>
        <w:fldChar w:fldCharType="separate"/>
      </w:r>
      <w:r>
        <w:rPr>
          <w:vanish w:val="1"/>
        </w:rPr>
        <w:t>1</w:t>
      </w:r>
      <w:r>
        <w:rPr>
          <w:vanish w:val="1"/>
        </w:rPr>
        <w:fldChar w:fldCharType="end"/>
      </w:r>
      <w:r>
        <w:rPr>
          <w:vanish w:val="1"/>
        </w:rPr>
        <w:fldChar w:fldCharType="begin" w:dirty="true"/>
      </w:r>
      <w:r>
        <w:rPr>
          <w:vanish w:val="1"/>
        </w:rPr>
        <w:instrText xml:space="preserve"> SEQ Equation \r 0 </w:instrText>
      </w:r>
      <w:r>
        <w:rPr>
          <w:vanish w:val="1"/>
        </w:rPr>
        <w:fldChar w:fldCharType="separate"/>
      </w:r>
      <w:r>
        <w:rPr>
          <w:vanish w:val="1"/>
        </w:rPr>
        <w:t>0</w:t>
      </w:r>
      <w:r>
        <w:rPr>
          <w:vanish w:val="1"/>
        </w:rPr>
        <w:fldChar w:fldCharType="end"/>
      </w:r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 xml:space="preserve">Section 26 is a pagination and reference stability fixture. It links back to </w:t>
      </w:r>
      <w:r>
        <w:fldChar w:fldCharType="begin" w:dirty="true"/>
      </w:r>
      <w:r>
        <w:instrText xml:space="preserve"> REF sec_1 \h </w:instrText>
      </w:r>
      <w:r>
        <w:fldChar w:fldCharType="separate"/>
      </w:r>
      <w:r>
        <w:t>Section 1: Professional Word Semantics</w:t>
      </w:r>
      <w:r>
        <w:fldChar w:fldCharType="end"/>
      </w:r>
      <w:r>
        <w:rPr>
          <w:rFonts w:ascii="Aptos" w:hAnsi="Aptos"/>
          <w:b w:val="0"/>
          <w:i w:val="0"/>
          <w:strike w:val="0"/>
        </w:rPr>
        <w:t xml:space="preserve"> and cites the document compiler literature </w:t>
      </w:r>
      <w:r>
        <w:rPr>
          <w:rFonts w:ascii="Aptos" w:hAnsi="Aptos"/>
        </w:rPr>
        <w:t>(Smith &amp; Doe, 2025)</w:t>
      </w:r>
      <w:r>
        <w:rPr>
          <w:rFonts w:ascii="Aptos" w:hAnsi="Aptos"/>
          <w:b w:val="0"/>
          <w:i w:val="0"/>
          <w:strike w:val="0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83"/>
        <w:gridCol w:w="1129"/>
      </w:tblGrid>
      <w:tr>
        <w:trPr>
          <w:cantSplit w:val="1"/>
        </w:trPr>
        <w:tc>
          <w:tcPr>
            <w:tcW w:type="dxa" w:w="4706"/>
          </w:tcPr>
          <w:p>
            <w:pPr>
              <w:pStyle w:val="MDEquation"/>
              <w:keepLines/>
              <w:jc w:val="center"/>
            </w:pPr>
            <m:oMathPara>
              <m:oMath>
                <m:sSub>
                  <m:e>
                    <m:r>
                      <m:t xml:space="preserve">f</m:t>
                    </m:r>
                  </m:e>
                  <m:sub>
                    <m:r>
                      <m:t xml:space="preserve">26</m:t>
                    </m:r>
                  </m:sub>
                </m:sSub>
                <m:r>
                  <m:t xml:space="preserve">(</m:t>
                </m:r>
                <m:r>
                  <m:t xml:space="preserve">x</m:t>
                </m:r>
                <m:r>
                  <m:t xml:space="preserve">)</m:t>
                </m:r>
                <m:r>
                  <m:t xml:space="preserve">=</m:t>
                </m:r>
                <m:nary>
                  <m:naryPr>
                    <m:chr m:val="∑"/>
                    <m:limLoc m:val="undOvr"/>
                  </m:naryPr>
                  <m:sub>
                    <m:r>
                      <m:t xml:space="preserve">k</m:t>
                    </m:r>
                    <m:r>
                      <m:t xml:space="preserve">=</m:t>
                    </m:r>
                    <m:r>
                      <m:t xml:space="preserve">0</m:t>
                    </m:r>
                  </m:sub>
                  <m:sup>
                    <m:r>
                      <m:t xml:space="preserve">26</m:t>
                    </m:r>
                  </m:sup>
                  <m:e>
                    <m:f>
                      <m:num>
                        <m:sSup>
                          <m:e>
                            <m:r>
                              <m:t xml:space="preserve">x</m:t>
                            </m:r>
                          </m:e>
                          <m:sup>
                            <m:r>
                              <m:t xml:space="preserve">k</m:t>
                            </m:r>
                          </m:sup>
                        </m:sSup>
                      </m:num>
                      <m:den>
                        <m:r>
                          <m:t xml:space="preserve">k</m:t>
                        </m:r>
                        <m:r>
                          <m:t xml:space="preserve">!</m:t>
                        </m:r>
                      </m:den>
                    </m:f>
                  </m:e>
                </m:nary>
              </m:oMath>
            </m:oMathPara>
          </w:p>
        </w:tc>
        <w:tc>
          <w:tcPr>
            <w:tcW w:type="dxa" w:w="4706"/>
          </w:tcPr>
          <w:p>
            <w:pPr>
              <w:jc w:val="right"/>
            </w:pPr>
            <w:r>
              <w:t>(</w:t>
            </w:r>
            <w:bookmarkStart w:id="58" w:name="eq_series_26"/>
            <w:r>
              <w:fldChar w:fldCharType="begin" w:dirty="true"/>
            </w:r>
            <w:r>
              <w:instrText xml:space="preserve"> SEQ Section \c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  <w:r>
              <w:t>.</w:t>
            </w:r>
            <w:r>
              <w:fldChar w:fldCharType="begin" w:dirty="true"/>
            </w:r>
            <w:r>
              <w:instrText xml:space="preserve"> SEQ Equation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8"/>
            <w:r>
              <w:t>)</w:t>
            </w:r>
          </w:p>
        </w:tc>
      </w:tr>
    </w:tbl>
    <w:p>
      <w:pPr>
        <w:pStyle w:val="MDNormal"/>
      </w:pPr>
      <w:r>
        <w:rPr>
          <w:rFonts w:ascii="Aptos" w:hAnsi="Aptos"/>
        </w:rPr>
        <w:t xml:space="preserve">Equation </w:t>
      </w:r>
      <w:r>
        <w:fldChar w:fldCharType="begin" w:dirty="true"/>
      </w:r>
      <w:r>
        <w:instrText xml:space="preserve"> REF eq_series_26 \h </w:instrText>
      </w:r>
      <w:r>
        <w:fldChar w:fldCharType="separate"/>
      </w:r>
      <w:r>
        <w:t>26.1</w:t>
      </w:r>
      <w:r>
        <w:fldChar w:fldCharType="end"/>
      </w:r>
      <w:r>
        <w:rPr>
          <w:rFonts w:ascii="Aptos" w:hAnsi="Aptos"/>
          <w:b w:val="0"/>
          <w:i w:val="0"/>
          <w:strike w:val="0"/>
        </w:rPr>
        <w:t xml:space="preserve"> is a section-scoped numbered OMML expression.</w:t>
      </w:r>
    </w:p>
    <w:p>
      <w:pPr>
        <w:pStyle w:val="MDCaption"/>
        <w:keepNext/>
        <w:keepLines/>
      </w:pPr>
      <w:r>
        <w:t xml:space="preserve">Table </w:t>
      </w:r>
      <w:bookmarkStart w:id="59" w:name="tbl_metric_26"/>
      <w:r>
        <w:fldChar w:fldCharType="begin" w:dirty="true"/>
      </w:r>
      <w:r>
        <w:instrText xml:space="preserve"> SEQ Table \* ARABIC </w:instrText>
      </w:r>
      <w:r>
        <w:fldChar w:fldCharType="separate"/>
      </w:r>
      <w:r>
        <w:t>11</w:t>
      </w:r>
      <w:r>
        <w:fldChar w:fldCharType="end"/>
      </w:r>
      <w:bookmarkEnd w:id="59"/>
      <w:r>
        <w:t xml:space="preserve"> — Section 26 metrics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 w:val="1"/>
        </w:trPr>
        <w:tc>
          <w:tcPr>
            <w:tcW w:type="dxa" w:w="481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DEDED"/>
          </w:tcPr>
          <w:p>
            <w:pPr>
              <w:pStyle w:val="MDNormal"/>
            </w:pPr>
            <w:r>
              <w:rPr>
                <w:rFonts w:ascii="Aptos" w:hAnsi="Aptos"/>
                <w:b/>
                <w:i w:val="0"/>
                <w:strike w:val="0"/>
              </w:rPr>
              <w:t>Metric</w:t>
            </w:r>
          </w:p>
        </w:tc>
        <w:tc>
          <w:tcPr>
            <w:tcW w:type="dxa" w:w="45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DEDED"/>
          </w:tcPr>
          <w:p>
            <w:pPr>
              <w:pStyle w:val="MDNormal"/>
              <w:jc w:val="right"/>
            </w:pPr>
            <w:r>
              <w:rPr>
                <w:rFonts w:ascii="Aptos" w:hAnsi="Aptos"/>
                <w:b/>
                <w:i w:val="0"/>
                <w:strike w:val="0"/>
              </w:rPr>
              <w:t>Value</w:t>
            </w:r>
          </w:p>
        </w:tc>
      </w:tr>
      <w:tr>
        <w:trPr>
          <w:cantSplit w:val="1"/>
        </w:trPr>
        <w:tc>
          <w:tcPr>
            <w:tcW w:type="dxa" w:w="481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Section</w:t>
            </w:r>
          </w:p>
        </w:tc>
        <w:tc>
          <w:tcPr>
            <w:tcW w:type="dxa" w:w="45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  <w:jc w:val="right"/>
            </w:pPr>
            <w:r>
              <w:rPr>
                <w:rFonts w:ascii="Aptos" w:hAnsi="Aptos"/>
                <w:b w:val="0"/>
                <w:i w:val="0"/>
                <w:strike w:val="0"/>
              </w:rPr>
              <w:t>26</w:t>
            </w:r>
          </w:p>
        </w:tc>
      </w:tr>
      <w:tr>
        <w:trPr>
          <w:cantSplit w:val="1"/>
        </w:trPr>
        <w:tc>
          <w:tcPr>
            <w:tcW w:type="dxa" w:w="481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Equation terms</w:t>
            </w:r>
          </w:p>
        </w:tc>
        <w:tc>
          <w:tcPr>
            <w:tcW w:type="dxa" w:w="45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  <w:jc w:val="right"/>
            </w:pPr>
            <w:r>
              <w:rPr>
                <w:rFonts w:ascii="Aptos" w:hAnsi="Aptos"/>
                <w:b w:val="0"/>
                <w:i w:val="0"/>
                <w:strike w:val="0"/>
              </w:rPr>
              <w:t>27</w:t>
            </w:r>
          </w:p>
        </w:tc>
      </w:tr>
    </w:tbl>
    <w:p>
      <w:r>
        <w:br w:type="page"/>
      </w:r>
    </w:p>
    <w:p>
      <w:bookmarkStart w:id="60" w:name="sec_27"/>
      <w:pPr>
        <w:pStyle w:val="MDHeading1"/>
      </w:pPr>
      <w:r>
        <w:rPr>
          <w:rFonts w:ascii="Aptos" w:hAnsi="Aptos"/>
          <w:b w:val="0"/>
          <w:i w:val="0"/>
          <w:strike w:val="0"/>
        </w:rPr>
        <w:t>Section 27: Professional Word Semantics</w:t>
      </w:r>
      <w:bookmarkEnd w:id="60"/>
    </w:p>
    <w:p>
      <w:pPr>
        <w:pStyle w:val="MDNormal"/>
        <w:keepNext/>
        <w:spacing w:before="0" w:after="0" w:line="2" w:lineRule="auto"/>
      </w:pPr>
      <w:r>
        <w:rPr>
          <w:vanish w:val="1"/>
        </w:rPr>
        <w:fldChar w:fldCharType="begin" w:dirty="true"/>
      </w:r>
      <w:r>
        <w:rPr>
          <w:vanish w:val="1"/>
        </w:rPr>
        <w:instrText xml:space="preserve"> SEQ Section \* ARABIC </w:instrText>
      </w:r>
      <w:r>
        <w:rPr>
          <w:vanish w:val="1"/>
        </w:rPr>
        <w:fldChar w:fldCharType="separate"/>
      </w:r>
      <w:r>
        <w:rPr>
          <w:vanish w:val="1"/>
        </w:rPr>
        <w:t>1</w:t>
      </w:r>
      <w:r>
        <w:rPr>
          <w:vanish w:val="1"/>
        </w:rPr>
        <w:fldChar w:fldCharType="end"/>
      </w:r>
      <w:r>
        <w:rPr>
          <w:vanish w:val="1"/>
        </w:rPr>
        <w:fldChar w:fldCharType="begin" w:dirty="true"/>
      </w:r>
      <w:r>
        <w:rPr>
          <w:vanish w:val="1"/>
        </w:rPr>
        <w:instrText xml:space="preserve"> SEQ Equation \r 0 </w:instrText>
      </w:r>
      <w:r>
        <w:rPr>
          <w:vanish w:val="1"/>
        </w:rPr>
        <w:fldChar w:fldCharType="separate"/>
      </w:r>
      <w:r>
        <w:rPr>
          <w:vanish w:val="1"/>
        </w:rPr>
        <w:t>0</w:t>
      </w:r>
      <w:r>
        <w:rPr>
          <w:vanish w:val="1"/>
        </w:rPr>
        <w:fldChar w:fldCharType="end"/>
      </w:r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 xml:space="preserve">Section 27 is a pagination and reference stability fixture. It links back to </w:t>
      </w:r>
      <w:r>
        <w:fldChar w:fldCharType="begin" w:dirty="true"/>
      </w:r>
      <w:r>
        <w:instrText xml:space="preserve"> REF sec_1 \h </w:instrText>
      </w:r>
      <w:r>
        <w:fldChar w:fldCharType="separate"/>
      </w:r>
      <w:r>
        <w:t>Section 1: Professional Word Semantics</w:t>
      </w:r>
      <w:r>
        <w:fldChar w:fldCharType="end"/>
      </w:r>
      <w:r>
        <w:rPr>
          <w:rFonts w:ascii="Aptos" w:hAnsi="Aptos"/>
          <w:b w:val="0"/>
          <w:i w:val="0"/>
          <w:strike w:val="0"/>
        </w:rPr>
        <w:t xml:space="preserve"> and cites the document compiler literature </w:t>
      </w:r>
      <w:r>
        <w:rPr>
          <w:rFonts w:ascii="Aptos" w:hAnsi="Aptos"/>
        </w:rPr>
        <w:t>(Smith &amp; Doe, 2025)</w:t>
      </w:r>
      <w:r>
        <w:rPr>
          <w:rFonts w:ascii="Aptos" w:hAnsi="Aptos"/>
          <w:b w:val="0"/>
          <w:i w:val="0"/>
          <w:strike w:val="0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83"/>
        <w:gridCol w:w="1129"/>
      </w:tblGrid>
      <w:tr>
        <w:trPr>
          <w:cantSplit w:val="1"/>
        </w:trPr>
        <w:tc>
          <w:tcPr>
            <w:tcW w:type="dxa" w:w="4706"/>
          </w:tcPr>
          <w:p>
            <w:pPr>
              <w:pStyle w:val="MDEquation"/>
              <w:keepLines/>
              <w:jc w:val="center"/>
            </w:pPr>
            <m:oMathPara>
              <m:oMath>
                <m:sSub>
                  <m:e>
                    <m:r>
                      <m:t xml:space="preserve">f</m:t>
                    </m:r>
                  </m:e>
                  <m:sub>
                    <m:r>
                      <m:t xml:space="preserve">27</m:t>
                    </m:r>
                  </m:sub>
                </m:sSub>
                <m:r>
                  <m:t xml:space="preserve">(</m:t>
                </m:r>
                <m:r>
                  <m:t xml:space="preserve">x</m:t>
                </m:r>
                <m:r>
                  <m:t xml:space="preserve">)</m:t>
                </m:r>
                <m:r>
                  <m:t xml:space="preserve">=</m:t>
                </m:r>
                <m:nary>
                  <m:naryPr>
                    <m:chr m:val="∑"/>
                    <m:limLoc m:val="undOvr"/>
                  </m:naryPr>
                  <m:sub>
                    <m:r>
                      <m:t xml:space="preserve">k</m:t>
                    </m:r>
                    <m:r>
                      <m:t xml:space="preserve">=</m:t>
                    </m:r>
                    <m:r>
                      <m:t xml:space="preserve">0</m:t>
                    </m:r>
                  </m:sub>
                  <m:sup>
                    <m:r>
                      <m:t xml:space="preserve">27</m:t>
                    </m:r>
                  </m:sup>
                  <m:e>
                    <m:f>
                      <m:num>
                        <m:sSup>
                          <m:e>
                            <m:r>
                              <m:t xml:space="preserve">x</m:t>
                            </m:r>
                          </m:e>
                          <m:sup>
                            <m:r>
                              <m:t xml:space="preserve">k</m:t>
                            </m:r>
                          </m:sup>
                        </m:sSup>
                      </m:num>
                      <m:den>
                        <m:r>
                          <m:t xml:space="preserve">k</m:t>
                        </m:r>
                        <m:r>
                          <m:t xml:space="preserve">!</m:t>
                        </m:r>
                      </m:den>
                    </m:f>
                  </m:e>
                </m:nary>
              </m:oMath>
            </m:oMathPara>
          </w:p>
        </w:tc>
        <w:tc>
          <w:tcPr>
            <w:tcW w:type="dxa" w:w="4706"/>
          </w:tcPr>
          <w:p>
            <w:pPr>
              <w:jc w:val="right"/>
            </w:pPr>
            <w:r>
              <w:t>(</w:t>
            </w:r>
            <w:bookmarkStart w:id="61" w:name="eq_series_27"/>
            <w:r>
              <w:fldChar w:fldCharType="begin" w:dirty="true"/>
            </w:r>
            <w:r>
              <w:instrText xml:space="preserve"> SEQ Section \c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  <w:r>
              <w:t>.</w:t>
            </w:r>
            <w:r>
              <w:fldChar w:fldCharType="begin" w:dirty="true"/>
            </w:r>
            <w:r>
              <w:instrText xml:space="preserve"> SEQ Equation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1"/>
            <w:r>
              <w:t>)</w:t>
            </w:r>
          </w:p>
        </w:tc>
      </w:tr>
    </w:tbl>
    <w:p>
      <w:pPr>
        <w:pStyle w:val="MDNormal"/>
      </w:pPr>
      <w:r>
        <w:rPr>
          <w:rFonts w:ascii="Aptos" w:hAnsi="Aptos"/>
        </w:rPr>
        <w:t xml:space="preserve">Equation </w:t>
      </w:r>
      <w:r>
        <w:fldChar w:fldCharType="begin" w:dirty="true"/>
      </w:r>
      <w:r>
        <w:instrText xml:space="preserve"> REF eq_series_27 \h </w:instrText>
      </w:r>
      <w:r>
        <w:fldChar w:fldCharType="separate"/>
      </w:r>
      <w:r>
        <w:t>27.1</w:t>
      </w:r>
      <w:r>
        <w:fldChar w:fldCharType="end"/>
      </w:r>
      <w:r>
        <w:rPr>
          <w:rFonts w:ascii="Aptos" w:hAnsi="Aptos"/>
          <w:b w:val="0"/>
          <w:i w:val="0"/>
          <w:strike w:val="0"/>
        </w:rPr>
        <w:t xml:space="preserve"> is a section-scoped numbered OMML expression.</w:t>
      </w:r>
    </w:p>
    <w:p>
      <w:pPr>
        <w:pStyle w:val="MDCaption"/>
        <w:keepNext/>
        <w:keepLines/>
      </w:pPr>
      <w:r>
        <w:t xml:space="preserve">Table </w:t>
      </w:r>
      <w:bookmarkStart w:id="62" w:name="tbl_metric_27"/>
      <w:r>
        <w:fldChar w:fldCharType="begin" w:dirty="true"/>
      </w:r>
      <w:r>
        <w:instrText xml:space="preserve"> SEQ Table \* ARABIC </w:instrText>
      </w:r>
      <w:r>
        <w:fldChar w:fldCharType="separate"/>
      </w:r>
      <w:r>
        <w:t>12</w:t>
      </w:r>
      <w:r>
        <w:fldChar w:fldCharType="end"/>
      </w:r>
      <w:bookmarkEnd w:id="62"/>
      <w:r>
        <w:t xml:space="preserve"> — Section 27 metrics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 w:val="1"/>
        </w:trPr>
        <w:tc>
          <w:tcPr>
            <w:tcW w:type="dxa" w:w="481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DEDED"/>
          </w:tcPr>
          <w:p>
            <w:pPr>
              <w:pStyle w:val="MDNormal"/>
            </w:pPr>
            <w:r>
              <w:rPr>
                <w:rFonts w:ascii="Aptos" w:hAnsi="Aptos"/>
                <w:b/>
                <w:i w:val="0"/>
                <w:strike w:val="0"/>
              </w:rPr>
              <w:t>Metric</w:t>
            </w:r>
          </w:p>
        </w:tc>
        <w:tc>
          <w:tcPr>
            <w:tcW w:type="dxa" w:w="45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DEDED"/>
          </w:tcPr>
          <w:p>
            <w:pPr>
              <w:pStyle w:val="MDNormal"/>
              <w:jc w:val="right"/>
            </w:pPr>
            <w:r>
              <w:rPr>
                <w:rFonts w:ascii="Aptos" w:hAnsi="Aptos"/>
                <w:b/>
                <w:i w:val="0"/>
                <w:strike w:val="0"/>
              </w:rPr>
              <w:t>Value</w:t>
            </w:r>
          </w:p>
        </w:tc>
      </w:tr>
      <w:tr>
        <w:trPr>
          <w:cantSplit w:val="1"/>
        </w:trPr>
        <w:tc>
          <w:tcPr>
            <w:tcW w:type="dxa" w:w="481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Section</w:t>
            </w:r>
          </w:p>
        </w:tc>
        <w:tc>
          <w:tcPr>
            <w:tcW w:type="dxa" w:w="45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  <w:jc w:val="right"/>
            </w:pPr>
            <w:r>
              <w:rPr>
                <w:rFonts w:ascii="Aptos" w:hAnsi="Aptos"/>
                <w:b w:val="0"/>
                <w:i w:val="0"/>
                <w:strike w:val="0"/>
              </w:rPr>
              <w:t>27</w:t>
            </w:r>
          </w:p>
        </w:tc>
      </w:tr>
      <w:tr>
        <w:trPr>
          <w:cantSplit w:val="1"/>
        </w:trPr>
        <w:tc>
          <w:tcPr>
            <w:tcW w:type="dxa" w:w="481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Equation terms</w:t>
            </w:r>
          </w:p>
        </w:tc>
        <w:tc>
          <w:tcPr>
            <w:tcW w:type="dxa" w:w="45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  <w:jc w:val="right"/>
            </w:pPr>
            <w:r>
              <w:rPr>
                <w:rFonts w:ascii="Aptos" w:hAnsi="Aptos"/>
                <w:b w:val="0"/>
                <w:i w:val="0"/>
                <w:strike w:val="0"/>
              </w:rPr>
              <w:t>28</w:t>
            </w:r>
          </w:p>
        </w:tc>
      </w:tr>
    </w:tbl>
    <w:p>
      <w:r>
        <w:br w:type="page"/>
      </w:r>
    </w:p>
    <w:p>
      <w:bookmarkStart w:id="63" w:name="sec_28"/>
      <w:pPr>
        <w:pStyle w:val="MDHeading1"/>
      </w:pPr>
      <w:r>
        <w:rPr>
          <w:rFonts w:ascii="Aptos" w:hAnsi="Aptos"/>
          <w:b w:val="0"/>
          <w:i w:val="0"/>
          <w:strike w:val="0"/>
        </w:rPr>
        <w:t>Section 28: Professional Word Semantics</w:t>
      </w:r>
      <w:bookmarkEnd w:id="63"/>
    </w:p>
    <w:p>
      <w:pPr>
        <w:pStyle w:val="MDNormal"/>
        <w:keepNext/>
        <w:spacing w:before="0" w:after="0" w:line="2" w:lineRule="auto"/>
      </w:pPr>
      <w:r>
        <w:rPr>
          <w:vanish w:val="1"/>
        </w:rPr>
        <w:fldChar w:fldCharType="begin" w:dirty="true"/>
      </w:r>
      <w:r>
        <w:rPr>
          <w:vanish w:val="1"/>
        </w:rPr>
        <w:instrText xml:space="preserve"> SEQ Section \* ARABIC </w:instrText>
      </w:r>
      <w:r>
        <w:rPr>
          <w:vanish w:val="1"/>
        </w:rPr>
        <w:fldChar w:fldCharType="separate"/>
      </w:r>
      <w:r>
        <w:rPr>
          <w:vanish w:val="1"/>
        </w:rPr>
        <w:t>1</w:t>
      </w:r>
      <w:r>
        <w:rPr>
          <w:vanish w:val="1"/>
        </w:rPr>
        <w:fldChar w:fldCharType="end"/>
      </w:r>
      <w:r>
        <w:rPr>
          <w:vanish w:val="1"/>
        </w:rPr>
        <w:fldChar w:fldCharType="begin" w:dirty="true"/>
      </w:r>
      <w:r>
        <w:rPr>
          <w:vanish w:val="1"/>
        </w:rPr>
        <w:instrText xml:space="preserve"> SEQ Equation \r 0 </w:instrText>
      </w:r>
      <w:r>
        <w:rPr>
          <w:vanish w:val="1"/>
        </w:rPr>
        <w:fldChar w:fldCharType="separate"/>
      </w:r>
      <w:r>
        <w:rPr>
          <w:vanish w:val="1"/>
        </w:rPr>
        <w:t>0</w:t>
      </w:r>
      <w:r>
        <w:rPr>
          <w:vanish w:val="1"/>
        </w:rPr>
        <w:fldChar w:fldCharType="end"/>
      </w:r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 xml:space="preserve">Section 28 is a pagination and reference stability fixture. It links back to </w:t>
      </w:r>
      <w:r>
        <w:fldChar w:fldCharType="begin" w:dirty="true"/>
      </w:r>
      <w:r>
        <w:instrText xml:space="preserve"> REF sec_1 \h </w:instrText>
      </w:r>
      <w:r>
        <w:fldChar w:fldCharType="separate"/>
      </w:r>
      <w:r>
        <w:t>Section 1: Professional Word Semantics</w:t>
      </w:r>
      <w:r>
        <w:fldChar w:fldCharType="end"/>
      </w:r>
      <w:r>
        <w:rPr>
          <w:rFonts w:ascii="Aptos" w:hAnsi="Aptos"/>
          <w:b w:val="0"/>
          <w:i w:val="0"/>
          <w:strike w:val="0"/>
        </w:rPr>
        <w:t xml:space="preserve"> and cites the document compiler literature </w:t>
      </w:r>
      <w:r>
        <w:rPr>
          <w:rFonts w:ascii="Aptos" w:hAnsi="Aptos"/>
        </w:rPr>
        <w:t>(Smith &amp; Doe, 2025)</w:t>
      </w:r>
      <w:r>
        <w:rPr>
          <w:rFonts w:ascii="Aptos" w:hAnsi="Aptos"/>
          <w:b w:val="0"/>
          <w:i w:val="0"/>
          <w:strike w:val="0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83"/>
        <w:gridCol w:w="1129"/>
      </w:tblGrid>
      <w:tr>
        <w:trPr>
          <w:cantSplit w:val="1"/>
        </w:trPr>
        <w:tc>
          <w:tcPr>
            <w:tcW w:type="dxa" w:w="4706"/>
          </w:tcPr>
          <w:p>
            <w:pPr>
              <w:pStyle w:val="MDEquation"/>
              <w:keepLines/>
              <w:jc w:val="center"/>
            </w:pPr>
            <m:oMathPara>
              <m:oMath>
                <m:sSub>
                  <m:e>
                    <m:r>
                      <m:t xml:space="preserve">f</m:t>
                    </m:r>
                  </m:e>
                  <m:sub>
                    <m:r>
                      <m:t xml:space="preserve">28</m:t>
                    </m:r>
                  </m:sub>
                </m:sSub>
                <m:r>
                  <m:t xml:space="preserve">(</m:t>
                </m:r>
                <m:r>
                  <m:t xml:space="preserve">x</m:t>
                </m:r>
                <m:r>
                  <m:t xml:space="preserve">)</m:t>
                </m:r>
                <m:r>
                  <m:t xml:space="preserve">=</m:t>
                </m:r>
                <m:nary>
                  <m:naryPr>
                    <m:chr m:val="∑"/>
                    <m:limLoc m:val="undOvr"/>
                  </m:naryPr>
                  <m:sub>
                    <m:r>
                      <m:t xml:space="preserve">k</m:t>
                    </m:r>
                    <m:r>
                      <m:t xml:space="preserve">=</m:t>
                    </m:r>
                    <m:r>
                      <m:t xml:space="preserve">0</m:t>
                    </m:r>
                  </m:sub>
                  <m:sup>
                    <m:r>
                      <m:t xml:space="preserve">28</m:t>
                    </m:r>
                  </m:sup>
                  <m:e>
                    <m:f>
                      <m:num>
                        <m:sSup>
                          <m:e>
                            <m:r>
                              <m:t xml:space="preserve">x</m:t>
                            </m:r>
                          </m:e>
                          <m:sup>
                            <m:r>
                              <m:t xml:space="preserve">k</m:t>
                            </m:r>
                          </m:sup>
                        </m:sSup>
                      </m:num>
                      <m:den>
                        <m:r>
                          <m:t xml:space="preserve">k</m:t>
                        </m:r>
                        <m:r>
                          <m:t xml:space="preserve">!</m:t>
                        </m:r>
                      </m:den>
                    </m:f>
                  </m:e>
                </m:nary>
              </m:oMath>
            </m:oMathPara>
          </w:p>
        </w:tc>
        <w:tc>
          <w:tcPr>
            <w:tcW w:type="dxa" w:w="4706"/>
          </w:tcPr>
          <w:p>
            <w:pPr>
              <w:jc w:val="right"/>
            </w:pPr>
            <w:r>
              <w:t>(</w:t>
            </w:r>
            <w:bookmarkStart w:id="64" w:name="eq_series_28"/>
            <w:r>
              <w:fldChar w:fldCharType="begin" w:dirty="true"/>
            </w:r>
            <w:r>
              <w:instrText xml:space="preserve"> SEQ Section \c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  <w:r>
              <w:t>.</w:t>
            </w:r>
            <w:r>
              <w:fldChar w:fldCharType="begin" w:dirty="true"/>
            </w:r>
            <w:r>
              <w:instrText xml:space="preserve"> SEQ Equation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4"/>
            <w:r>
              <w:t>)</w:t>
            </w:r>
          </w:p>
        </w:tc>
      </w:tr>
    </w:tbl>
    <w:p>
      <w:pPr>
        <w:pStyle w:val="MDNormal"/>
      </w:pPr>
      <w:r>
        <w:rPr>
          <w:rFonts w:ascii="Aptos" w:hAnsi="Aptos"/>
        </w:rPr>
        <w:t xml:space="preserve">Equation </w:t>
      </w:r>
      <w:r>
        <w:fldChar w:fldCharType="begin" w:dirty="true"/>
      </w:r>
      <w:r>
        <w:instrText xml:space="preserve"> REF eq_series_28 \h </w:instrText>
      </w:r>
      <w:r>
        <w:fldChar w:fldCharType="separate"/>
      </w:r>
      <w:r>
        <w:t>28.1</w:t>
      </w:r>
      <w:r>
        <w:fldChar w:fldCharType="end"/>
      </w:r>
      <w:r>
        <w:rPr>
          <w:rFonts w:ascii="Aptos" w:hAnsi="Aptos"/>
          <w:b w:val="0"/>
          <w:i w:val="0"/>
          <w:strike w:val="0"/>
        </w:rPr>
        <w:t xml:space="preserve"> is a section-scoped numbered OMML expression.</w:t>
      </w:r>
    </w:p>
    <w:p>
      <w:pPr>
        <w:pStyle w:val="MDCaption"/>
        <w:keepNext/>
        <w:keepLines/>
      </w:pPr>
      <w:r>
        <w:t xml:space="preserve">Table </w:t>
      </w:r>
      <w:bookmarkStart w:id="65" w:name="tbl_metric_28"/>
      <w:r>
        <w:fldChar w:fldCharType="begin" w:dirty="true"/>
      </w:r>
      <w:r>
        <w:instrText xml:space="preserve"> SEQ Table \* ARABIC </w:instrText>
      </w:r>
      <w:r>
        <w:fldChar w:fldCharType="separate"/>
      </w:r>
      <w:r>
        <w:t>13</w:t>
      </w:r>
      <w:r>
        <w:fldChar w:fldCharType="end"/>
      </w:r>
      <w:bookmarkEnd w:id="65"/>
      <w:r>
        <w:t xml:space="preserve"> — Section 28 metrics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 w:val="1"/>
        </w:trPr>
        <w:tc>
          <w:tcPr>
            <w:tcW w:type="dxa" w:w="481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DEDED"/>
          </w:tcPr>
          <w:p>
            <w:pPr>
              <w:pStyle w:val="MDNormal"/>
            </w:pPr>
            <w:r>
              <w:rPr>
                <w:rFonts w:ascii="Aptos" w:hAnsi="Aptos"/>
                <w:b/>
                <w:i w:val="0"/>
                <w:strike w:val="0"/>
              </w:rPr>
              <w:t>Metric</w:t>
            </w:r>
          </w:p>
        </w:tc>
        <w:tc>
          <w:tcPr>
            <w:tcW w:type="dxa" w:w="45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DEDED"/>
          </w:tcPr>
          <w:p>
            <w:pPr>
              <w:pStyle w:val="MDNormal"/>
              <w:jc w:val="right"/>
            </w:pPr>
            <w:r>
              <w:rPr>
                <w:rFonts w:ascii="Aptos" w:hAnsi="Aptos"/>
                <w:b/>
                <w:i w:val="0"/>
                <w:strike w:val="0"/>
              </w:rPr>
              <w:t>Value</w:t>
            </w:r>
          </w:p>
        </w:tc>
      </w:tr>
      <w:tr>
        <w:trPr>
          <w:cantSplit w:val="1"/>
        </w:trPr>
        <w:tc>
          <w:tcPr>
            <w:tcW w:type="dxa" w:w="481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Section</w:t>
            </w:r>
          </w:p>
        </w:tc>
        <w:tc>
          <w:tcPr>
            <w:tcW w:type="dxa" w:w="45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  <w:jc w:val="right"/>
            </w:pPr>
            <w:r>
              <w:rPr>
                <w:rFonts w:ascii="Aptos" w:hAnsi="Aptos"/>
                <w:b w:val="0"/>
                <w:i w:val="0"/>
                <w:strike w:val="0"/>
              </w:rPr>
              <w:t>28</w:t>
            </w:r>
          </w:p>
        </w:tc>
      </w:tr>
      <w:tr>
        <w:trPr>
          <w:cantSplit w:val="1"/>
        </w:trPr>
        <w:tc>
          <w:tcPr>
            <w:tcW w:type="dxa" w:w="481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Equation terms</w:t>
            </w:r>
          </w:p>
        </w:tc>
        <w:tc>
          <w:tcPr>
            <w:tcW w:type="dxa" w:w="45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  <w:jc w:val="right"/>
            </w:pPr>
            <w:r>
              <w:rPr>
                <w:rFonts w:ascii="Aptos" w:hAnsi="Aptos"/>
                <w:b w:val="0"/>
                <w:i w:val="0"/>
                <w:strike w:val="0"/>
              </w:rPr>
              <w:t>29</w:t>
            </w:r>
          </w:p>
        </w:tc>
      </w:tr>
    </w:tbl>
    <w:p>
      <w:r>
        <w:br w:type="page"/>
      </w:r>
    </w:p>
    <w:p>
      <w:bookmarkStart w:id="66" w:name="sec_29"/>
      <w:pPr>
        <w:pStyle w:val="MDHeading1"/>
      </w:pPr>
      <w:r>
        <w:rPr>
          <w:rFonts w:ascii="Aptos" w:hAnsi="Aptos"/>
          <w:b w:val="0"/>
          <w:i w:val="0"/>
          <w:strike w:val="0"/>
        </w:rPr>
        <w:t>Section 29: Professional Word Semantics</w:t>
      </w:r>
      <w:bookmarkEnd w:id="66"/>
    </w:p>
    <w:p>
      <w:pPr>
        <w:pStyle w:val="MDNormal"/>
        <w:keepNext/>
        <w:spacing w:before="0" w:after="0" w:line="2" w:lineRule="auto"/>
      </w:pPr>
      <w:r>
        <w:rPr>
          <w:vanish w:val="1"/>
        </w:rPr>
        <w:fldChar w:fldCharType="begin" w:dirty="true"/>
      </w:r>
      <w:r>
        <w:rPr>
          <w:vanish w:val="1"/>
        </w:rPr>
        <w:instrText xml:space="preserve"> SEQ Section \* ARABIC </w:instrText>
      </w:r>
      <w:r>
        <w:rPr>
          <w:vanish w:val="1"/>
        </w:rPr>
        <w:fldChar w:fldCharType="separate"/>
      </w:r>
      <w:r>
        <w:rPr>
          <w:vanish w:val="1"/>
        </w:rPr>
        <w:t>1</w:t>
      </w:r>
      <w:r>
        <w:rPr>
          <w:vanish w:val="1"/>
        </w:rPr>
        <w:fldChar w:fldCharType="end"/>
      </w:r>
      <w:r>
        <w:rPr>
          <w:vanish w:val="1"/>
        </w:rPr>
        <w:fldChar w:fldCharType="begin" w:dirty="true"/>
      </w:r>
      <w:r>
        <w:rPr>
          <w:vanish w:val="1"/>
        </w:rPr>
        <w:instrText xml:space="preserve"> SEQ Equation \r 0 </w:instrText>
      </w:r>
      <w:r>
        <w:rPr>
          <w:vanish w:val="1"/>
        </w:rPr>
        <w:fldChar w:fldCharType="separate"/>
      </w:r>
      <w:r>
        <w:rPr>
          <w:vanish w:val="1"/>
        </w:rPr>
        <w:t>0</w:t>
      </w:r>
      <w:r>
        <w:rPr>
          <w:vanish w:val="1"/>
        </w:rPr>
        <w:fldChar w:fldCharType="end"/>
      </w:r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 xml:space="preserve">Section 29 is a pagination and reference stability fixture. It links back to </w:t>
      </w:r>
      <w:r>
        <w:fldChar w:fldCharType="begin" w:dirty="true"/>
      </w:r>
      <w:r>
        <w:instrText xml:space="preserve"> REF sec_1 \h </w:instrText>
      </w:r>
      <w:r>
        <w:fldChar w:fldCharType="separate"/>
      </w:r>
      <w:r>
        <w:t>Section 1: Professional Word Semantics</w:t>
      </w:r>
      <w:r>
        <w:fldChar w:fldCharType="end"/>
      </w:r>
      <w:r>
        <w:rPr>
          <w:rFonts w:ascii="Aptos" w:hAnsi="Aptos"/>
          <w:b w:val="0"/>
          <w:i w:val="0"/>
          <w:strike w:val="0"/>
        </w:rPr>
        <w:t xml:space="preserve"> and cites the document compiler literature </w:t>
      </w:r>
      <w:r>
        <w:rPr>
          <w:rFonts w:ascii="Aptos" w:hAnsi="Aptos"/>
        </w:rPr>
        <w:t>(Smith &amp; Doe, 2025)</w:t>
      </w:r>
      <w:r>
        <w:rPr>
          <w:rFonts w:ascii="Aptos" w:hAnsi="Aptos"/>
          <w:b w:val="0"/>
          <w:i w:val="0"/>
          <w:strike w:val="0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83"/>
        <w:gridCol w:w="1129"/>
      </w:tblGrid>
      <w:tr>
        <w:trPr>
          <w:cantSplit w:val="1"/>
        </w:trPr>
        <w:tc>
          <w:tcPr>
            <w:tcW w:type="dxa" w:w="4706"/>
          </w:tcPr>
          <w:p>
            <w:pPr>
              <w:pStyle w:val="MDEquation"/>
              <w:keepLines/>
              <w:jc w:val="center"/>
            </w:pPr>
            <m:oMathPara>
              <m:oMath>
                <m:sSub>
                  <m:e>
                    <m:r>
                      <m:t xml:space="preserve">f</m:t>
                    </m:r>
                  </m:e>
                  <m:sub>
                    <m:r>
                      <m:t xml:space="preserve">29</m:t>
                    </m:r>
                  </m:sub>
                </m:sSub>
                <m:r>
                  <m:t xml:space="preserve">(</m:t>
                </m:r>
                <m:r>
                  <m:t xml:space="preserve">x</m:t>
                </m:r>
                <m:r>
                  <m:t xml:space="preserve">)</m:t>
                </m:r>
                <m:r>
                  <m:t xml:space="preserve">=</m:t>
                </m:r>
                <m:nary>
                  <m:naryPr>
                    <m:chr m:val="∑"/>
                    <m:limLoc m:val="undOvr"/>
                  </m:naryPr>
                  <m:sub>
                    <m:r>
                      <m:t xml:space="preserve">k</m:t>
                    </m:r>
                    <m:r>
                      <m:t xml:space="preserve">=</m:t>
                    </m:r>
                    <m:r>
                      <m:t xml:space="preserve">0</m:t>
                    </m:r>
                  </m:sub>
                  <m:sup>
                    <m:r>
                      <m:t xml:space="preserve">29</m:t>
                    </m:r>
                  </m:sup>
                  <m:e>
                    <m:f>
                      <m:num>
                        <m:sSup>
                          <m:e>
                            <m:r>
                              <m:t xml:space="preserve">x</m:t>
                            </m:r>
                          </m:e>
                          <m:sup>
                            <m:r>
                              <m:t xml:space="preserve">k</m:t>
                            </m:r>
                          </m:sup>
                        </m:sSup>
                      </m:num>
                      <m:den>
                        <m:r>
                          <m:t xml:space="preserve">k</m:t>
                        </m:r>
                        <m:r>
                          <m:t xml:space="preserve">!</m:t>
                        </m:r>
                      </m:den>
                    </m:f>
                  </m:e>
                </m:nary>
              </m:oMath>
            </m:oMathPara>
          </w:p>
        </w:tc>
        <w:tc>
          <w:tcPr>
            <w:tcW w:type="dxa" w:w="4706"/>
          </w:tcPr>
          <w:p>
            <w:pPr>
              <w:jc w:val="right"/>
            </w:pPr>
            <w:r>
              <w:t>(</w:t>
            </w:r>
            <w:bookmarkStart w:id="67" w:name="eq_series_29"/>
            <w:r>
              <w:fldChar w:fldCharType="begin" w:dirty="true"/>
            </w:r>
            <w:r>
              <w:instrText xml:space="preserve"> SEQ Section \c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  <w:r>
              <w:t>.</w:t>
            </w:r>
            <w:r>
              <w:fldChar w:fldCharType="begin" w:dirty="true"/>
            </w:r>
            <w:r>
              <w:instrText xml:space="preserve"> SEQ Equation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7"/>
            <w:r>
              <w:t>)</w:t>
            </w:r>
          </w:p>
        </w:tc>
      </w:tr>
    </w:tbl>
    <w:p>
      <w:pPr>
        <w:pStyle w:val="MDNormal"/>
      </w:pPr>
      <w:r>
        <w:rPr>
          <w:rFonts w:ascii="Aptos" w:hAnsi="Aptos"/>
        </w:rPr>
        <w:t xml:space="preserve">Equation </w:t>
      </w:r>
      <w:r>
        <w:fldChar w:fldCharType="begin" w:dirty="true"/>
      </w:r>
      <w:r>
        <w:instrText xml:space="preserve"> REF eq_series_29 \h </w:instrText>
      </w:r>
      <w:r>
        <w:fldChar w:fldCharType="separate"/>
      </w:r>
      <w:r>
        <w:t>29.1</w:t>
      </w:r>
      <w:r>
        <w:fldChar w:fldCharType="end"/>
      </w:r>
      <w:r>
        <w:rPr>
          <w:rFonts w:ascii="Aptos" w:hAnsi="Aptos"/>
          <w:b w:val="0"/>
          <w:i w:val="0"/>
          <w:strike w:val="0"/>
        </w:rPr>
        <w:t xml:space="preserve"> is a section-scoped numbered OMML expression.</w:t>
      </w:r>
    </w:p>
    <w:p>
      <w:pPr>
        <w:pStyle w:val="MDCaption"/>
        <w:keepNext/>
        <w:keepLines/>
      </w:pPr>
      <w:r>
        <w:t xml:space="preserve">Table </w:t>
      </w:r>
      <w:bookmarkStart w:id="68" w:name="tbl_metric_29"/>
      <w:r>
        <w:fldChar w:fldCharType="begin" w:dirty="true"/>
      </w:r>
      <w:r>
        <w:instrText xml:space="preserve"> SEQ Table \* ARABIC </w:instrText>
      </w:r>
      <w:r>
        <w:fldChar w:fldCharType="separate"/>
      </w:r>
      <w:r>
        <w:t>14</w:t>
      </w:r>
      <w:r>
        <w:fldChar w:fldCharType="end"/>
      </w:r>
      <w:bookmarkEnd w:id="68"/>
      <w:r>
        <w:t xml:space="preserve"> — Section 29 metrics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 w:val="1"/>
        </w:trPr>
        <w:tc>
          <w:tcPr>
            <w:tcW w:type="dxa" w:w="481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DEDED"/>
          </w:tcPr>
          <w:p>
            <w:pPr>
              <w:pStyle w:val="MDNormal"/>
            </w:pPr>
            <w:r>
              <w:rPr>
                <w:rFonts w:ascii="Aptos" w:hAnsi="Aptos"/>
                <w:b/>
                <w:i w:val="0"/>
                <w:strike w:val="0"/>
              </w:rPr>
              <w:t>Metric</w:t>
            </w:r>
          </w:p>
        </w:tc>
        <w:tc>
          <w:tcPr>
            <w:tcW w:type="dxa" w:w="45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DEDED"/>
          </w:tcPr>
          <w:p>
            <w:pPr>
              <w:pStyle w:val="MDNormal"/>
              <w:jc w:val="right"/>
            </w:pPr>
            <w:r>
              <w:rPr>
                <w:rFonts w:ascii="Aptos" w:hAnsi="Aptos"/>
                <w:b/>
                <w:i w:val="0"/>
                <w:strike w:val="0"/>
              </w:rPr>
              <w:t>Value</w:t>
            </w:r>
          </w:p>
        </w:tc>
      </w:tr>
      <w:tr>
        <w:trPr>
          <w:cantSplit w:val="1"/>
        </w:trPr>
        <w:tc>
          <w:tcPr>
            <w:tcW w:type="dxa" w:w="481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Section</w:t>
            </w:r>
          </w:p>
        </w:tc>
        <w:tc>
          <w:tcPr>
            <w:tcW w:type="dxa" w:w="45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  <w:jc w:val="right"/>
            </w:pPr>
            <w:r>
              <w:rPr>
                <w:rFonts w:ascii="Aptos" w:hAnsi="Aptos"/>
                <w:b w:val="0"/>
                <w:i w:val="0"/>
                <w:strike w:val="0"/>
              </w:rPr>
              <w:t>29</w:t>
            </w:r>
          </w:p>
        </w:tc>
      </w:tr>
      <w:tr>
        <w:trPr>
          <w:cantSplit w:val="1"/>
        </w:trPr>
        <w:tc>
          <w:tcPr>
            <w:tcW w:type="dxa" w:w="481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Equation terms</w:t>
            </w:r>
          </w:p>
        </w:tc>
        <w:tc>
          <w:tcPr>
            <w:tcW w:type="dxa" w:w="45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  <w:jc w:val="right"/>
            </w:pPr>
            <w:r>
              <w:rPr>
                <w:rFonts w:ascii="Aptos" w:hAnsi="Aptos"/>
                <w:b w:val="0"/>
                <w:i w:val="0"/>
                <w:strike w:val="0"/>
              </w:rPr>
              <w:t>30</w:t>
            </w:r>
          </w:p>
        </w:tc>
      </w:tr>
    </w:tbl>
    <w:p>
      <w:r>
        <w:br w:type="page"/>
      </w:r>
    </w:p>
    <w:p>
      <w:bookmarkStart w:id="69" w:name="sec_30"/>
      <w:pPr>
        <w:pStyle w:val="MDHeading1"/>
      </w:pPr>
      <w:r>
        <w:rPr>
          <w:rFonts w:ascii="Aptos" w:hAnsi="Aptos"/>
          <w:b w:val="0"/>
          <w:i w:val="0"/>
          <w:strike w:val="0"/>
        </w:rPr>
        <w:t>Section 30: Professional Word Semantics</w:t>
      </w:r>
      <w:bookmarkEnd w:id="69"/>
    </w:p>
    <w:p>
      <w:pPr>
        <w:pStyle w:val="MDNormal"/>
        <w:keepNext/>
        <w:spacing w:before="0" w:after="0" w:line="2" w:lineRule="auto"/>
      </w:pPr>
      <w:r>
        <w:rPr>
          <w:vanish w:val="1"/>
        </w:rPr>
        <w:fldChar w:fldCharType="begin" w:dirty="true"/>
      </w:r>
      <w:r>
        <w:rPr>
          <w:vanish w:val="1"/>
        </w:rPr>
        <w:instrText xml:space="preserve"> SEQ Section \* ARABIC </w:instrText>
      </w:r>
      <w:r>
        <w:rPr>
          <w:vanish w:val="1"/>
        </w:rPr>
        <w:fldChar w:fldCharType="separate"/>
      </w:r>
      <w:r>
        <w:rPr>
          <w:vanish w:val="1"/>
        </w:rPr>
        <w:t>1</w:t>
      </w:r>
      <w:r>
        <w:rPr>
          <w:vanish w:val="1"/>
        </w:rPr>
        <w:fldChar w:fldCharType="end"/>
      </w:r>
      <w:r>
        <w:rPr>
          <w:vanish w:val="1"/>
        </w:rPr>
        <w:fldChar w:fldCharType="begin" w:dirty="true"/>
      </w:r>
      <w:r>
        <w:rPr>
          <w:vanish w:val="1"/>
        </w:rPr>
        <w:instrText xml:space="preserve"> SEQ Equation \r 0 </w:instrText>
      </w:r>
      <w:r>
        <w:rPr>
          <w:vanish w:val="1"/>
        </w:rPr>
        <w:fldChar w:fldCharType="separate"/>
      </w:r>
      <w:r>
        <w:rPr>
          <w:vanish w:val="1"/>
        </w:rPr>
        <w:t>0</w:t>
      </w:r>
      <w:r>
        <w:rPr>
          <w:vanish w:val="1"/>
        </w:rPr>
        <w:fldChar w:fldCharType="end"/>
      </w:r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 xml:space="preserve">Section 30 is a pagination and reference stability fixture. It links back to </w:t>
      </w:r>
      <w:r>
        <w:fldChar w:fldCharType="begin" w:dirty="true"/>
      </w:r>
      <w:r>
        <w:instrText xml:space="preserve"> REF sec_1 \h </w:instrText>
      </w:r>
      <w:r>
        <w:fldChar w:fldCharType="separate"/>
      </w:r>
      <w:r>
        <w:t>Section 1: Professional Word Semantics</w:t>
      </w:r>
      <w:r>
        <w:fldChar w:fldCharType="end"/>
      </w:r>
      <w:r>
        <w:rPr>
          <w:rFonts w:ascii="Aptos" w:hAnsi="Aptos"/>
          <w:b w:val="0"/>
          <w:i w:val="0"/>
          <w:strike w:val="0"/>
        </w:rPr>
        <w:t xml:space="preserve"> and cites the document compiler literature </w:t>
      </w:r>
      <w:r>
        <w:rPr>
          <w:rFonts w:ascii="Aptos" w:hAnsi="Aptos"/>
        </w:rPr>
        <w:t>(Smith &amp; Doe, 2025)</w:t>
      </w:r>
      <w:r>
        <w:rPr>
          <w:rFonts w:ascii="Aptos" w:hAnsi="Aptos"/>
          <w:b w:val="0"/>
          <w:i w:val="0"/>
          <w:strike w:val="0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83"/>
        <w:gridCol w:w="1129"/>
      </w:tblGrid>
      <w:tr>
        <w:trPr>
          <w:cantSplit w:val="1"/>
        </w:trPr>
        <w:tc>
          <w:tcPr>
            <w:tcW w:type="dxa" w:w="4706"/>
          </w:tcPr>
          <w:p>
            <w:pPr>
              <w:pStyle w:val="MDEquation"/>
              <w:keepLines/>
              <w:jc w:val="center"/>
            </w:pPr>
            <m:oMathPara>
              <m:oMath>
                <m:sSub>
                  <m:e>
                    <m:r>
                      <m:t xml:space="preserve">f</m:t>
                    </m:r>
                  </m:e>
                  <m:sub>
                    <m:r>
                      <m:t xml:space="preserve">30</m:t>
                    </m:r>
                  </m:sub>
                </m:sSub>
                <m:r>
                  <m:t xml:space="preserve">(</m:t>
                </m:r>
                <m:r>
                  <m:t xml:space="preserve">x</m:t>
                </m:r>
                <m:r>
                  <m:t xml:space="preserve">)</m:t>
                </m:r>
                <m:r>
                  <m:t xml:space="preserve">=</m:t>
                </m:r>
                <m:nary>
                  <m:naryPr>
                    <m:chr m:val="∑"/>
                    <m:limLoc m:val="undOvr"/>
                  </m:naryPr>
                  <m:sub>
                    <m:r>
                      <m:t xml:space="preserve">k</m:t>
                    </m:r>
                    <m:r>
                      <m:t xml:space="preserve">=</m:t>
                    </m:r>
                    <m:r>
                      <m:t xml:space="preserve">0</m:t>
                    </m:r>
                  </m:sub>
                  <m:sup>
                    <m:r>
                      <m:t xml:space="preserve">30</m:t>
                    </m:r>
                  </m:sup>
                  <m:e>
                    <m:f>
                      <m:num>
                        <m:sSup>
                          <m:e>
                            <m:r>
                              <m:t xml:space="preserve">x</m:t>
                            </m:r>
                          </m:e>
                          <m:sup>
                            <m:r>
                              <m:t xml:space="preserve">k</m:t>
                            </m:r>
                          </m:sup>
                        </m:sSup>
                      </m:num>
                      <m:den>
                        <m:r>
                          <m:t xml:space="preserve">k</m:t>
                        </m:r>
                        <m:r>
                          <m:t xml:space="preserve">!</m:t>
                        </m:r>
                      </m:den>
                    </m:f>
                  </m:e>
                </m:nary>
              </m:oMath>
            </m:oMathPara>
          </w:p>
        </w:tc>
        <w:tc>
          <w:tcPr>
            <w:tcW w:type="dxa" w:w="4706"/>
          </w:tcPr>
          <w:p>
            <w:pPr>
              <w:jc w:val="right"/>
            </w:pPr>
            <w:r>
              <w:t>(</w:t>
            </w:r>
            <w:bookmarkStart w:id="70" w:name="eq_series_30"/>
            <w:r>
              <w:fldChar w:fldCharType="begin" w:dirty="true"/>
            </w:r>
            <w:r>
              <w:instrText xml:space="preserve"> SEQ Section \c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  <w:r>
              <w:t>.</w:t>
            </w:r>
            <w:r>
              <w:fldChar w:fldCharType="begin" w:dirty="true"/>
            </w:r>
            <w:r>
              <w:instrText xml:space="preserve"> SEQ Equation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70"/>
            <w:r>
              <w:t>)</w:t>
            </w:r>
          </w:p>
        </w:tc>
      </w:tr>
    </w:tbl>
    <w:p>
      <w:pPr>
        <w:pStyle w:val="MDNormal"/>
      </w:pPr>
      <w:r>
        <w:rPr>
          <w:rFonts w:ascii="Aptos" w:hAnsi="Aptos"/>
        </w:rPr>
        <w:t xml:space="preserve">Equation </w:t>
      </w:r>
      <w:r>
        <w:fldChar w:fldCharType="begin" w:dirty="true"/>
      </w:r>
      <w:r>
        <w:instrText xml:space="preserve"> REF eq_series_30 \h </w:instrText>
      </w:r>
      <w:r>
        <w:fldChar w:fldCharType="separate"/>
      </w:r>
      <w:r>
        <w:t>30.1</w:t>
      </w:r>
      <w:r>
        <w:fldChar w:fldCharType="end"/>
      </w:r>
      <w:r>
        <w:rPr>
          <w:rFonts w:ascii="Aptos" w:hAnsi="Aptos"/>
          <w:b w:val="0"/>
          <w:i w:val="0"/>
          <w:strike w:val="0"/>
        </w:rPr>
        <w:t xml:space="preserve"> is a section-scoped numbered OMML expression.</w:t>
      </w:r>
    </w:p>
    <w:p>
      <w:pPr>
        <w:pStyle w:val="MDCaption"/>
        <w:keepNext/>
        <w:keepLines/>
      </w:pPr>
      <w:r>
        <w:t xml:space="preserve">Table </w:t>
      </w:r>
      <w:bookmarkStart w:id="71" w:name="tbl_metric_30"/>
      <w:r>
        <w:fldChar w:fldCharType="begin" w:dirty="true"/>
      </w:r>
      <w:r>
        <w:instrText xml:space="preserve"> SEQ Table \* ARABIC </w:instrText>
      </w:r>
      <w:r>
        <w:fldChar w:fldCharType="separate"/>
      </w:r>
      <w:r>
        <w:t>15</w:t>
      </w:r>
      <w:r>
        <w:fldChar w:fldCharType="end"/>
      </w:r>
      <w:bookmarkEnd w:id="71"/>
      <w:r>
        <w:t xml:space="preserve"> — Section 30 metrics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 w:val="1"/>
        </w:trPr>
        <w:tc>
          <w:tcPr>
            <w:tcW w:type="dxa" w:w="481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DEDED"/>
          </w:tcPr>
          <w:p>
            <w:pPr>
              <w:pStyle w:val="MDNormal"/>
            </w:pPr>
            <w:r>
              <w:rPr>
                <w:rFonts w:ascii="Aptos" w:hAnsi="Aptos"/>
                <w:b/>
                <w:i w:val="0"/>
                <w:strike w:val="0"/>
              </w:rPr>
              <w:t>Metric</w:t>
            </w:r>
          </w:p>
        </w:tc>
        <w:tc>
          <w:tcPr>
            <w:tcW w:type="dxa" w:w="45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DEDED"/>
          </w:tcPr>
          <w:p>
            <w:pPr>
              <w:pStyle w:val="MDNormal"/>
              <w:jc w:val="right"/>
            </w:pPr>
            <w:r>
              <w:rPr>
                <w:rFonts w:ascii="Aptos" w:hAnsi="Aptos"/>
                <w:b/>
                <w:i w:val="0"/>
                <w:strike w:val="0"/>
              </w:rPr>
              <w:t>Value</w:t>
            </w:r>
          </w:p>
        </w:tc>
      </w:tr>
      <w:tr>
        <w:trPr>
          <w:cantSplit w:val="1"/>
        </w:trPr>
        <w:tc>
          <w:tcPr>
            <w:tcW w:type="dxa" w:w="481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Section</w:t>
            </w:r>
          </w:p>
        </w:tc>
        <w:tc>
          <w:tcPr>
            <w:tcW w:type="dxa" w:w="45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  <w:jc w:val="right"/>
            </w:pPr>
            <w:r>
              <w:rPr>
                <w:rFonts w:ascii="Aptos" w:hAnsi="Aptos"/>
                <w:b w:val="0"/>
                <w:i w:val="0"/>
                <w:strike w:val="0"/>
              </w:rPr>
              <w:t>30</w:t>
            </w:r>
          </w:p>
        </w:tc>
      </w:tr>
      <w:tr>
        <w:trPr>
          <w:cantSplit w:val="1"/>
        </w:trPr>
        <w:tc>
          <w:tcPr>
            <w:tcW w:type="dxa" w:w="481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Equation terms</w:t>
            </w:r>
          </w:p>
        </w:tc>
        <w:tc>
          <w:tcPr>
            <w:tcW w:type="dxa" w:w="459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  <w:jc w:val="right"/>
            </w:pPr>
            <w:r>
              <w:rPr>
                <w:rFonts w:ascii="Aptos" w:hAnsi="Aptos"/>
                <w:b w:val="0"/>
                <w:i w:val="0"/>
                <w:strike w:val="0"/>
              </w:rPr>
              <w:t>31</w:t>
            </w:r>
          </w:p>
        </w:tc>
      </w:tr>
    </w:tbl>
    <w:p>
      <w:bookmarkStart w:id="72" w:name="References"/>
      <w:pPr>
        <w:pStyle w:val="MDHeading2"/>
      </w:pPr>
      <w:r>
        <w:rPr>
          <w:rFonts w:ascii="Aptos" w:hAnsi="Aptos"/>
          <w:b w:val="0"/>
          <w:i w:val="0"/>
          <w:strike w:val="0"/>
        </w:rPr>
        <w:t>References</w:t>
      </w:r>
      <w:bookmarkEnd w:id="72"/>
    </w:p>
    <w:p>
      <w:pPr>
        <w:pStyle w:val="MDNormal"/>
        <w:ind w:left="340" w:hanging="340"/>
      </w:pPr>
      <w:r>
        <w:rPr>
          <w:rFonts w:ascii="Aptos" w:hAnsi="Aptos"/>
        </w:rPr>
        <w:t>Lee, Ada (2026). Reliable WordprocessingML Systems. Example Press.</w:t>
      </w:r>
    </w:p>
    <w:p>
      <w:pPr>
        <w:pStyle w:val="MDNormal"/>
        <w:ind w:left="340" w:hanging="340"/>
      </w:pPr>
      <w:r>
        <w:rPr>
          <w:rFonts w:ascii="Aptos" w:hAnsi="Aptos"/>
        </w:rPr>
        <w:t>Patel, Ravi (2024). Accessible Technical Documents. Publishing Systems.</w:t>
      </w:r>
    </w:p>
    <w:p>
      <w:pPr>
        <w:pStyle w:val="MDNormal"/>
        <w:ind w:left="340" w:hanging="340"/>
      </w:pPr>
      <w:r>
        <w:rPr>
          <w:rFonts w:ascii="Aptos" w:hAnsi="Aptos"/>
        </w:rPr>
        <w:t>Smith, Jane; Doe, John (2025). Semantic Document Compilation. Document Engineering.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pPr>
        <w:pStyle w:val="EndnoteText"/>
      </w:pPr>
      <w:r>
        <w:rPr>
          <w:rStyle w:val="FootnoteReference"/>
        </w:rPr>
        <w:endnoteRef/>
      </w:r>
      <w:r>
        <w:t xml:space="preserve"> </w:t>
      </w:r>
      <w:r>
        <w:t xml:space="preserve">The endnote contains editable mathematics </w:t>
      </w:r>
      <m:oMath xmlns:m="http://schemas.openxmlformats.org/officeDocument/2006/math">
        <m:sSup>
          <m:e>
            <m:r>
              <m:t xml:space="preserve">∇</m:t>
            </m:r>
          </m:e>
          <m:sup>
            <m:r>
              <m:t xml:space="preserve">2</m:t>
            </m:r>
          </m:sup>
        </m:sSup>
        <m:r>
          <m:t xml:space="preserve">f</m:t>
        </m:r>
        <m:r>
          <m:t xml:space="preserve">=</m:t>
        </m:r>
        <m:r>
          <m:t xml:space="preserve">0</m:t>
        </m:r>
      </m:oMath>
      <w:r>
        <w:t>.</w:t>
      </w:r>
    </w:p>
  </w:endnote>
  <w:endnote w:id="2">
    <w:p>
      <w:pPr>
        <w:pStyle w:val="EndnoteText"/>
      </w:pPr>
      <w:r>
        <w:rPr>
          <w:rStyle w:val="FootnoteReference"/>
        </w:rPr>
        <w:endnoteRef/>
      </w:r>
      <w:r>
        <w:t xml:space="preserve"> </w:t>
      </w:r>
      <w:r>
        <w:t xml:space="preserve">Endnotes preserve </w:t>
      </w:r>
      <w:r>
        <w:rPr>
          <w:b/>
        </w:rPr>
        <w:t>bold</w:t>
      </w:r>
      <w:r>
        <w:t xml:space="preserve"> and </w:t>
      </w:r>
      <w:r>
        <w:rPr>
          <w:i/>
        </w:rPr>
        <w:t>italic</w:t>
      </w:r>
      <w:r>
        <w:t xml:space="preserve"> inline formatting and visible link text </w:t>
      </w:r>
      <w:r>
        <w:t>OpenAI</w:t>
      </w:r>
      <w:r>
        <w:t>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fldChar w:fldCharType="begin" w:dirty="true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Phase 5B Acceptance Report</w:t>
    </w:r>
    <w:r>
      <w:t xml:space="preserve"> — </w:t>
    </w:r>
    <w:r>
      <w:fldChar w:fldCharType="begin" w:dirty="true"/>
    </w:r>
    <w:r>
      <w:instrText xml:space="preserve"> STYLEREF "MD Heading 1" </w:instrText>
    </w:r>
    <w:r>
      <w:fldChar w:fldCharType="separate"/>
    </w:r>
    <w:r>
      <w:t>Section</w:t>
    </w:r>
    <w: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suff w:val="space"/>
      <w:pPr>
        <w:tabs>
          <w:tab w:val="num" w:pos="360"/>
        </w:tabs>
        <w:ind w:left="360" w:hanging="180"/>
      </w:pPr>
      <w:rPr>
        <w:rFonts w:ascii="Arial" w:hAnsi="Arial" w:eastAsia="Arial" w:cs="Arial"/>
      </w:rPr>
    </w:lvl>
    <w:lvl w:ilvl="1">
      <w:start w:val="1"/>
      <w:numFmt w:val="bullet"/>
      <w:lvlText w:val="◦"/>
      <w:lvlJc w:val="left"/>
      <w:suff w:val="space"/>
      <w:pPr>
        <w:tabs>
          <w:tab w:val="num" w:pos="720"/>
        </w:tabs>
        <w:ind w:left="720" w:hanging="180"/>
      </w:pPr>
      <w:rPr>
        <w:rFonts w:ascii="Arial" w:hAnsi="Arial" w:eastAsia="Arial" w:cs="Arial"/>
      </w:rPr>
    </w:lvl>
    <w:lvl w:ilvl="2">
      <w:start w:val="1"/>
      <w:numFmt w:val="bullet"/>
      <w:lvlText w:val="▪"/>
      <w:lvlJc w:val="left"/>
      <w:suff w:val="space"/>
      <w:pPr>
        <w:tabs>
          <w:tab w:val="num" w:pos="1080"/>
        </w:tabs>
        <w:ind w:left="1080" w:hanging="180"/>
      </w:pPr>
      <w:rPr>
        <w:rFonts w:ascii="Arial" w:hAnsi="Arial" w:eastAsia="Arial" w:cs="Arial"/>
      </w:rPr>
    </w:lvl>
    <w:lvl w:ilvl="3">
      <w:start w:val="1"/>
      <w:numFmt w:val="bullet"/>
      <w:lvlText w:val="•"/>
      <w:lvlJc w:val="left"/>
      <w:suff w:val="space"/>
      <w:pPr>
        <w:tabs>
          <w:tab w:val="num" w:pos="1440"/>
        </w:tabs>
        <w:ind w:left="1440" w:hanging="180"/>
      </w:pPr>
      <w:rPr>
        <w:rFonts w:ascii="Arial" w:hAnsi="Arial" w:eastAsia="Arial" w:cs="Arial"/>
      </w:rPr>
    </w:lvl>
    <w:lvl w:ilvl="4">
      <w:start w:val="1"/>
      <w:numFmt w:val="bullet"/>
      <w:lvlText w:val="◦"/>
      <w:lvlJc w:val="left"/>
      <w:suff w:val="space"/>
      <w:pPr>
        <w:tabs>
          <w:tab w:val="num" w:pos="1800"/>
        </w:tabs>
        <w:ind w:left="1800" w:hanging="180"/>
      </w:pPr>
      <w:rPr>
        <w:rFonts w:ascii="Arial" w:hAnsi="Arial" w:eastAsia="Arial" w:cs="Arial"/>
      </w:rPr>
    </w:lvl>
    <w:lvl w:ilvl="5">
      <w:start w:val="1"/>
      <w:numFmt w:val="bullet"/>
      <w:lvlText w:val="▪"/>
      <w:lvlJc w:val="left"/>
      <w:suff w:val="space"/>
      <w:pPr>
        <w:tabs>
          <w:tab w:val="num" w:pos="2160"/>
        </w:tabs>
        <w:ind w:left="2160" w:hanging="180"/>
      </w:pPr>
      <w:rPr>
        <w:rFonts w:ascii="Arial" w:hAnsi="Arial" w:eastAsia="Arial" w:cs="Arial"/>
      </w:rPr>
    </w:lvl>
    <w:lvl w:ilvl="6">
      <w:start w:val="1"/>
      <w:numFmt w:val="bullet"/>
      <w:lvlText w:val="•"/>
      <w:lvlJc w:val="left"/>
      <w:suff w:val="space"/>
      <w:pPr>
        <w:tabs>
          <w:tab w:val="num" w:pos="2520"/>
        </w:tabs>
        <w:ind w:left="2520" w:hanging="180"/>
      </w:pPr>
      <w:rPr>
        <w:rFonts w:ascii="Arial" w:hAnsi="Arial" w:eastAsia="Arial" w:cs="Arial"/>
      </w:rPr>
    </w:lvl>
    <w:lvl w:ilvl="7">
      <w:start w:val="1"/>
      <w:numFmt w:val="bullet"/>
      <w:lvlText w:val="◦"/>
      <w:lvlJc w:val="left"/>
      <w:suff w:val="space"/>
      <w:pPr>
        <w:tabs>
          <w:tab w:val="num" w:pos="2880"/>
        </w:tabs>
        <w:ind w:left="2880" w:hanging="180"/>
      </w:pPr>
      <w:rPr>
        <w:rFonts w:ascii="Arial" w:hAnsi="Arial" w:eastAsia="Arial" w:cs="Arial"/>
      </w:rPr>
    </w:lvl>
    <w:lvl w:ilvl="8">
      <w:start w:val="1"/>
      <w:numFmt w:val="bullet"/>
      <w:lvlText w:val="▪"/>
      <w:lvlJc w:val="left"/>
      <w:suff w:val="space"/>
      <w:pPr>
        <w:tabs>
          <w:tab w:val="num" w:pos="3240"/>
        </w:tabs>
        <w:ind w:left="3240" w:hanging="180"/>
      </w:pPr>
      <w:rPr>
        <w:rFonts w:ascii="Arial" w:hAnsi="Arial" w:eastAsia="Arial" w:cs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DNormal">
    <w:name w:val="MD Normal"/>
    <w:basedOn w:val="Normal"/>
    <w:pPr>
      <w:widowControl/>
      <w:spacing w:line="276" w:lineRule="auto" w:after="120"/>
    </w:pPr>
    <w:rPr>
      <w:rFonts w:ascii="Aptos" w:hAnsi="Aptos" w:eastAsia="Aptos" w:cs="Aptos"/>
      <w:sz w:val="22"/>
    </w:rPr>
  </w:style>
  <w:style w:type="paragraph" w:customStyle="1" w:styleId="MDHeading1">
    <w:name w:val="MD Heading 1"/>
    <w:basedOn w:val="Heading1"/>
    <w:pPr>
      <w:keepNext/>
      <w:keepLines/>
      <w:pageBreakBefore w:val="0"/>
      <w:outlineLvl w:val="0"/>
    </w:pPr>
    <w:rPr>
      <w:rFonts w:ascii="Aptos Display" w:hAnsi="Aptos Display" w:eastAsia="Aptos" w:cs="Aptos"/>
      <w:color w:val="000000"/>
      <w:sz w:val="40"/>
    </w:rPr>
  </w:style>
  <w:style w:type="paragraph" w:customStyle="1" w:styleId="MDHeading2">
    <w:name w:val="MD Heading 2"/>
    <w:basedOn w:val="Heading2"/>
    <w:pPr>
      <w:keepNext/>
      <w:keepLines/>
      <w:outlineLvl w:val="1"/>
    </w:pPr>
    <w:rPr>
      <w:rFonts w:ascii="Aptos Display" w:hAnsi="Aptos Display" w:eastAsia="Aptos" w:cs="Aptos"/>
      <w:color w:val="000000"/>
      <w:sz w:val="32"/>
    </w:rPr>
  </w:style>
  <w:style w:type="paragraph" w:customStyle="1" w:styleId="MDHeading3">
    <w:name w:val="MD Heading 3"/>
    <w:basedOn w:val="Heading3"/>
    <w:pPr>
      <w:keepNext/>
      <w:keepLines/>
      <w:outlineLvl w:val="2"/>
    </w:pPr>
    <w:rPr>
      <w:rFonts w:ascii="Aptos Display" w:hAnsi="Aptos Display" w:eastAsia="Aptos" w:cs="Aptos"/>
      <w:color w:val="000000"/>
      <w:sz w:val="28"/>
    </w:rPr>
  </w:style>
  <w:style w:type="paragraph" w:customStyle="1" w:styleId="MDHeading4">
    <w:name w:val="MD Heading 4"/>
    <w:basedOn w:val="Heading4"/>
    <w:pPr>
      <w:keepNext/>
      <w:keepLines/>
      <w:outlineLvl w:val="3"/>
    </w:pPr>
    <w:rPr>
      <w:rFonts w:ascii="Aptos Display" w:hAnsi="Aptos Display" w:eastAsia="Aptos" w:cs="Aptos"/>
      <w:color w:val="000000"/>
      <w:sz w:val="24"/>
    </w:rPr>
  </w:style>
  <w:style w:type="paragraph" w:customStyle="1" w:styleId="MDHeading5">
    <w:name w:val="MD Heading 5"/>
    <w:basedOn w:val="Heading5"/>
    <w:pPr>
      <w:keepNext/>
      <w:keepLines/>
      <w:outlineLvl w:val="4"/>
    </w:pPr>
    <w:rPr>
      <w:rFonts w:ascii="Aptos Display" w:hAnsi="Aptos Display" w:eastAsia="Aptos" w:cs="Aptos"/>
      <w:color w:val="000000"/>
      <w:sz w:val="22"/>
    </w:rPr>
  </w:style>
  <w:style w:type="paragraph" w:customStyle="1" w:styleId="MDHeading6">
    <w:name w:val="MD Heading 6"/>
    <w:basedOn w:val="Heading6"/>
    <w:pPr>
      <w:keepNext/>
      <w:keepLines/>
      <w:outlineLvl w:val="5"/>
    </w:pPr>
    <w:rPr>
      <w:rFonts w:ascii="Aptos Display" w:hAnsi="Aptos Display" w:eastAsia="Aptos" w:cs="Aptos"/>
      <w:color w:val="000000"/>
      <w:sz w:val="20"/>
    </w:rPr>
  </w:style>
  <w:style w:type="paragraph" w:customStyle="1" w:styleId="MDQuote">
    <w:name w:val="MD Quote"/>
    <w:basedOn w:val="Quote"/>
    <w:pPr>
      <w:keepLines/>
      <w:ind w:left="360"/>
    </w:pPr>
    <w:rPr>
      <w:rFonts w:ascii="Aptos" w:hAnsi="Aptos" w:eastAsia="Aptos" w:cs="Aptos"/>
    </w:rPr>
  </w:style>
  <w:style w:type="paragraph" w:customStyle="1" w:styleId="MDCode">
    <w:name w:val="MD Code"/>
    <w:basedOn w:val="MDNormal"/>
    <w:pPr>
      <w:keepLines/>
      <w:spacing w:before="80" w:after="80"/>
    </w:pPr>
    <w:rPr>
      <w:rFonts w:ascii="Consolas" w:hAnsi="Consolas" w:eastAsia="Consolas" w:cs="Consolas"/>
      <w:sz w:val="18"/>
    </w:rPr>
  </w:style>
  <w:style w:type="paragraph" w:customStyle="1" w:styleId="MDEquation">
    <w:name w:val="MD Equation"/>
    <w:basedOn w:val="MDNormal"/>
    <w:pPr>
      <w:keepLines/>
    </w:pPr>
  </w:style>
  <w:style w:type="paragraph" w:customStyle="1" w:styleId="MDCaption">
    <w:name w:val="MD Caption"/>
    <w:basedOn w:val="MDNormal"/>
    <w:rPr>
      <w:rFonts w:ascii="Aptos" w:hAnsi="Aptos" w:eastAsia="Aptos" w:cs="Aptos"/>
      <w:i/>
      <w:color w:val="000000"/>
      <w:sz w:val="20"/>
    </w:rPr>
  </w:style>
  <w:style w:type="paragraph" w:customStyle="1" w:styleId="FootnoteText">
    <w:name w:val="Footnote Text"/>
    <w:basedOn w:val="MDNormal"/>
    <w:pPr>
      <w:spacing w:after="0"/>
    </w:pPr>
    <w:rPr>
      <w:rFonts w:ascii="Aptos" w:hAnsi="Aptos" w:eastAsia="Aptos" w:cs="Aptos"/>
      <w:sz w:val="18"/>
    </w:rPr>
  </w:style>
  <w:style w:type="character" w:customStyle="1" w:styleId="FootnoteReference">
    <w:name w:val="Footnote Reference"/>
    <w:rPr>
      <w:rFonts w:ascii="Aptos" w:hAnsi="Aptos" w:eastAsia="Aptos" w:cs="Aptos"/>
      <w:vertAlign w:val="superscript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5B Acceptance Report</dc:title>
  <dc:subject/>
  <dc:creator>mddocx QA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