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arkdown_Stress_Test_Document"/>
      <w:pPr>
        <w:pStyle w:val="MDHeading1"/>
      </w:pPr>
      <w:r>
        <w:rPr>
          <w:rFonts w:ascii="Aptos" w:hAnsi="Aptos"/>
          <w:b w:val="0"/>
          <w:i w:val="0"/>
          <w:strike w:val="0"/>
        </w:rPr>
        <w:t>Markdown Stress-Test Document</w:t>
      </w:r>
      <w:bookmarkEnd w:id="1"/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A comprehensive Markdown test file containing typography, nested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lists, tables, code, mathematical notation, calculus, complex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analysis, derivations, diagrams, and graph definitions.</w:t>
      </w:r>
    </w:p>
    <w:p>
      <w:pPr>
        <w:pStyle w:val="MDNormal"/>
        <w:pBdr>
          <w:bottom w:val="single" w:sz="6" w:space="1" w:color="B7B7B7"/>
        </w:pBdr>
      </w:pPr>
    </w:p>
    <w:p>
      <w:bookmarkStart w:id="2" w:name="Heading_2_1__Basic_Markdown"/>
      <w:pPr>
        <w:pStyle w:val="MDHeading2"/>
      </w:pPr>
      <w:r>
        <w:rPr>
          <w:rFonts w:ascii="Aptos" w:hAnsi="Aptos"/>
          <w:b w:val="0"/>
          <w:i w:val="0"/>
          <w:strike w:val="0"/>
        </w:rPr>
        <w:t>1. Basic Markdown</w:t>
      </w:r>
      <w:bookmarkEnd w:id="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This paragraph tests </w:t>
      </w:r>
      <w:r>
        <w:rPr>
          <w:rFonts w:ascii="Aptos" w:hAnsi="Aptos"/>
          <w:b/>
          <w:i w:val="0"/>
          <w:strike w:val="0"/>
        </w:rPr>
        <w:t>bold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 w:val="0"/>
          <w:i/>
          <w:strike w:val="0"/>
        </w:rPr>
        <w:t>italic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/>
          <w:i/>
          <w:strike w:val="0"/>
        </w:rPr>
        <w:t>bold italic</w:t>
      </w:r>
      <w:r>
        <w:rPr>
          <w:rFonts w:ascii="Aptos" w:hAnsi="Aptos"/>
          <w:b w:val="0"/>
          <w:i w:val="0"/>
          <w:strike w:val="0"/>
        </w:rPr>
        <w:t>,</w:t>
      </w:r>
      <w:r>
        <w:t xml:space="preserve"> </w:t>
      </w:r>
      <w:r>
        <w:rPr>
          <w:rFonts w:ascii="Aptos" w:hAnsi="Aptos"/>
          <w:b w:val="0"/>
          <w:i w:val="0"/>
          <w:strike/>
        </w:rPr>
        <w:t>strikethrough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Consolas" w:hAnsi="Consolas"/>
          <w:b w:val="0"/>
          <w:i w:val="0"/>
          <w:strike w:val="0"/>
        </w:rPr>
        <w:t>inline code</w:t>
      </w:r>
      <w:r>
        <w:rPr>
          <w:rFonts w:ascii="Aptos" w:hAnsi="Aptos"/>
          <w:b w:val="0"/>
          <w:i w:val="0"/>
          <w:strike w:val="0"/>
        </w:rPr>
        <w:t xml:space="preserve">, and a </w:t>
      </w:r>
      <w:hyperlink r:id="rId9">
        <w:r>
          <w:rPr>
            <w:color w:val="0563C1"/>
            <w:u w:val="single"/>
            <w:rFonts w:ascii="Aptos" w:hAnsi="Aptos"/>
          </w:rPr>
          <w:t xml:space="preserve">Markdown link</w:t>
        </w:r>
      </w:hyperlink>
      <w:r>
        <w:rPr>
          <w:rFonts w:ascii="Aptos" w:hAnsi="Aptos"/>
          <w:b w:val="0"/>
          <w:i w:val="0"/>
          <w:strike w:val="0"/>
        </w:rPr>
        <w:t>.</w:t>
      </w:r>
    </w:p>
    <w:p>
      <w:bookmarkStart w:id="3" w:name="Blockquote"/>
      <w:pPr>
        <w:pStyle w:val="MDHeading3"/>
      </w:pPr>
      <w:r>
        <w:rPr>
          <w:rFonts w:ascii="Aptos" w:hAnsi="Aptos"/>
          <w:b w:val="0"/>
          <w:i w:val="0"/>
          <w:strike w:val="0"/>
        </w:rPr>
        <w:t>Blockquote</w:t>
      </w:r>
      <w:bookmarkEnd w:id="3"/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Mathematics is the language in which patterns can be expressed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precisely.</w:t>
      </w:r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Nested quotation: &gt; This is a second-level blockquote.</w:t>
      </w:r>
    </w:p>
    <w:p>
      <w:bookmarkStart w:id="4" w:name="Horizontal_rule"/>
      <w:pPr>
        <w:pStyle w:val="MDHeading3"/>
      </w:pPr>
      <w:r>
        <w:rPr>
          <w:rFonts w:ascii="Aptos" w:hAnsi="Aptos"/>
          <w:b w:val="0"/>
          <w:i w:val="0"/>
          <w:strike w:val="0"/>
        </w:rPr>
        <w:t>Horizontal rule</w:t>
      </w:r>
      <w:bookmarkEnd w:id="4"/>
    </w:p>
    <w:p>
      <w:pPr>
        <w:pStyle w:val="MDNormal"/>
        <w:pBdr>
          <w:bottom w:val="single" w:sz="6" w:space="1" w:color="B7B7B7"/>
        </w:pBdr>
      </w:pPr>
    </w:p>
    <w:p>
      <w:bookmarkStart w:id="5" w:name="Heading_5_2__Lists_and_Pointwise_Content"/>
      <w:pPr>
        <w:pStyle w:val="MDHeading2"/>
      </w:pPr>
      <w:r>
        <w:rPr>
          <w:rFonts w:ascii="Aptos" w:hAnsi="Aptos"/>
          <w:b w:val="0"/>
          <w:i w:val="0"/>
          <w:strike w:val="0"/>
        </w:rPr>
        <w:t>2. Lists and Pointwise Content</w:t>
      </w:r>
      <w:bookmarkEnd w:id="5"/>
    </w:p>
    <w:p>
      <w:bookmarkStart w:id="6" w:name="Unordered_list"/>
      <w:pPr>
        <w:pStyle w:val="MDHeading3"/>
      </w:pPr>
      <w:r>
        <w:rPr>
          <w:rFonts w:ascii="Aptos" w:hAnsi="Aptos"/>
          <w:b w:val="0"/>
          <w:i w:val="0"/>
          <w:strike w:val="0"/>
        </w:rPr>
        <w:t>Unordered list</w:t>
      </w:r>
      <w:bookmarkEnd w:id="6"/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Algebra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Linear algebra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Vectors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Matrices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Eigenvalues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Abstract algebra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Calculus</w:t>
      </w:r>
    </w:p>
    <w:p>
      <w:pPr>
        <w:pStyle w:val="MDNormal"/>
        <w:numPr>
          <w:ilvl w:val="1"/>
          <w:numId w:val="13"/>
        </w:numPr>
      </w:pPr>
      <w:r>
        <w:rPr>
          <w:rFonts w:ascii="Aptos" w:hAnsi="Aptos"/>
          <w:b w:val="0"/>
          <w:i w:val="0"/>
          <w:strike w:val="0"/>
        </w:rPr>
        <w:t>Differentiation</w:t>
      </w:r>
    </w:p>
    <w:p>
      <w:pPr>
        <w:pStyle w:val="MDNormal"/>
        <w:numPr>
          <w:ilvl w:val="1"/>
          <w:numId w:val="13"/>
        </w:numPr>
      </w:pPr>
      <w:r>
        <w:rPr>
          <w:rFonts w:ascii="Aptos" w:hAnsi="Aptos"/>
          <w:b w:val="0"/>
          <w:i w:val="0"/>
          <w:strike w:val="0"/>
        </w:rPr>
        <w:t>Integration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Analysis</w:t>
      </w:r>
    </w:p>
    <w:p>
      <w:pPr>
        <w:pStyle w:val="MDNormal"/>
        <w:numPr>
          <w:ilvl w:val="1"/>
          <w:numId w:val="14"/>
        </w:numPr>
      </w:pPr>
      <w:r>
        <w:rPr>
          <w:rFonts w:ascii="Aptos" w:hAnsi="Aptos"/>
          <w:b w:val="0"/>
          <w:i w:val="0"/>
          <w:strike w:val="0"/>
        </w:rPr>
        <w:t>Real analysis</w:t>
      </w:r>
    </w:p>
    <w:p>
      <w:pPr>
        <w:pStyle w:val="MDNormal"/>
        <w:numPr>
          <w:ilvl w:val="1"/>
          <w:numId w:val="14"/>
        </w:numPr>
      </w:pPr>
      <w:r>
        <w:rPr>
          <w:rFonts w:ascii="Aptos" w:hAnsi="Aptos"/>
          <w:b w:val="0"/>
          <w:i w:val="0"/>
          <w:strike w:val="0"/>
        </w:rPr>
        <w:t>Complex analysis</w:t>
      </w:r>
    </w:p>
    <w:p>
      <w:bookmarkStart w:id="7" w:name="Ordered_list"/>
      <w:pPr>
        <w:pStyle w:val="MDHeading3"/>
      </w:pPr>
      <w:r>
        <w:rPr>
          <w:rFonts w:ascii="Aptos" w:hAnsi="Aptos"/>
          <w:b w:val="0"/>
          <w:i w:val="0"/>
          <w:strike w:val="0"/>
        </w:rPr>
        <w:t>Ordered list</w:t>
      </w:r>
      <w:bookmarkEnd w:id="7"/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Define the function.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Determine its domain.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Compute the derivative.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Locate critical points.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Analyze the result.</w:t>
      </w:r>
    </w:p>
    <w:p>
      <w:bookmarkStart w:id="8" w:name="Task_list"/>
      <w:pPr>
        <w:pStyle w:val="MDHeading3"/>
      </w:pPr>
      <w:r>
        <w:rPr>
          <w:rFonts w:ascii="Aptos" w:hAnsi="Aptos"/>
          <w:b w:val="0"/>
          <w:i w:val="0"/>
          <w:strike w:val="0"/>
        </w:rPr>
        <w:t>Task list</w:t>
      </w:r>
      <w:bookmarkEnd w:id="8"/>
    </w:p>
    <w:p>
      <w:pPr>
        <w:pStyle w:val="MDNormal"/>
        <w:ind w:left="180"/>
      </w:pPr>
      <w:sdt>
        <w:sdtPr>
          <w:id w:val="1000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Test headings</w:t>
      </w:r>
    </w:p>
    <w:p>
      <w:pPr>
        <w:pStyle w:val="MDNormal"/>
        <w:ind w:left="180"/>
      </w:pPr>
      <w:sdt>
        <w:sdtPr>
          <w:id w:val="1001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Test equations</w:t>
      </w:r>
    </w:p>
    <w:p>
      <w:pPr>
        <w:pStyle w:val="MDNormal"/>
        <w:ind w:left="180"/>
      </w:pPr>
      <w:sdt>
        <w:sdtPr>
          <w:id w:val="1002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Test tables</w:t>
      </w:r>
    </w:p>
    <w:p>
      <w:pPr>
        <w:pStyle w:val="MDNormal"/>
        <w:ind w:left="180"/>
      </w:pPr>
      <w:sdt>
        <w:sdtPr>
          <w:id w:val="1003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Test code blocks</w:t>
      </w:r>
    </w:p>
    <w:p>
      <w:pPr>
        <w:pStyle w:val="MDNormal"/>
        <w:ind w:left="180"/>
      </w:pPr>
      <w:sdt>
        <w:sdtPr>
          <w:id w:val="1004"/>
          <w:alias w:val="Task checkbox"/>
          <w:tag w:val="mddocx.task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☐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Test renderer-specific extensions</w:t>
      </w:r>
    </w:p>
    <w:p>
      <w:pPr>
        <w:pStyle w:val="MDNormal"/>
        <w:pBdr>
          <w:bottom w:val="single" w:sz="6" w:space="1" w:color="B7B7B7"/>
        </w:pBdr>
      </w:pPr>
    </w:p>
    <w:p>
      <w:bookmarkStart w:id="9" w:name="Heading_9_3__Mathematical_Foundations"/>
      <w:pPr>
        <w:pStyle w:val="MDHeading1"/>
      </w:pPr>
      <w:r>
        <w:rPr>
          <w:rFonts w:ascii="Aptos" w:hAnsi="Aptos"/>
          <w:b w:val="0"/>
          <w:i w:val="0"/>
          <w:strike w:val="0"/>
        </w:rPr>
        <w:t>3. Mathematical Foundations</w:t>
      </w:r>
      <w:bookmarkEnd w:id="9"/>
    </w:p>
    <w:p>
      <w:bookmarkStart w:id="10" w:name="Heading_10_3_1_Algebraic_identities"/>
      <w:pPr>
        <w:pStyle w:val="MDHeading2"/>
      </w:pPr>
      <w:r>
        <w:rPr>
          <w:rFonts w:ascii="Aptos" w:hAnsi="Aptos"/>
          <w:b w:val="0"/>
          <w:i w:val="0"/>
          <w:strike w:val="0"/>
        </w:rPr>
        <w:t>3.1 Algebraic identities</w:t>
      </w:r>
      <w:bookmarkEnd w:id="10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Inline mathematics: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e>
              <m:r>
                <m:t xml:space="preserve">a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2</m:t>
          </m:r>
          <m:r>
            <m:t xml:space="preserve">a</m:t>
          </m:r>
          <m:r>
            <m:t xml:space="preserve">b</m:t>
          </m:r>
          <m:r>
            <m:t xml:space="preserve">+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a</m:t>
              </m:r>
            </m:e>
            <m:sup>
              <m:r>
                <m:t xml:space="preserve">n</m:t>
              </m:r>
            </m:sup>
          </m:sSup>
          <m:r>
            <m:t xml:space="preserve">-</m:t>
          </m:r>
          <m:sSup>
            <m:e>
              <m:r>
                <m:t xml:space="preserve">b</m:t>
              </m:r>
            </m:e>
            <m:sup>
              <m:r>
                <m:t xml:space="preserve">n</m:t>
              </m:r>
            </m:sup>
          </m:sSup>
          <m:r>
            <m:t xml:space="preserve">=</m:t>
          </m:r>
          <m:r>
            <m:t xml:space="preserve">(</m:t>
          </m:r>
          <m:r>
            <m:t xml:space="preserve">a</m:t>
          </m:r>
          <m:r>
            <m:t xml:space="preserve">-</m:t>
          </m:r>
          <m:r>
            <m:t xml:space="preserve">b</m:t>
          </m:r>
          <m:r>
            <m:t xml:space="preserve">)</m:t>
          </m:r>
          <m:nary>
            <m:naryPr>
              <m:chr m:val="∑"/>
              <m:limLoc m:val="undOvr"/>
            </m:naryPr>
            <m:sub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n</m:t>
              </m:r>
              <m:r>
                <m:t xml:space="preserve">-</m:t>
              </m:r>
              <m:r>
                <m:t xml:space="preserve">1</m:t>
              </m:r>
            </m:sup>
            <m:e>
              <m:sSup>
                <m:e>
                  <m:r>
                    <m:t xml:space="preserve">a</m:t>
                  </m:r>
                </m:e>
                <m:sup>
                  <m:r>
                    <m:t xml:space="preserve">n</m:t>
                  </m:r>
                  <m:r>
                    <m:t xml:space="preserve">-</m:t>
                  </m:r>
                  <m:r>
                    <m:t xml:space="preserve">1</m:t>
                  </m:r>
                  <m:r>
                    <m:t xml:space="preserve">-</m:t>
                  </m:r>
                  <m:r>
                    <m:t xml:space="preserve">k</m:t>
                  </m:r>
                </m:sup>
              </m:sSup>
            </m:e>
          </m:nary>
          <m:sSup>
            <m:e>
              <m:r>
                <m:t xml:space="preserve">b</m:t>
              </m:r>
            </m:e>
            <m:sup>
              <m:r>
                <m:t xml:space="preserve">k</m:t>
              </m:r>
            </m:sup>
          </m:sSup>
          <m:r>
            <m:t xml:space="preserve">.</m:t>
          </m:r>
        </m:oMath>
      </m:oMathPara>
    </w:p>
    <w:p>
      <w:bookmarkStart w:id="11" w:name="Heading_11_3_2_Piecewise___pointwise_fun"/>
      <w:pPr>
        <w:pStyle w:val="MDHeading2"/>
      </w:pPr>
      <w:r>
        <w:rPr>
          <w:rFonts w:ascii="Aptos" w:hAnsi="Aptos"/>
          <w:b w:val="0"/>
          <w:i w:val="0"/>
          <w:strike w:val="0"/>
        </w:rPr>
        <w:t>3.2 Piecewise / pointwise function</w:t>
      </w:r>
      <w:bookmarkEnd w:id="11"/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sin</m:t>
                    </m:r>
                    <m:r>
                      <m:t xml:space="preserve">x</m:t>
                    </m:r>
                    <m:r>
                      <m:t xml:space="preserve">,</m:t>
                    </m:r>
                  </m:e>
                  <m:e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π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ln</m:t>
                    </m:r>
                    <m:r>
                      <m:t xml:space="preserve">x</m:t>
                    </m:r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π</m:t>
                    </m:r>
                    <m: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Pointwise convergence example: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x</m:t>
          </m:r>
          <m:r>
            <m:t xml:space="preserve">∈</m:t>
          </m:r>
          <m:r>
            <m:t xml:space="preserve">[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]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limLow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n</m:t>
              </m:r>
              <m:r>
                <m:t xml:space="preserve">→</m:t>
              </m:r>
              <m:r>
                <m:t xml:space="preserve">∞</m:t>
              </m:r>
            </m:lim>
          </m:limLow>
          <m:sSub>
            <m:e>
              <m:r>
                <m:t xml:space="preserve">f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t xml:space="preserve">0</m:t>
                    </m:r>
                    <m:r>
                      <m:t xml:space="preserve">,</m:t>
                    </m:r>
                  </m:e>
                  <m:e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t xml:space="preserve">1</m:t>
                    </m:r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  <m: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2" w:name="Heading_12_4__Calculus"/>
      <w:pPr>
        <w:pStyle w:val="MDHeading1"/>
      </w:pPr>
      <w:r>
        <w:rPr>
          <w:rFonts w:ascii="Aptos" w:hAnsi="Aptos"/>
          <w:b w:val="0"/>
          <w:i w:val="0"/>
          <w:strike w:val="0"/>
        </w:rPr>
        <w:t>4. Calculus</w:t>
      </w:r>
      <w:bookmarkEnd w:id="12"/>
    </w:p>
    <w:p>
      <w:bookmarkStart w:id="13" w:name="Heading_13_4_1_Derivatives"/>
      <w:pPr>
        <w:pStyle w:val="MDHeading2"/>
      </w:pPr>
      <w:r>
        <w:rPr>
          <w:rFonts w:ascii="Aptos" w:hAnsi="Aptos"/>
          <w:b w:val="0"/>
          <w:i w:val="0"/>
          <w:strike w:val="0"/>
        </w:rPr>
        <w:t>4.1 Derivatives</w:t>
      </w:r>
      <w:bookmarkEnd w:id="1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For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x</m:t>
              </m:r>
            </m:sup>
          </m:sSup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take logarithms: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ln</m:t>
          </m:r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r>
            <m:t xml:space="preserve">x</m:t>
          </m:r>
          <m:r>
            <m:rPr>
              <m:sty m:val="p"/>
            </m:rPr>
            <m:t xml:space="preserve">ln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Differentiate: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num>
            <m:den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den>
          </m:f>
          <m:r>
            <m:t xml:space="preserve">=</m:t>
          </m:r>
          <m:r>
            <m:rPr>
              <m:sty m:val="p"/>
            </m:rPr>
            <m:t xml:space="preserve">ln</m:t>
          </m:r>
          <m:r>
            <m:t xml:space="preserve">x</m:t>
          </m:r>
          <m:r>
            <m:t xml:space="preserve">+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Therefore,</w:t>
      </w:r>
    </w:p>
    <w:p>
      <w:pPr>
        <w:pStyle w:val="MDEquation"/>
        <w:keepLines/>
        <w:jc w:val="center"/>
      </w:pPr>
      <m:oMathPara>
        <m:oMath>
          <m:borderBox>
            <m:e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(</m:t>
              </m:r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e>
          </m:borderBox>
          <m:r>
            <m:t xml:space="preserve">.</m:t>
          </m:r>
        </m:oMath>
      </m:oMathPara>
    </w:p>
    <w:p>
      <w:bookmarkStart w:id="14" w:name="Higher_derivatives"/>
      <w:pPr>
        <w:pStyle w:val="MDHeading3"/>
      </w:pPr>
      <w:r>
        <w:rPr>
          <w:rFonts w:ascii="Aptos" w:hAnsi="Aptos"/>
          <w:b w:val="0"/>
          <w:i w:val="0"/>
          <w:strike w:val="0"/>
        </w:rPr>
        <w:t>Higher derivatives</w:t>
      </w:r>
      <w:bookmarkEnd w:id="14"/>
    </w:p>
    <w:p>
      <w:pPr>
        <w:pStyle w:val="MDEquation"/>
        <w:keepLines/>
        <w:jc w:val="center"/>
      </w:pPr>
      <m:oMathPara>
        <m:oMath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n</m:t>
                  </m:r>
                </m:sup>
              </m:sSup>
            </m:num>
            <m:den>
              <m:r>
                <m:t xml:space="preserve">d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den>
          </m:f>
          <m:sSup>
            <m:e>
              <m:r>
                <m:t xml:space="preserve">x</m:t>
              </m:r>
            </m:e>
            <m:sup>
              <m:r>
                <m:t xml:space="preserve">m</m:t>
              </m:r>
            </m:sup>
          </m:sSup>
          <m:r>
            <m:t xml:space="preserve">=</m:t>
          </m:r>
          <m:f>
            <m:num>
              <m:r>
                <m:t xml:space="preserve">m</m:t>
              </m:r>
              <m:r>
                <m:t xml:space="preserve">!</m:t>
              </m:r>
            </m:num>
            <m:den>
              <m:r>
                <m:t xml:space="preserve">(</m:t>
              </m:r>
              <m:r>
                <m:t xml:space="preserve">m</m:t>
              </m:r>
              <m:r>
                <m:t xml:space="preserve">-</m:t>
              </m:r>
              <m:r>
                <m:t xml:space="preserve">n</m:t>
              </m:r>
              <m:r>
                <m:t xml:space="preserve">)</m:t>
              </m:r>
              <m:r>
                <m:t xml:space="preserve">!</m:t>
              </m:r>
            </m:den>
          </m:f>
          <m:sSup>
            <m:e>
              <m:r>
                <m:t xml:space="preserve">x</m:t>
              </m:r>
            </m:e>
            <m:sup>
              <m:r>
                <m:t xml:space="preserve">m</m:t>
              </m:r>
              <m:r>
                <m:t xml:space="preserve">-</m:t>
              </m:r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n</m:t>
          </m:r>
          <m:r>
            <m:t xml:space="preserve">≤</m:t>
          </m:r>
          <m:r>
            <m:t xml:space="preserve">m</m:t>
          </m:r>
          <m:r>
            <m:t xml:space="preserve">.</m:t>
          </m:r>
        </m:oMath>
      </m:oMathPara>
    </w:p>
    <w:p>
      <w:bookmarkStart w:id="15" w:name="Heading_15_4_2_Integration"/>
      <w:pPr>
        <w:pStyle w:val="MDHeading2"/>
      </w:pPr>
      <w:r>
        <w:rPr>
          <w:rFonts w:ascii="Aptos" w:hAnsi="Aptos"/>
          <w:b w:val="0"/>
          <w:i w:val="0"/>
          <w:strike w:val="0"/>
        </w:rPr>
        <w:t>4.2 Integration</w:t>
      </w:r>
      <w:bookmarkEnd w:id="1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Basic indefinite integral: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num>
            <m:den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</m:den>
          </m:f>
          <m:r>
            <m:t xml:space="preserve">+</m:t>
          </m:r>
          <m:r>
            <m:t xml:space="preserve">C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n</m:t>
          </m:r>
          <m:r>
            <m:t xml:space="preserve">≠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Gaussian integral:</w:t>
      </w:r>
    </w:p>
    <w:p>
      <w:pPr>
        <w:pStyle w:val="MDEquation"/>
        <w:keepLines/>
        <w:jc w:val="center"/>
      </w:pPr>
      <m:oMathPara>
        <m:oMath>
          <m:r>
            <m:t xml:space="preserve">I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Squaring,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nary>
                <m:naryPr>
                  <m:chr m:val="∫"/>
                  <m:limLoc m:val="undOvr"/>
                </m:naryPr>
                <m:sub>
                  <m:r>
                    <m:t xml:space="preserve">-</m:t>
                  </m:r>
                  <m:r>
                    <m:t xml:space="preserve">∞</m:t>
                  </m:r>
                </m:sub>
                <m:sup>
                  <m:r>
                    <m:t xml:space="preserve">∞</m:t>
                  </m:r>
                </m:sup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r>
                        <m:t xml:space="preserve">(</m:t>
                      </m:r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y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)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y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Using polar coordinates,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2</m:t>
              </m:r>
              <m:r>
                <m:t xml:space="preserve">π</m:t>
              </m:r>
            </m:sup>
            <m:e>
              <m:nary>
                <m:naryPr>
                  <m:chr m:val="∫"/>
                  <m:limLoc m:val="undOvr"/>
                </m:naryPr>
                <m:sub>
                  <m:r>
                    <m:t xml:space="preserve">0</m:t>
                  </m:r>
                </m:sub>
                <m:sup>
                  <m:r>
                    <m:t xml:space="preserve">∞</m:t>
                  </m:r>
                </m:sup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sSup>
                        <m:e>
                          <m:r>
                            <m:t xml:space="preserve">r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sup>
                  </m:sSup>
                </m:e>
              </m:nary>
            </m:e>
          </m:nary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θ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Since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r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we obtain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π</m:t>
          </m:r>
          <m:r>
            <m:rPr>
              <m:sty m:val="p"/>
            </m:rPr>
            <m:t xml:space="preserve"> </m:t>
          </m:r>
          <m:r>
            <m:t xml:space="preserve">⟹</m:t>
          </m:r>
          <m:r>
            <m:rPr>
              <m:sty m:val="p"/>
            </m:rPr>
            <m:t xml:space="preserve"> </m:t>
          </m:r>
          <m:borderBox>
            <m:e>
              <m:r>
                <m:t xml:space="preserve">I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π</m:t>
                  </m:r>
                </m:e>
              </m:rad>
            </m:e>
          </m:borderBox>
          <m:r>
            <m:t xml:space="preserve">.</m:t>
          </m:r>
        </m:oMath>
      </m:oMathPara>
    </w:p>
    <w:p>
      <w:bookmarkStart w:id="16" w:name="Heading_16_4_3_Integration_by_parts"/>
      <w:pPr>
        <w:pStyle w:val="MDHeading2"/>
      </w:pPr>
      <w:r>
        <w:rPr>
          <w:rFonts w:ascii="Aptos" w:hAnsi="Aptos"/>
          <w:b w:val="0"/>
          <w:i w:val="0"/>
          <w:strike w:val="0"/>
        </w:rPr>
        <w:t>4.3 Integration by parts</w:t>
      </w:r>
      <w:bookmarkEnd w:id="16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u</m:t>
              </m:r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v</m:t>
          </m:r>
          <m:r>
            <m:t xml:space="preserve">=</m:t>
          </m:r>
          <m:r>
            <m:t xml:space="preserve">u</m:t>
          </m:r>
          <m:r>
            <m:t xml:space="preserve">v</m:t>
          </m:r>
          <m:r>
            <m:t xml:space="preserve">-</m:t>
          </m:r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v</m:t>
              </m:r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u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Example: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x</m:t>
              </m:r>
            </m:e>
          </m:nary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Let </w:t>
      </w:r>
      <m:oMath>
        <m:r>
          <m:t xml:space="preserve">u</m:t>
        </m:r>
        <m:r>
          <m:t xml:space="preserve">=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r>
          <m:t xml:space="preserve">d</m:t>
        </m:r>
        <m:r>
          <m:t xml:space="preserve">v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d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. Then </w:t>
      </w:r>
      <m:oMath>
        <m:r>
          <m:t xml:space="preserve">d</m:t>
        </m:r>
        <m:r>
          <m:t xml:space="preserve">u</m:t>
        </m:r>
        <m:r>
          <m:t xml:space="preserve">=</m:t>
        </m:r>
        <m:r>
          <m:t xml:space="preserve">d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r>
          <m:t xml:space="preserve">v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Aptos" w:hAnsi="Aptos"/>
          <w:b w:val="0"/>
          <w:i w:val="0"/>
          <w:strike w:val="0"/>
        </w:rPr>
        <w:t>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x</m:t>
              </m:r>
            </m:e>
          </m:nary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x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-</m:t>
          </m:r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(</m:t>
          </m:r>
          <m:r>
            <m:t xml:space="preserve">x</m:t>
          </m:r>
          <m:r>
            <m:t xml:space="preserve">-</m:t>
          </m:r>
          <m:r>
            <m:t xml:space="preserve">1</m:t>
          </m:r>
          <m:r>
            <m:t xml:space="preserve">)</m:t>
          </m:r>
          <m:r>
            <m:t xml:space="preserve">+</m:t>
          </m:r>
          <m:r>
            <m:t xml:space="preserve">C</m:t>
          </m:r>
          <m:r>
            <m:t xml:space="preserve">.</m:t>
          </m:r>
        </m:oMath>
      </m:oMathPara>
    </w:p>
    <w:p>
      <w:bookmarkStart w:id="17" w:name="Heading_17_4_4_Improper_integral"/>
      <w:pPr>
        <w:pStyle w:val="MDHeading2"/>
      </w:pPr>
      <w:r>
        <w:rPr>
          <w:rFonts w:ascii="Aptos" w:hAnsi="Aptos"/>
          <w:b w:val="0"/>
          <w:i w:val="0"/>
          <w:strike w:val="0"/>
        </w:rPr>
        <w:t>4.4 Improper integral</w:t>
      </w:r>
      <w:bookmarkEnd w:id="17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sSubSup>
            <m:e>
              <m:d>
                <m:dPr>
                  <m:begChr m:val="["/>
                  <m:endChr m:val="]"/>
                  <m:grow m:val="1"/>
                </m:dPr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a</m:t>
                      </m:r>
                    </m:den>
                  </m:f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r>
                        <m:t xml:space="preserve">a</m:t>
                      </m:r>
                      <m:r>
                        <m:t xml:space="preserve">x</m:t>
                      </m:r>
                    </m:sup>
                  </m:sSup>
                </m:e>
              </m:d>
            </m:e>
            <m:sub>
              <m:r>
                <m:t xml:space="preserve">0</m:t>
              </m:r>
            </m:sub>
            <m:sup>
              <m:r>
                <m:t xml:space="preserve">∞</m:t>
              </m:r>
            </m:sup>
          </m:sSubSup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a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&gt;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8" w:name="Heading_18_5__Multivariable_Calculus"/>
      <w:pPr>
        <w:pStyle w:val="MDHeading1"/>
      </w:pPr>
      <w:r>
        <w:rPr>
          <w:rFonts w:ascii="Aptos" w:hAnsi="Aptos"/>
          <w:b w:val="0"/>
          <w:i w:val="0"/>
          <w:strike w:val="0"/>
        </w:rPr>
        <w:t>5. Multivariable Calculus</w:t>
      </w:r>
      <w:bookmarkEnd w:id="1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Gradient:</w:t>
      </w:r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f</m:t>
          </m:r>
          <m:r>
            <m:t xml:space="preserve">=</m:t>
          </m:r>
          <m:d>
            <m:dPr>
              <m:begChr m:val="("/>
              <m:endChr m:val=")"/>
              <m:grow m:val="1"/>
            </m:dPr>
            <m:e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,</m:t>
              </m:r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den>
              </m:f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Laplacian in Cartesian coordinates: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∇</m:t>
              </m:r>
            </m:e>
            <m:sup>
              <m:r>
                <m:t xml:space="preserve">2</m:t>
              </m:r>
            </m:sup>
          </m:sSup>
          <m:r>
            <m:t xml:space="preserve">f</m:t>
          </m:r>
          <m:r>
            <m:t xml:space="preserve">=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z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Jacobian matrix: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J</m:t>
              </m:r>
            </m:e>
            <m:sub>
              <m:r>
                <m:rPr>
                  <m:sty m:val="b"/>
                </m:rPr>
                <m:t xml:space="preserve">f</m:t>
              </m:r>
            </m:sub>
          </m:sSub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t xml:space="preserve">⋮</m:t>
                    </m:r>
                  </m:e>
                  <m:e>
                    <m:r>
                      <m:t xml:space="preserve">⋱</m:t>
                    </m:r>
                  </m:e>
                  <m:e>
                    <m:r>
                      <m:t xml:space="preserve">⋮</m:t>
                    </m:r>
                  </m:e>
                </m:mr>
                <m:mr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m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m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9" w:name="Heading_19_6__Linear_Algebra"/>
      <w:pPr>
        <w:pStyle w:val="MDHeading1"/>
      </w:pPr>
      <w:r>
        <w:rPr>
          <w:rFonts w:ascii="Aptos" w:hAnsi="Aptos"/>
          <w:b w:val="0"/>
          <w:i w:val="0"/>
          <w:strike w:val="0"/>
        </w:rPr>
        <w:t>6. Linear Algebra</w:t>
      </w:r>
      <w:bookmarkEnd w:id="19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Matrix multiplication: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2</m:t>
                    </m:r>
                  </m:e>
                </m:mr>
                <m:mr>
                  <m:e>
                    <m:r>
                      <m:t xml:space="preserve">3</m:t>
                    </m:r>
                  </m:e>
                  <m:e>
                    <m:r>
                      <m:t xml:space="preserve">4</m:t>
                    </m:r>
                  </m:e>
                </m:mr>
              </m:m>
            </m:e>
          </m:d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B</m:t>
          </m:r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5</m:t>
                    </m:r>
                  </m:e>
                  <m:e>
                    <m:r>
                      <m:t xml:space="preserve">6</m:t>
                    </m:r>
                  </m:e>
                </m:mr>
                <m:mr>
                  <m:e>
                    <m:r>
                      <m:t xml:space="preserve">7</m:t>
                    </m:r>
                  </m:e>
                  <m:e>
                    <m:r>
                      <m:t xml:space="preserve">8</m:t>
                    </m:r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B</m:t>
          </m:r>
          <m:r>
            <m:t xml:space="preserve">=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19</m:t>
                    </m:r>
                  </m:e>
                  <m:e>
                    <m:r>
                      <m:t xml:space="preserve">22</m:t>
                    </m:r>
                  </m:e>
                </m:mr>
                <m:mr>
                  <m:e>
                    <m:r>
                      <m:t xml:space="preserve">43</m:t>
                    </m:r>
                  </m:e>
                  <m:e>
                    <m:r>
                      <m:t xml:space="preserve">50</m:t>
                    </m:r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Eigenvalue equation: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rPr>
              <m:sty m:val="b"/>
            </m:rPr>
            <m:t xml:space="preserve">v</m:t>
          </m:r>
          <m:r>
            <m:t xml:space="preserve">=</m:t>
          </m:r>
          <m:r>
            <m:t xml:space="preserve">λ</m:t>
          </m:r>
          <m:r>
            <m:rPr>
              <m:sty m:val="b"/>
            </m:rPr>
            <m:t xml:space="preserve">v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Characteristic polynomial: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det</m:t>
          </m:r>
          <m:r>
            <m:t xml:space="preserve">(</m:t>
          </m:r>
          <m:r>
            <m:t xml:space="preserve">A</m:t>
          </m:r>
          <m:r>
            <m:t xml:space="preserve">-</m:t>
          </m:r>
          <m:r>
            <m:t xml:space="preserve">λ</m:t>
          </m:r>
          <m:r>
            <m:t xml:space="preserve">I</m:t>
          </m:r>
          <m:r>
            <m:t xml:space="preserve">)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determinant: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det</m:t>
          </m:r>
          <m:d>
            <m:dPr>
              <m:begChr m:val="["/>
              <m:endChr m:val="]"/>
              <m:grow m:val="1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=</m:t>
          </m:r>
          <m:r>
            <m:t xml:space="preserve">a</m:t>
          </m:r>
          <m:r>
            <m:t xml:space="preserve">d</m:t>
          </m:r>
          <m:r>
            <m:t xml:space="preserve">-</m:t>
          </m:r>
          <m:r>
            <m:t xml:space="preserve">b</m:t>
          </m:r>
          <m:r>
            <m:t xml:space="preserve">c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0" w:name="Heading_20_7__Complex_Numbers_and_Comple"/>
      <w:pPr>
        <w:pStyle w:val="MDHeading1"/>
      </w:pPr>
      <w:r>
        <w:rPr>
          <w:rFonts w:ascii="Aptos" w:hAnsi="Aptos"/>
          <w:b w:val="0"/>
          <w:i w:val="0"/>
          <w:strike w:val="0"/>
        </w:rPr>
        <w:t>7. Complex Numbers and Complex Functions</w:t>
      </w:r>
      <w:bookmarkEnd w:id="20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Let</w:t>
      </w:r>
    </w:p>
    <w:p>
      <w:pPr>
        <w:pStyle w:val="MDEquation"/>
        <w:keepLines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x</m:t>
          </m:r>
          <m:r>
            <m:t xml:space="preserve">+</m:t>
          </m:r>
          <m:r>
            <m:t xml:space="preserve">i</m:t>
          </m:r>
          <m:r>
            <m:t xml:space="preserve">y</m:t>
          </m:r>
          <m:r>
            <m:t xml:space="preserve">,</m:t>
          </m:r>
          <m:r>
            <m:rPr>
              <m:sty m:val="p"/>
            </m:rPr>
            <m:t xml:space="preserve"> </m:t>
          </m:r>
          <m:acc>
            <m:accPr>
              <m:chr m:val="̅"/>
            </m:accPr>
            <m:e>
              <m:r>
                <m:t xml:space="preserve">z</m:t>
              </m:r>
            </m:e>
          </m:acc>
          <m:r>
            <m:t xml:space="preserve">=</m:t>
          </m:r>
          <m:r>
            <m:t xml:space="preserve">x</m:t>
          </m:r>
          <m:r>
            <m:t xml:space="preserve">-</m:t>
          </m:r>
          <m:r>
            <m:t xml:space="preserve">i</m:t>
          </m:r>
          <m:r>
            <m:t xml:space="preserve">y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∣</m:t>
          </m:r>
          <m:r>
            <m:t xml:space="preserve">z</m:t>
          </m:r>
          <m:r>
            <m:t xml:space="preserve">∣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Euler's formula: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θ</m:t>
              </m:r>
            </m:sup>
          </m:sSup>
          <m:r>
            <m:t xml:space="preserve">=</m:t>
          </m:r>
          <m:r>
            <m:rPr>
              <m:sty m:val="p"/>
            </m:rPr>
            <m:t xml:space="preserve">cos</m:t>
          </m:r>
          <m:r>
            <m:t xml:space="preserve">θ</m:t>
          </m:r>
          <m:r>
            <m:t xml:space="preserve">+</m:t>
          </m:r>
          <m:r>
            <m:t xml:space="preserve">i</m:t>
          </m:r>
          <m:r>
            <m:rPr>
              <m:sty m:val="p"/>
            </m:rPr>
            <m:t xml:space="preserve">sin</m:t>
          </m:r>
          <m:r>
            <m:t xml:space="preserve">θ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Hence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+</m:t>
          </m:r>
          <m:r>
            <m:t xml:space="preserve">1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bookmarkStart w:id="21" w:name="Heading_21_7_1_Powers_and_roots"/>
      <w:pPr>
        <w:pStyle w:val="MDHeading2"/>
      </w:pPr>
      <w:r>
        <w:rPr>
          <w:rFonts w:ascii="Aptos" w:hAnsi="Aptos"/>
          <w:b w:val="0"/>
          <w:i w:val="0"/>
          <w:strike w:val="0"/>
        </w:rPr>
        <w:t>7.1 Powers and roots</w:t>
      </w:r>
      <w:bookmarkEnd w:id="21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</w:t>
      </w:r>
    </w:p>
    <w:p>
      <w:pPr>
        <w:pStyle w:val="MDEquation"/>
        <w:keepLines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r</m:t>
          </m:r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θ</m:t>
              </m:r>
            </m:sup>
          </m:sSup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z</m:t>
              </m:r>
            </m:e>
            <m:sup>
              <m:r>
                <m:t xml:space="preserve">n</m:t>
              </m:r>
            </m:sup>
          </m:sSup>
          <m:r>
            <m:t xml:space="preserve">=</m:t>
          </m:r>
          <m:sSup>
            <m:e>
              <m:r>
                <m:t xml:space="preserve">r</m:t>
              </m:r>
            </m:e>
            <m:sup>
              <m:r>
                <m:t xml:space="preserve">n</m:t>
              </m:r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n</m:t>
              </m:r>
              <m:r>
                <m:t xml:space="preserve">θ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</w:t>
      </w:r>
      <m:oMath>
        <m:r>
          <m:t xml:space="preserve">n</m:t>
        </m:r>
      </m:oMath>
      <w:r>
        <w:rPr>
          <w:rFonts w:ascii="Aptos" w:hAnsi="Aptos"/>
          <w:b w:val="0"/>
          <w:i w:val="0"/>
          <w:strike w:val="0"/>
        </w:rPr>
        <w:t>th roots are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z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sSup>
            <m:e>
              <m:r>
                <m:t xml:space="preserve">r</m:t>
              </m:r>
            </m:e>
            <m:sup>
              <m:r>
                <m:t xml:space="preserve">1</m:t>
              </m:r>
              <m:r>
                <m:t xml:space="preserve">/</m:t>
              </m:r>
              <m:r>
                <m:t xml:space="preserve">n</m:t>
              </m:r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(</m:t>
              </m:r>
              <m:r>
                <m:t xml:space="preserve">θ</m:t>
              </m:r>
              <m:r>
                <m:t xml:space="preserve">+</m:t>
              </m:r>
              <m:r>
                <m:t xml:space="preserve">2</m:t>
              </m:r>
              <m:r>
                <m:t xml:space="preserve">π</m:t>
              </m:r>
              <m:r>
                <m:t xml:space="preserve">k</m:t>
              </m:r>
              <m:r>
                <m:t xml:space="preserve">)</m:t>
              </m:r>
              <m:r>
                <m:t xml:space="preserve">/</m:t>
              </m:r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k</m:t>
          </m:r>
          <m:r>
            <m:t xml:space="preserve">=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,</m:t>
          </m:r>
          <m:r>
            <m:t xml:space="preserve">…</m:t>
          </m:r>
          <m:r>
            <m:t xml:space="preserve">,</m:t>
          </m:r>
          <m:r>
            <m:t xml:space="preserve">n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bookmarkStart w:id="22" w:name="Heading_22_7_2_Complex_exponential"/>
      <w:pPr>
        <w:pStyle w:val="MDHeading2"/>
      </w:pPr>
      <w:r>
        <w:rPr>
          <w:rFonts w:ascii="Aptos" w:hAnsi="Aptos"/>
          <w:b w:val="0"/>
          <w:i w:val="0"/>
          <w:strike w:val="0"/>
        </w:rPr>
        <w:t>7.2 Complex exponential</w:t>
      </w:r>
      <w:bookmarkEnd w:id="2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For </w:t>
      </w:r>
      <m:oMath>
        <m:r>
          <m:t xml:space="preserve">z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i</m:t>
        </m:r>
        <m:r>
          <m:t xml:space="preserve">y</m:t>
        </m:r>
      </m:oMath>
      <w:r>
        <w:rPr>
          <w:rFonts w:ascii="Aptos" w:hAnsi="Aptos"/>
          <w:b w:val="0"/>
          <w:i w:val="0"/>
          <w:strike w:val="0"/>
        </w:rPr>
        <w:t>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z</m:t>
              </m:r>
            </m:sup>
          </m:sSup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(</m:t>
          </m:r>
          <m:r>
            <m:rPr>
              <m:sty m:val="p"/>
            </m:rPr>
            <m:t xml:space="preserve">cos</m:t>
          </m:r>
          <m:r>
            <m:t xml:space="preserve">y</m:t>
          </m:r>
          <m:r>
            <m:t xml:space="preserve">+</m:t>
          </m:r>
          <m:r>
            <m:t xml:space="preserve">i</m:t>
          </m:r>
          <m:r>
            <m:rPr>
              <m:sty m:val="p"/>
            </m:rPr>
            <m:t xml:space="preserve">sin</m:t>
          </m:r>
          <m:r>
            <m:t xml:space="preserve">y</m:t>
          </m:r>
          <m:r>
            <m:t xml:space="preserve">)</m:t>
          </m:r>
          <m:r>
            <m:t xml:space="preserve">.</m:t>
          </m:r>
        </m:oMath>
      </m:oMathPara>
    </w:p>
    <w:p>
      <w:bookmarkStart w:id="23" w:name="Heading_23_7_3_Complex_sine_and_cosine"/>
      <w:pPr>
        <w:pStyle w:val="MDHeading2"/>
      </w:pPr>
      <w:r>
        <w:rPr>
          <w:rFonts w:ascii="Aptos" w:hAnsi="Aptos"/>
          <w:b w:val="0"/>
          <w:i w:val="0"/>
          <w:strike w:val="0"/>
        </w:rPr>
        <w:t>7.3 Complex sine and cosine</w:t>
      </w:r>
      <w:bookmarkEnd w:id="23"/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sin</m:t>
          </m:r>
          <m:r>
            <m:t xml:space="preserve">z</m:t>
          </m:r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z</m:t>
                  </m:r>
                </m:sup>
              </m:sSup>
              <m:r>
                <m:t xml:space="preserve">-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z</m:t>
                  </m:r>
                </m:sup>
              </m:sSup>
            </m:num>
            <m:den>
              <m:r>
                <m:t xml:space="preserve">2</m:t>
              </m:r>
              <m:r>
                <m:t xml:space="preserve">i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 xml:space="preserve">cos</m:t>
          </m:r>
          <m:r>
            <m:t xml:space="preserve">z</m:t>
          </m:r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z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z</m:t>
                  </m:r>
                </m:sup>
              </m:sSup>
            </m:num>
            <m:den>
              <m:r>
                <m:t xml:space="preserve">2</m:t>
              </m:r>
            </m:den>
          </m:f>
          <m:r>
            <m:t xml:space="preserve">.</m:t>
          </m:r>
        </m:oMath>
      </m:oMathPara>
    </w:p>
    <w:p>
      <w:bookmarkStart w:id="24" w:name="Heading_24_7_4_Cauchy_Riemann_equations"/>
      <w:pPr>
        <w:pStyle w:val="MDHeading2"/>
      </w:pPr>
      <w:r>
        <w:rPr>
          <w:rFonts w:ascii="Aptos" w:hAnsi="Aptos"/>
          <w:b w:val="0"/>
          <w:i w:val="0"/>
          <w:strike w:val="0"/>
        </w:rPr>
        <w:t>7.4 Cauchy-Riemann equations</w:t>
      </w:r>
      <w:bookmarkEnd w:id="2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z</m:t>
          </m:r>
          <m:r>
            <m:t xml:space="preserve">)</m:t>
          </m:r>
          <m:r>
            <m:t xml:space="preserve">=</m:t>
          </m:r>
          <m:r>
            <m:t xml:space="preserve">u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)</m:t>
          </m:r>
          <m:r>
            <m:t xml:space="preserve">+</m:t>
          </m:r>
          <m:r>
            <m:t xml:space="preserve">i</m:t>
          </m:r>
          <m:r>
            <m:t xml:space="preserve">v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analyticity requires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∂</m:t>
              </m:r>
              <m:r>
                <m:t xml:space="preserve">u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f>
            <m:num>
              <m:r>
                <m:t xml:space="preserve">∂</m:t>
              </m:r>
              <m:r>
                <m:t xml:space="preserve">v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f>
            <m:num>
              <m:r>
                <m:t xml:space="preserve">∂</m:t>
              </m:r>
              <m:r>
                <m:t xml:space="preserve">u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=</m:t>
          </m:r>
          <m:r>
            <m:t xml:space="preserve">-</m:t>
          </m:r>
          <m:f>
            <m:num>
              <m:r>
                <m:t xml:space="preserve">∂</m:t>
              </m:r>
              <m:r>
                <m:t xml:space="preserve">v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.</m:t>
          </m:r>
        </m:oMath>
      </m:oMathPara>
    </w:p>
    <w:p>
      <w:bookmarkStart w:id="25" w:name="Heading_25_7_5_Contour_integration"/>
      <w:pPr>
        <w:pStyle w:val="MDHeading2"/>
      </w:pPr>
      <w:r>
        <w:rPr>
          <w:rFonts w:ascii="Aptos" w:hAnsi="Aptos"/>
          <w:b w:val="0"/>
          <w:i w:val="0"/>
          <w:strike w:val="0"/>
        </w:rPr>
        <w:t>7.5 Contour integration</w:t>
      </w:r>
      <w:bookmarkEnd w:id="2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Cauchy's integral formula: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a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  <m:r>
                <m:t xml:space="preserve">π</m:t>
              </m:r>
              <m:r>
                <m:t xml:space="preserve">i</m:t>
              </m:r>
            </m:den>
          </m:f>
          <m:nary>
            <m:naryPr>
              <m:chr m:val="∮"/>
              <m:limLoc m:val="undOvr"/>
              <m:supHide m:val="1"/>
            </m:naryPr>
            <m:sub>
              <m:r>
                <m:t xml:space="preserve">γ</m:t>
              </m:r>
            </m:sub>
            <m:sup/>
            <m:e>
              <m:f>
                <m:num>
                  <m:r>
                    <m:t xml:space="preserve">f</m:t>
                  </m:r>
                  <m:r>
                    <m:t xml:space="preserve">(</m:t>
                  </m:r>
                  <m:r>
                    <m:t xml:space="preserve">z</m:t>
                  </m:r>
                  <m:r>
                    <m:t xml:space="preserve">)</m:t>
                  </m:r>
                </m:num>
                <m:den>
                  <m:r>
                    <m:t xml:space="preserve">z</m:t>
                  </m:r>
                  <m:r>
                    <m:t xml:space="preserve">-</m:t>
                  </m:r>
                  <m:r>
                    <m:t xml:space="preserve">a</m:t>
                  </m:r>
                </m:den>
              </m:f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Residue theorem:</w:t>
      </w:r>
    </w:p>
    <w:p>
      <w:pPr>
        <w:pStyle w:val="MDEquation"/>
        <w:keepLines/>
        <w:jc w:val="center"/>
      </w:pPr>
      <m:oMathPara>
        <m:oMath>
          <m:nary>
            <m:naryPr>
              <m:chr m:val="∮"/>
              <m:limLoc m:val="undOvr"/>
              <m:supHide m:val="1"/>
            </m:naryPr>
            <m:sub>
              <m:r>
                <m:t xml:space="preserve">γ</m:t>
              </m:r>
            </m:sub>
            <m:sup/>
            <m:e>
              <m:r>
                <m:t xml:space="preserve">f</m:t>
              </m:r>
            </m:e>
          </m:nary>
          <m:r>
            <m:t xml:space="preserve">(</m:t>
          </m:r>
          <m:r>
            <m:t xml:space="preserve">z</m:t>
          </m:r>
          <m:r>
            <m:t xml:space="preserve">)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=</m:t>
          </m:r>
          <m:r>
            <m:t xml:space="preserve">2</m:t>
          </m:r>
          <m:r>
            <m:t xml:space="preserve">π</m:t>
          </m:r>
          <m:r>
            <m:t xml:space="preserve">i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k</m:t>
              </m:r>
            </m:sub>
            <m:sup/>
            <m:e>
              <m:r>
                <m:rPr>
                  <m:sty m:val="p"/>
                </m:rPr>
                <m:t xml:space="preserve">R</m:t>
              </m:r>
              <m:r>
                <m:rPr>
                  <m:sty m:val="p"/>
                </m:rPr>
                <m:t xml:space="preserve">e</m:t>
              </m:r>
              <m:r>
                <m:rPr>
                  <m:sty m:val="p"/>
                </m:rPr>
                <m:t xml:space="preserve">s</m:t>
              </m:r>
            </m:e>
          </m:nary>
          <m:r>
            <m:t xml:space="preserve">(</m:t>
          </m:r>
          <m:r>
            <m:t xml:space="preserve">f</m:t>
          </m:r>
          <m:r>
            <m:t xml:space="preserve">,</m:t>
          </m:r>
          <m:sSub>
            <m:e>
              <m:r>
                <m:t xml:space="preserve">z</m:t>
              </m:r>
            </m:e>
            <m:sub>
              <m:r>
                <m:t xml:space="preserve">k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Example:</w:t>
      </w:r>
    </w:p>
    <w:p>
      <w:pPr>
        <w:pStyle w:val="MDEquation"/>
        <w:keepLines/>
        <w:jc w:val="center"/>
      </w:pPr>
      <m:oMathPara>
        <m:oMath>
          <m:nary>
            <m:naryPr>
              <m:chr m:val="∮"/>
              <m:limLoc m:val="undOvr"/>
              <m:supHide m:val="1"/>
            </m:naryPr>
            <m:sub>
              <m:r>
                <m:t xml:space="preserve">∣</m:t>
              </m:r>
              <m:r>
                <m:t xml:space="preserve">z</m:t>
              </m:r>
              <m:r>
                <m:t xml:space="preserve">∣</m:t>
              </m:r>
              <m:r>
                <m:t xml:space="preserve">=</m:t>
              </m:r>
              <m:r>
                <m:t xml:space="preserve">2</m:t>
              </m:r>
            </m:sub>
            <m:sup/>
            <m:e>
              <m:f>
                <m:num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z</m:t>
                      </m:r>
                    </m:sup>
                  </m:sSup>
                </m:num>
                <m:den>
                  <m:r>
                    <m:t xml:space="preserve">z</m:t>
                  </m:r>
                </m:den>
              </m:f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=</m:t>
          </m:r>
          <m:r>
            <m:t xml:space="preserve">2</m:t>
          </m:r>
          <m:r>
            <m:t xml:space="preserve">π</m:t>
          </m:r>
          <m:r>
            <m:t xml:space="preserve">i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6" w:name="Heading_26_8__Infinite_Series_and_Limits"/>
      <w:pPr>
        <w:pStyle w:val="MDHeading1"/>
      </w:pPr>
      <w:r>
        <w:rPr>
          <w:rFonts w:ascii="Aptos" w:hAnsi="Aptos"/>
          <w:b w:val="0"/>
          <w:i w:val="0"/>
          <w:strike w:val="0"/>
        </w:rPr>
        <w:t>8. Infinite Series and Limits</w:t>
      </w:r>
      <w:bookmarkEnd w:id="2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Geometric series:</w:t>
      </w:r>
    </w:p>
    <w:p>
      <w:pPr>
        <w:pStyle w:val="MDEquation"/>
        <w:keepLines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r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1</m:t>
              </m:r>
              <m:r>
                <m:t xml:space="preserve">-</m:t>
              </m:r>
              <m:r>
                <m:t xml:space="preserve">r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∣</m:t>
          </m:r>
          <m:r>
            <m:t xml:space="preserve">r</m:t>
          </m:r>
          <m:r>
            <m:t xml:space="preserve">∣</m:t>
          </m:r>
          <m:r>
            <m:t xml:space="preserve">&lt;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Taylor expansion: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num>
                <m:den>
                  <m:r>
                    <m:t xml:space="preserve">n</m:t>
                  </m:r>
                  <m:r>
                    <m:t xml:space="preserve">!</m:t>
                  </m:r>
                </m:den>
              </m:f>
            </m:e>
          </m:nary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Sine: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sin</m:t>
          </m:r>
          <m:r>
            <m:t xml:space="preserve">x</m:t>
          </m:r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(</m:t>
                  </m:r>
                  <m:r>
                    <m:t xml:space="preserve">-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num>
            <m:den>
              <m:r>
                <m:t xml:space="preserve">(</m:t>
              </m:r>
              <m:r>
                <m:t xml:space="preserve">2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classic limit:</w:t>
      </w:r>
    </w:p>
    <w:p>
      <w:pPr>
        <w:pStyle w:val="MDEquation"/>
        <w:keepLines/>
        <w:jc w:val="center"/>
      </w:pPr>
      <m:oMathPara>
        <m:oMath>
          <m:limLow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x</m:t>
              </m:r>
              <m:r>
                <m:t xml:space="preserve">→</m:t>
              </m:r>
              <m:r>
                <m:t xml:space="preserve">0</m:t>
              </m:r>
            </m:lim>
          </m:limLow>
          <m:f>
            <m:num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num>
            <m:den>
              <m:r>
                <m:t xml:space="preserve">x</m:t>
              </m:r>
            </m:den>
          </m:f>
          <m:r>
            <m:t xml:space="preserve">=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7" w:name="Heading_27_9__Differential_Equations"/>
      <w:pPr>
        <w:pStyle w:val="MDHeading1"/>
      </w:pPr>
      <w:r>
        <w:rPr>
          <w:rFonts w:ascii="Aptos" w:hAnsi="Aptos"/>
          <w:b w:val="0"/>
          <w:i w:val="0"/>
          <w:strike w:val="0"/>
        </w:rPr>
        <w:t>9. Differential Equations</w:t>
      </w:r>
      <w:bookmarkEnd w:id="27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First-order equation: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d</m:t>
              </m:r>
              <m:r>
                <m:t xml:space="preserve">y</m:t>
              </m:r>
            </m:num>
            <m:den>
              <m:r>
                <m:t xml:space="preserve">d</m:t>
              </m:r>
              <m:r>
                <m:t xml:space="preserve">x</m:t>
              </m:r>
            </m:den>
          </m:f>
          <m:r>
            <m:t xml:space="preserve">+</m:t>
          </m:r>
          <m:r>
            <m:t xml:space="preserve">P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y</m:t>
          </m:r>
          <m:r>
            <m:t xml:space="preserve">=</m:t>
          </m:r>
          <m:r>
            <m:t xml:space="preserve">Q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Integrating factor:</w:t>
      </w:r>
    </w:p>
    <w:p>
      <w:pPr>
        <w:pStyle w:val="MDEquation"/>
        <w:keepLines/>
        <w:jc w:val="center"/>
      </w:pPr>
      <m:oMathPara>
        <m:oMath>
          <m:r>
            <m:t xml:space="preserve">μ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nary>
                <m:naryPr>
                  <m:chr m:val="∫"/>
                  <m:limLoc m:val="undOvr"/>
                  <m:subHide m:val="1"/>
                  <m:supHide m:val="1"/>
                </m:naryPr>
                <m:sub/>
                <m:sup/>
                <m:e>
                  <m:r>
                    <m:t xml:space="preserve">P</m:t>
                  </m:r>
                </m:e>
              </m:nary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x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Second-order homogeneous ODE: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y</m:t>
          </m:r>
          <m:r>
            <m:t xml:space="preserve">'</m:t>
          </m:r>
          <m:r>
            <m:t xml:space="preserve">'</m:t>
          </m:r>
          <m:r>
            <m:t xml:space="preserve">+</m:t>
          </m:r>
          <m:r>
            <m:t xml:space="preserve">b</m:t>
          </m:r>
          <m:r>
            <m:t xml:space="preserve">y</m:t>
          </m:r>
          <m:r>
            <m:t xml:space="preserve">'</m:t>
          </m:r>
          <m:r>
            <m:t xml:space="preserve">+</m:t>
          </m:r>
          <m:r>
            <m:t xml:space="preserve">c</m:t>
          </m:r>
          <m:r>
            <m:t xml:space="preserve">y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Characteristic equation: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sSup>
            <m:e>
              <m:r>
                <m:t xml:space="preserve">r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b</m:t>
          </m:r>
          <m:r>
            <m:t xml:space="preserve">r</m:t>
          </m:r>
          <m:r>
            <m:t xml:space="preserve">+</m:t>
          </m:r>
          <m:r>
            <m:t xml:space="preserve">c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Simple harmonic oscillator:</w:t>
      </w:r>
    </w:p>
    <w:p>
      <w:pPr>
        <w:pStyle w:val="MDEquation"/>
        <w:keepLines/>
        <w:jc w:val="center"/>
      </w:pPr>
      <m:oMathPara>
        <m:oMath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x</m:t>
              </m:r>
            </m:num>
            <m:den>
              <m:r>
                <m:t xml:space="preserve">d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sSup>
            <m:e>
              <m:r>
                <m:t xml:space="preserve">ω</m:t>
              </m:r>
            </m:e>
            <m:sup>
              <m:r>
                <m:t xml:space="preserve">2</m:t>
              </m:r>
            </m:sup>
          </m:sSup>
          <m:r>
            <m:t xml:space="preserve">x</m:t>
          </m:r>
          <m:r>
            <m:t xml:space="preserve">=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with solution</w:t>
      </w:r>
    </w:p>
    <w:p>
      <w:pPr>
        <w:pStyle w:val="MDEquation"/>
        <w:keepLines/>
        <w:jc w:val="center"/>
      </w:pPr>
      <m:oMathPara>
        <m:oMath>
          <m:r>
            <m:t xml:space="preserve">x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=</m:t>
          </m:r>
          <m:r>
            <m:t xml:space="preserve">A</m:t>
          </m:r>
          <m:r>
            <m:rPr>
              <m:sty m:val="p"/>
            </m:rPr>
            <m:t xml:space="preserve">cos</m:t>
          </m:r>
          <m:r>
            <m:t xml:space="preserve">(</m:t>
          </m:r>
          <m:r>
            <m:t xml:space="preserve">ω</m:t>
          </m:r>
          <m:r>
            <m:t xml:space="preserve">t</m:t>
          </m:r>
          <m:r>
            <m:t xml:space="preserve">)</m:t>
          </m:r>
          <m:r>
            <m:t xml:space="preserve">+</m:t>
          </m:r>
          <m:r>
            <m:t xml:space="preserve">B</m:t>
          </m:r>
          <m:r>
            <m:rPr>
              <m:sty m:val="p"/>
            </m:rPr>
            <m:t xml:space="preserve">sin</m:t>
          </m:r>
          <m:r>
            <m:t xml:space="preserve">(</m:t>
          </m:r>
          <m:r>
            <m:t xml:space="preserve">ω</m:t>
          </m:r>
          <m:r>
            <m:t xml:space="preserve">t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8" w:name="Heading_28_10__Probability_and_Statistic"/>
      <w:pPr>
        <w:pStyle w:val="MDHeading1"/>
      </w:pPr>
      <w:r>
        <w:rPr>
          <w:rFonts w:ascii="Aptos" w:hAnsi="Aptos"/>
          <w:b w:val="0"/>
          <w:i w:val="0"/>
          <w:strike w:val="0"/>
        </w:rPr>
        <w:t>10. Probability and Statistics</w:t>
      </w:r>
      <w:bookmarkEnd w:id="2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Expectation:</w:t>
      </w:r>
    </w:p>
    <w:p>
      <w:pPr>
        <w:pStyle w:val="MDEquation"/>
        <w:keepLines/>
        <w:jc w:val="center"/>
      </w:pPr>
      <m:oMathPara>
        <m:oMath>
          <m:r>
            <m:rPr>
              <m:scr m:val="double-struck"/>
            </m:rPr>
            <m:t xml:space="preserve">E</m:t>
          </m:r>
          <m:r>
            <m:t xml:space="preserve">[</m:t>
          </m:r>
          <m:r>
            <m:t xml:space="preserve">X</m:t>
          </m:r>
          <m:r>
            <m:t xml:space="preserve">]</m:t>
          </m:r>
          <m:r>
            <m:t xml:space="preserve">=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x</m:t>
              </m:r>
            </m:sub>
            <m:sup/>
            <m:e>
              <m:r>
                <m:t xml:space="preserve">x</m:t>
              </m:r>
            </m:e>
          </m:nary>
          <m:r>
            <m:rPr>
              <m:sty m:val="p"/>
            </m:rPr>
            <m:t xml:space="preserve"> </m:t>
          </m:r>
          <m:r>
            <m:t xml:space="preserve">P</m:t>
          </m:r>
          <m:r>
            <m:t xml:space="preserve">(</m:t>
          </m:r>
          <m:r>
            <m:t xml:space="preserve">X</m:t>
          </m:r>
          <m:r>
            <m:t xml:space="preserve">=</m:t>
          </m:r>
          <m:r>
            <m:t xml:space="preserve">x</m:t>
          </m:r>
          <m:r>
            <m:t xml:space="preserve">)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or, for a continuous variable,</w:t>
      </w:r>
    </w:p>
    <w:p>
      <w:pPr>
        <w:pStyle w:val="MDEquation"/>
        <w:keepLines/>
        <w:jc w:val="center"/>
      </w:pPr>
      <m:oMathPara>
        <m:oMath>
          <m:r>
            <m:rPr>
              <m:scr m:val="double-struck"/>
            </m:rPr>
            <m:t xml:space="preserve">E</m:t>
          </m:r>
          <m:r>
            <m:t xml:space="preserve">[</m:t>
          </m:r>
          <m:r>
            <m:t xml:space="preserve">X</m:t>
          </m:r>
          <m:r>
            <m:t xml:space="preserve">]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r>
                <m:t xml:space="preserve">x</m:t>
              </m:r>
            </m:e>
          </m:nary>
          <m:sSub>
            <m:e>
              <m:r>
                <m:t xml:space="preserve">f</m:t>
              </m:r>
            </m:e>
            <m:sub>
              <m:r>
                <m:t xml:space="preserve">X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Variance: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V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r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r>
            <m:rPr>
              <m:scr m:val="double-struck"/>
            </m:rPr>
            <m:t xml:space="preserve">E</m:t>
          </m:r>
          <m:r>
            <m:t xml:space="preserve">[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]</m:t>
          </m:r>
          <m:r>
            <m:t xml:space="preserve">-</m:t>
          </m:r>
          <m:r>
            <m:rPr>
              <m:scr m:val="double-struck"/>
            </m:rPr>
            <m:t xml:space="preserve">E</m:t>
          </m:r>
          <m:sSup>
            <m:e>
              <m:r>
                <m:t xml:space="preserve">[</m:t>
              </m:r>
              <m:r>
                <m:t xml:space="preserve">X</m:t>
              </m:r>
              <m:r>
                <m:t xml:space="preserve">]</m:t>
              </m:r>
            </m:e>
            <m:sup>
              <m:r>
                <m:t xml:space="preserve">2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Normal density: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r>
            <m:rPr>
              <m:sty m:val="p"/>
            </m:rPr>
            <m:t xml:space="preserve">exp</m:t>
          </m:r>
          <m:d>
            <m:dPr>
              <m:begChr m:val="("/>
              <m:endChr m:val=")"/>
              <m:grow m:val="1"/>
            </m:dPr>
            <m:e>
              <m:r>
                <m:t xml:space="preserve">-</m:t>
              </m:r>
              <m:f>
                <m:num>
                  <m:sSup>
                    <m:e>
                      <m:r>
                        <m:t xml:space="preserve">(</m:t>
                      </m:r>
                      <m:r>
                        <m:t xml:space="preserve">x</m:t>
                      </m:r>
                      <m:r>
                        <m:t xml:space="preserve">-</m:t>
                      </m:r>
                      <m:r>
                        <m:t xml:space="preserve">μ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Bayes' theorem:</w:t>
      </w:r>
    </w:p>
    <w:p>
      <w:pPr>
        <w:pStyle w:val="MDEquation"/>
        <w:keepLines/>
        <w:jc w:val="center"/>
      </w:pPr>
      <m:oMathPara>
        <m:oMath>
          <m:r>
            <m:t xml:space="preserve">P</m:t>
          </m:r>
          <m:r>
            <m:t xml:space="preserve">(</m:t>
          </m:r>
          <m:r>
            <m:t xml:space="preserve">A</m:t>
          </m:r>
          <m:r>
            <m:t xml:space="preserve">∣</m:t>
          </m:r>
          <m:r>
            <m:t xml:space="preserve">B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∣</m:t>
              </m:r>
              <m:r>
                <m:t xml:space="preserve">A</m:t>
              </m:r>
              <m:r>
                <m:t xml:space="preserve">)</m:t>
              </m:r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num>
            <m:den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)</m:t>
              </m:r>
            </m:den>
          </m:f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9" w:name="Heading_29_11__Mathematical_Tables"/>
      <w:pPr>
        <w:pStyle w:val="MDHeading1"/>
      </w:pPr>
      <w:r>
        <w:rPr>
          <w:rFonts w:ascii="Aptos" w:hAnsi="Aptos"/>
          <w:b w:val="0"/>
          <w:i w:val="0"/>
          <w:strike w:val="0"/>
        </w:rPr>
        <w:t>11. Mathematical Tables</w:t>
      </w:r>
      <w:bookmarkEnd w:id="2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Function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Derivative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Antiderivative </w:t>
            </w:r>
            <m:oMath>
              <m:nary>
                <m:naryPr>
                  <m:chr m:val="∫"/>
                  <m:limLoc m:val="undOvr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</m:e>
              </m:nary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,</m:t>
              </m:r>
              <m:r>
                <m:t xml:space="preserve">d</m:t>
              </m:r>
              <m:r>
                <m:t xml:space="preserve">x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n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t xml:space="preserve">-</m:t>
                  </m:r>
                  <m:r>
                    <m:t xml:space="preserve">1</m:t>
                  </m:r>
                </m:sup>
              </m:sSup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</m:sup>
                  </m:sSup>
                </m:num>
                <m:den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-</m:t>
              </m:r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-</m:t>
              </m:r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x</m:t>
              </m:r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  <m:r>
                <m:t xml:space="preserve">-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</w:tbl>
    <w:p>
      <w:bookmarkStart w:id="30" w:name="Alignment_test"/>
      <w:pPr>
        <w:pStyle w:val="MDHeading3"/>
      </w:pPr>
      <w:r>
        <w:rPr>
          <w:rFonts w:ascii="Aptos" w:hAnsi="Aptos"/>
          <w:b w:val="0"/>
          <w:i w:val="0"/>
          <w:strike w:val="0"/>
        </w:rPr>
        <w:t>Alignment test</w:t>
      </w:r>
      <w:bookmarkEnd w:id="3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Left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Center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Right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alpha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12.345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100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beta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0.001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2,500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gamma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π</m:t>
                  </m:r>
                </m:sup>
              </m:sSup>
            </m:oMath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∞</m:t>
              </m:r>
            </m:oMath>
          </w:p>
        </w:tc>
      </w:tr>
    </w:tbl>
    <w:p>
      <w:pPr>
        <w:pStyle w:val="MDNormal"/>
        <w:pBdr>
          <w:bottom w:val="single" w:sz="6" w:space="1" w:color="B7B7B7"/>
        </w:pBdr>
      </w:pPr>
    </w:p>
    <w:p>
      <w:bookmarkStart w:id="31" w:name="Heading_31_12__Logic_and_Set_Theory"/>
      <w:pPr>
        <w:pStyle w:val="MDHeading1"/>
      </w:pPr>
      <w:r>
        <w:rPr>
          <w:rFonts w:ascii="Aptos" w:hAnsi="Aptos"/>
          <w:b w:val="0"/>
          <w:i w:val="0"/>
          <w:strike w:val="0"/>
        </w:rPr>
        <w:t>12. Logic and Set Theory</w:t>
      </w:r>
      <w:bookmarkEnd w:id="31"/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∪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∩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∖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sSup>
            <m:e>
              <m:r>
                <m:t xml:space="preserve">A</m:t>
              </m:r>
            </m:e>
            <m:sup>
              <m:r>
                <m:t xml:space="preserve">c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De Morgan's law: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</m:e>
            <m:sup>
              <m:r>
                <m:t xml:space="preserve">c</m:t>
              </m:r>
            </m:sup>
          </m:sSup>
          <m:r>
            <m:t xml:space="preserve">=</m:t>
          </m:r>
          <m:sSup>
            <m:e>
              <m:r>
                <m:t xml:space="preserve">A</m:t>
              </m:r>
            </m:e>
            <m:sup>
              <m:r>
                <m:t xml:space="preserve">c</m:t>
              </m:r>
            </m:sup>
          </m:sSup>
          <m:r>
            <m:t xml:space="preserve">∩</m:t>
          </m:r>
          <m:sSup>
            <m:e>
              <m:r>
                <m:t xml:space="preserve">B</m:t>
              </m:r>
            </m:e>
            <m:sup>
              <m:r>
                <m:t xml:space="preserve">c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Logical equivalence:</w:t>
      </w:r>
    </w:p>
    <w:p>
      <w:pPr>
        <w:pStyle w:val="MDEquation"/>
        <w:keepLines/>
        <w:jc w:val="center"/>
      </w:pPr>
      <m:oMathPara>
        <m:oMath>
          <m:r>
            <m:t xml:space="preserve">P</m:t>
          </m:r>
          <m:r>
            <m:t xml:space="preserve">→</m:t>
          </m:r>
          <m:r>
            <m:t xml:space="preserve">Q</m:t>
          </m:r>
          <m:r>
            <m:t xml:space="preserve">≡</m:t>
          </m:r>
          <m:r>
            <m:t xml:space="preserve">¬</m:t>
          </m:r>
          <m:r>
            <m:t xml:space="preserve">P</m:t>
          </m:r>
          <m:r>
            <m:t xml:space="preserve">∨</m:t>
          </m:r>
          <m:r>
            <m:t xml:space="preserve">Q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Quantifiers:</w:t>
      </w:r>
    </w:p>
    <w:p>
      <w:pPr>
        <w:pStyle w:val="MDEquation"/>
        <w:keepLines/>
        <w:jc w:val="center"/>
      </w:pPr>
      <m:oMathPara>
        <m:oMath>
          <m:r>
            <m:t xml:space="preserve">∀</m:t>
          </m:r>
          <m:r>
            <m:t xml:space="preserve">x</m:t>
          </m:r>
          <m:r>
            <m:t xml:space="preserve">∈</m:t>
          </m:r>
          <m:r>
            <m:rPr>
              <m:scr m:val="double-struck"/>
            </m:rPr>
            <m:t xml:space="preserve">R</m:t>
          </m:r>
          <m:r>
            <m:t xml:space="preserve">,</m:t>
          </m:r>
          <m:r>
            <m:rPr>
              <m:sty m:val="p"/>
            </m:rPr>
            <m:t xml:space="preserve"> 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≥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</w:t>
      </w:r>
    </w:p>
    <w:p>
      <w:pPr>
        <w:pStyle w:val="MDEquation"/>
        <w:keepLines/>
        <w:jc w:val="center"/>
      </w:pPr>
      <m:oMathPara>
        <m:oMath>
          <m:r>
            <m:t xml:space="preserve">∃</m:t>
          </m:r>
          <m:r>
            <m:t xml:space="preserve">x</m:t>
          </m:r>
          <m:r>
            <m:t xml:space="preserve">∈</m:t>
          </m:r>
          <m:r>
            <m:rPr>
              <m:scr m:val="double-struck"/>
            </m:rPr>
            <m:t xml:space="preserve">C</m:t>
          </m:r>
          <m:r>
            <m:t xml:space="preserve">:</m:t>
          </m:r>
          <m:r>
            <m:rPr>
              <m:sty m:val="p"/>
            </m:rPr>
            <m:t xml:space="preserve"> 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32" w:name="Heading_32_13__Graphs"/>
      <w:pPr>
        <w:pStyle w:val="MDHeading1"/>
      </w:pPr>
      <w:r>
        <w:rPr>
          <w:rFonts w:ascii="Aptos" w:hAnsi="Aptos"/>
          <w:b w:val="0"/>
          <w:i w:val="0"/>
          <w:strike w:val="0"/>
        </w:rPr>
        <w:t>13. Graphs</w:t>
      </w:r>
      <w:bookmarkEnd w:id="32"/>
    </w:p>
    <w:p>
      <w:bookmarkStart w:id="33" w:name="Heading_33_13_1_Mermaid_flowchart"/>
      <w:pPr>
        <w:pStyle w:val="MDHeading2"/>
      </w:pPr>
      <w:r>
        <w:rPr>
          <w:rFonts w:ascii="Aptos" w:hAnsi="Aptos"/>
          <w:b w:val="0"/>
          <w:i w:val="0"/>
          <w:strike w:val="0"/>
        </w:rPr>
        <w:t>13.1 Mermaid flowchart</w:t>
      </w:r>
      <w:bookmarkEnd w:id="33"/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810000" cy="4318000"/>
            <wp:docPr id="1" name="Picture 1" descr="Mermai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b594fd9d7dfaa8cb9b8ac76f0e9d7cfa6a0b36144a5d77a5699ed982c6b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4" w:name="Heading_34_13_2_Mermaid_graph"/>
      <w:pPr>
        <w:pStyle w:val="MDHeading2"/>
      </w:pPr>
      <w:r>
        <w:rPr>
          <w:rFonts w:ascii="Aptos" w:hAnsi="Aptos"/>
          <w:b w:val="0"/>
          <w:i w:val="0"/>
          <w:strike w:val="0"/>
        </w:rPr>
        <w:t>13.2 Mermaid graph</w:t>
      </w:r>
      <w:bookmarkEnd w:id="34"/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99000" cy="2159000"/>
            <wp:docPr id="2" name="Picture 2" descr="Mermai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f279ddf410ecd93022c7631e197aba28764ee25a46d9dbf4093d19238c7a9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5" w:name="Heading_35_13_3_Mermaid_sequence_diagram"/>
      <w:pPr>
        <w:pStyle w:val="MDHeading2"/>
      </w:pPr>
      <w:r>
        <w:rPr>
          <w:rFonts w:ascii="Aptos" w:hAnsi="Aptos"/>
          <w:b w:val="0"/>
          <w:i w:val="0"/>
          <w:strike w:val="0"/>
        </w:rPr>
        <w:t>13.3 Mermaid sequence diagram</w:t>
      </w:r>
      <w:bookmarkEnd w:id="35"/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445000" cy="2781300"/>
            <wp:docPr id="3" name="Picture 3" descr="Mermaid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d87c0b64f228b50d0dbbad323573c4724dddce629f2a84c51f357b12ffc0f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7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6" w:name="Heading_36_13_4_Function_plot_specificat"/>
      <w:pPr>
        <w:pStyle w:val="MDHeading2"/>
      </w:pPr>
      <w:r>
        <w:rPr>
          <w:rFonts w:ascii="Aptos" w:hAnsi="Aptos"/>
          <w:b w:val="0"/>
          <w:i w:val="0"/>
          <w:strike w:val="0"/>
        </w:rPr>
        <w:t>13.4 Function plot specification</w:t>
      </w:r>
      <w:bookmarkEnd w:id="3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Some Markdown renderers support function-plot extensions; others do not.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This fenced block is intentionally included as a parser test.</w:t>
      </w:r>
    </w:p>
    <w:p>
      <w:pPr>
        <w:pStyle w:val="MDCode"/>
        <w:keepLines/>
        <w:shd w:fill="F3F3F3"/>
      </w:pPr>
      <w:r>
        <w:rPr>
          <w:rFonts w:ascii="Consolas" w:hAnsi="Consolas"/>
        </w:rPr>
        <w:t>y = sin(x)</w:t>
        <w:br/>
        <w:t>y = cos(x)</w:t>
        <w:br/>
        <w:t>y = x^2 / 10</w:t>
        <w:br/>
        <w:t>domain = [-10, 10]</w:t>
      </w:r>
    </w:p>
    <w:p>
      <w:bookmarkStart w:id="37" w:name="Heading_37_13_5_ASCII_graph"/>
      <w:pPr>
        <w:pStyle w:val="MDHeading2"/>
      </w:pPr>
      <w:r>
        <w:rPr>
          <w:rFonts w:ascii="Aptos" w:hAnsi="Aptos"/>
          <w:b w:val="0"/>
          <w:i w:val="0"/>
          <w:strike w:val="0"/>
        </w:rPr>
        <w:t>13.5 ASCII graph</w:t>
      </w:r>
      <w:bookmarkEnd w:id="37"/>
    </w:p>
    <w:p>
      <w:pPr>
        <w:pStyle w:val="MDCode"/>
        <w:keepLines/>
        <w:shd w:fill="F3F3F3"/>
      </w:pPr>
      <w:r>
        <w:rPr>
          <w:rFonts w:ascii="Consolas" w:hAnsi="Consolas"/>
        </w:rPr>
        <w:t xml:space="preserve"> y</w:t>
        <w:br/>
        <w:t xml:space="preserve"> ^</w:t>
        <w:br/>
        <w:t xml:space="preserve"> 4|        *       *</w:t>
        <w:br/>
        <w:t xml:space="preserve"> 3|      *   *   *</w:t>
        <w:br/>
        <w:t xml:space="preserve"> 2|    *       *</w:t>
        <w:br/>
        <w:t xml:space="preserve"> 1|  *</w:t>
        <w:br/>
        <w:t xml:space="preserve"> 0+--------------------&gt; x</w:t>
        <w:br/>
        <w:t xml:space="preserve">   0  1  2  3  4  5</w:t>
      </w:r>
    </w:p>
    <w:p>
      <w:pPr>
        <w:pStyle w:val="MDNormal"/>
        <w:pBdr>
          <w:bottom w:val="single" w:sz="6" w:space="1" w:color="B7B7B7"/>
        </w:pBdr>
      </w:pPr>
    </w:p>
    <w:p>
      <w:bookmarkStart w:id="38" w:name="Heading_38_14__Code_Blocks"/>
      <w:pPr>
        <w:pStyle w:val="MDHeading1"/>
      </w:pPr>
      <w:r>
        <w:rPr>
          <w:rFonts w:ascii="Aptos" w:hAnsi="Aptos"/>
          <w:b w:val="0"/>
          <w:i w:val="0"/>
          <w:strike w:val="0"/>
        </w:rPr>
        <w:t>14. Code Blocks</w:t>
      </w:r>
      <w:bookmarkEnd w:id="38"/>
    </w:p>
    <w:p>
      <w:bookmarkStart w:id="39" w:name="Python"/>
      <w:pPr>
        <w:pStyle w:val="MDHeading3"/>
      </w:pPr>
      <w:r>
        <w:rPr>
          <w:rFonts w:ascii="Aptos" w:hAnsi="Aptos"/>
          <w:b w:val="0"/>
          <w:i w:val="0"/>
          <w:strike w:val="0"/>
        </w:rPr>
        <w:t>Python</w:t>
      </w:r>
      <w:bookmarkEnd w:id="39"/>
    </w:p>
    <w:p>
      <w:pPr>
        <w:pStyle w:val="MDCode"/>
        <w:keepLines/>
        <w:shd w:fill="F3F3F3"/>
      </w:pPr>
      <w:r>
        <w:rPr>
          <w:rFonts w:ascii="Consolas" w:hAnsi="Consolas"/>
        </w:rPr>
        <w:t>import numpy as np</w:t>
        <w:br/>
        <w:t>import matplotlib.pyplot as plt</w:t>
        <w:br/>
        <w:br/>
        <w:t>x = np.linspace(-2*np.pi, 2*np.pi, 1000)</w:t>
        <w:br/>
        <w:t>y = np.sin(x) * np.exp(-0.1 * x**2)</w:t>
        <w:br/>
        <w:br/>
        <w:t>plt.plot(x, y)</w:t>
        <w:br/>
        <w:t>plt.xlabel("x")</w:t>
        <w:br/>
        <w:t>plt.ylabel("f(x)")</w:t>
        <w:br/>
        <w:t>plt.title("Damped sine function")</w:t>
        <w:br/>
        <w:t>plt.grid(True)</w:t>
        <w:br/>
        <w:t>plt.show()</w:t>
      </w:r>
    </w:p>
    <w:p>
      <w:bookmarkStart w:id="40" w:name="JavaScript"/>
      <w:pPr>
        <w:pStyle w:val="MDHeading3"/>
      </w:pPr>
      <w:r>
        <w:rPr>
          <w:rFonts w:ascii="Aptos" w:hAnsi="Aptos"/>
          <w:b w:val="0"/>
          <w:i w:val="0"/>
          <w:strike w:val="0"/>
        </w:rPr>
        <w:t>JavaScript</w:t>
      </w:r>
      <w:bookmarkEnd w:id="40"/>
    </w:p>
    <w:p>
      <w:pPr>
        <w:pStyle w:val="MDCode"/>
        <w:keepLines/>
        <w:shd w:fill="F3F3F3"/>
      </w:pPr>
      <w:r>
        <w:rPr>
          <w:rFonts w:ascii="Consolas" w:hAnsi="Consolas"/>
        </w:rPr>
        <w:t>const square = (x) =&gt; x ** 2;</w:t>
        <w:br/>
        <w:br/>
        <w:t>for (let x = -3; x &lt;= 3; x++) {</w:t>
        <w:br/>
        <w:t xml:space="preserve">  console.log(x, square(x));</w:t>
        <w:br/>
        <w:t>}</w:t>
      </w:r>
    </w:p>
    <w:p>
      <w:bookmarkStart w:id="41" w:name="JSON"/>
      <w:pPr>
        <w:pStyle w:val="MDHeading3"/>
      </w:pPr>
      <w:r>
        <w:rPr>
          <w:rFonts w:ascii="Aptos" w:hAnsi="Aptos"/>
          <w:b w:val="0"/>
          <w:i w:val="0"/>
          <w:strike w:val="0"/>
        </w:rPr>
        <w:t>JSON</w:t>
      </w:r>
      <w:bookmarkEnd w:id="41"/>
    </w:p>
    <w:p>
      <w:pPr>
        <w:pStyle w:val="MDCode"/>
        <w:keepLines/>
        <w:shd w:fill="F3F3F3"/>
      </w:pPr>
      <w:r>
        <w:rPr>
          <w:rFonts w:ascii="Consolas" w:hAnsi="Consolas"/>
        </w:rPr>
        <w:t>{</w:t>
        <w:br/>
        <w:t xml:space="preserve">  "name": "markdown-stress-test",</w:t>
        <w:br/>
        <w:t xml:space="preserve">  "math": true,</w:t>
        <w:br/>
        <w:t xml:space="preserve">  "tables": true,</w:t>
        <w:br/>
        <w:t xml:space="preserve">  "mermaid": true,</w:t>
        <w:br/>
        <w:t xml:space="preserve">  "version": 1</w:t>
        <w:br/>
        <w:t>}</w:t>
      </w:r>
    </w:p>
    <w:p>
      <w:pPr>
        <w:pStyle w:val="MDNormal"/>
        <w:pBdr>
          <w:bottom w:val="single" w:sz="6" w:space="1" w:color="B7B7B7"/>
        </w:pBdr>
      </w:pPr>
    </w:p>
    <w:p>
      <w:bookmarkStart w:id="42" w:name="Heading_42_15__Advanced_Derivation__Four"/>
      <w:pPr>
        <w:pStyle w:val="MDHeading1"/>
      </w:pPr>
      <w:r>
        <w:rPr>
          <w:rFonts w:ascii="Aptos" w:hAnsi="Aptos"/>
          <w:b w:val="0"/>
          <w:i w:val="0"/>
          <w:strike w:val="0"/>
        </w:rPr>
        <w:t>15. Advanced Derivation: Fourier Transform of a Gaussian</w:t>
      </w:r>
      <w:bookmarkEnd w:id="4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Use the convention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r>
                <m:t xml:space="preserve">f</m:t>
              </m:r>
            </m:e>
          </m:nary>
          <m:r>
            <m:t xml:space="preserve">(</m:t>
          </m:r>
          <m:r>
            <m:t xml:space="preserve">x</m:t>
          </m:r>
          <m:r>
            <m:t xml:space="preserve">)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r>
                <m:t xml:space="preserve">i</m:t>
              </m:r>
              <m:r>
                <m:t xml:space="preserve">k</m:t>
              </m:r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For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&gt;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we have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k</m:t>
                  </m:r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Complete the square:</w:t>
      </w:r>
    </w:p>
    <w:p>
      <w:pPr>
        <w:pStyle w:val="MDEquation"/>
        <w:keepLines/>
        <w:jc w:val="center"/>
      </w:pPr>
      <m:oMathPara>
        <m:oMath>
          <m:r>
            <m:t xml:space="preserve">-</m:t>
          </m:r>
          <m:r>
            <m:t xml:space="preserve">a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-</m:t>
          </m:r>
          <m:r>
            <m:t xml:space="preserve">i</m:t>
          </m:r>
          <m:r>
            <m:t xml:space="preserve">k</m:t>
          </m:r>
          <m:r>
            <m:t xml:space="preserve">x</m:t>
          </m:r>
          <m:r>
            <m:t xml:space="preserve">=</m:t>
          </m:r>
          <m:r>
            <m:t xml:space="preserve">-</m:t>
          </m:r>
          <m:r>
            <m:t xml:space="preserve">a</m:t>
          </m:r>
          <m:sSup>
            <m:e>
              <m:d>
                <m:dPr>
                  <m:begChr m:val="("/>
                  <m:endChr m:val=")"/>
                  <m:grow m:val="1"/>
                </m:dPr>
                <m:e>
                  <m:r>
                    <m:t xml:space="preserve">x</m:t>
                  </m:r>
                  <m:r>
                    <m:t xml:space="preserve">+</m:t>
                  </m:r>
                  <m:f>
                    <m:num>
                      <m:r>
                        <m:t xml:space="preserve">i</m:t>
                      </m:r>
                      <m:r>
                        <m:t xml:space="preserve">k</m:t>
                      </m:r>
                    </m:num>
                    <m:den>
                      <m:r>
                        <m:t xml:space="preserve">2</m:t>
                      </m:r>
                      <m:r>
                        <m:t xml:space="preserve">a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-</m:t>
          </m:r>
          <m:f>
            <m:num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4</m:t>
              </m:r>
              <m:r>
                <m:t xml:space="preserve">a</m:t>
              </m:r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Therefore,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/</m:t>
              </m:r>
              <m:r>
                <m:t xml:space="preserve">(</m:t>
              </m:r>
              <m:r>
                <m:t xml:space="preserve">4</m:t>
              </m:r>
              <m:r>
                <m:t xml:space="preserve">a</m:t>
              </m:r>
              <m:r>
                <m:t xml:space="preserve">)</m:t>
              </m:r>
            </m:sup>
          </m:sSup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sSup>
                    <m:e>
                      <m:r>
                        <m:t xml:space="preserve">(</m:t>
                      </m:r>
                      <m:r>
                        <m:t xml:space="preserve">x</m:t>
                      </m:r>
                      <m:r>
                        <m:t xml:space="preserve">+</m:t>
                      </m:r>
                      <m:r>
                        <m:t xml:space="preserve">i</m:t>
                      </m:r>
                      <m:r>
                        <m:t xml:space="preserve">k</m:t>
                      </m:r>
                      <m:r>
                        <m:t xml:space="preserve">/</m:t>
                      </m:r>
                      <m:r>
                        <m:t xml:space="preserve">(</m:t>
                      </m:r>
                      <m:r>
                        <m:t xml:space="preserve">2</m:t>
                      </m:r>
                      <m:r>
                        <m:t xml:space="preserve">a</m:t>
                      </m:r>
                      <m:r>
                        <m:t xml:space="preserve">)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Under the standard contour-shift argument,</w:t>
      </w:r>
    </w:p>
    <w:p>
      <w:pPr>
        <w:pStyle w:val="MDEquation"/>
        <w:keepLines/>
        <w:jc w:val="center"/>
      </w:pPr>
      <m:oMathPara>
        <m:oMath>
          <m:borderBox>
            <m:e>
              <m:acc>
                <m:accPr>
                  <m:chr m:val="̂"/>
                </m:accPr>
                <m:e>
                  <m:r>
                    <m:t xml:space="preserve">f</m:t>
                  </m:r>
                </m:e>
              </m:acc>
              <m:r>
                <m:t xml:space="preserve">(</m:t>
              </m:r>
              <m:r>
                <m:t xml:space="preserve">k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 xml:space="preserve">π</m:t>
                      </m:r>
                    </m:num>
                    <m:den>
                      <m:r>
                        <m:t xml:space="preserve">a</m:t>
                      </m:r>
                    </m:den>
                  </m:f>
                </m:e>
              </m:rad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/</m:t>
                  </m:r>
                  <m:r>
                    <m:t xml:space="preserve">(</m:t>
                  </m:r>
                  <m:r>
                    <m:t xml:space="preserve">4</m:t>
                  </m:r>
                  <m:r>
                    <m:t xml:space="preserve">a</m:t>
                  </m:r>
                  <m:r>
                    <m:t xml:space="preserve">)</m:t>
                  </m:r>
                </m:sup>
              </m:sSup>
            </m:e>
          </m:borderBox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3" w:name="Heading_43_16__Tensor___Indexed_Notation"/>
      <w:pPr>
        <w:pStyle w:val="MDHeading1"/>
      </w:pPr>
      <w:r>
        <w:rPr>
          <w:rFonts w:ascii="Aptos" w:hAnsi="Aptos"/>
          <w:b w:val="0"/>
          <w:i w:val="0"/>
          <w:strike w:val="0"/>
        </w:rPr>
        <w:t>16. Tensor / Indexed Notation</w:t>
      </w:r>
      <w:bookmarkEnd w:id="4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Einstein summation: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v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sSub>
            <m:e>
              <m:r>
                <m:t xml:space="preserve">A</m:t>
              </m:r>
            </m:e>
            <m:sub>
              <m:r>
                <m:t xml:space="preserve">i</m:t>
              </m:r>
              <m:r>
                <m:t xml:space="preserve">j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j</m:t>
              </m:r>
            </m:sub>
          </m:sSub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Levi-Civita symbol: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(</m:t>
              </m:r>
              <m:r>
                <m:rPr>
                  <m:sty m:val="b"/>
                </m:rPr>
                <m:t xml:space="preserve">a</m:t>
              </m:r>
              <m:r>
                <m:t xml:space="preserve">×</m:t>
              </m:r>
              <m:r>
                <m:rPr>
                  <m:sty m:val="b"/>
                </m:rPr>
                <m:t xml:space="preserve">b</m:t>
              </m:r>
              <m:r>
                <m:t xml:space="preserve">)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sSub>
            <m:e>
              <m:r>
                <m:t xml:space="preserve">ε</m:t>
              </m:r>
            </m:e>
            <m:sub>
              <m:r>
                <m:t xml:space="preserve">i</m:t>
              </m:r>
              <m:r>
                <m:t xml:space="preserve">j</m:t>
              </m:r>
              <m:r>
                <m:t xml:space="preserve">k</m:t>
              </m:r>
            </m:sub>
          </m:sSub>
          <m:sSub>
            <m:e>
              <m:r>
                <m:t xml:space="preserve">a</m:t>
              </m:r>
            </m:e>
            <m:sub>
              <m:r>
                <m:t xml:space="preserve">j</m:t>
              </m:r>
            </m:sub>
          </m:sSub>
          <m:sSub>
            <m:e>
              <m:r>
                <m:t xml:space="preserve">b</m:t>
              </m:r>
            </m:e>
            <m:sub>
              <m:r>
                <m:t xml:space="preserve">k</m:t>
              </m:r>
            </m:sub>
          </m:sSub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Metric contraction:</w:t>
      </w:r>
    </w:p>
    <w:p>
      <w:pPr>
        <w:pStyle w:val="MDEquation"/>
        <w:keepLines/>
        <w:jc w:val="center"/>
      </w:pPr>
      <m:oMathPara>
        <m:oMath>
          <m:r>
            <m:t xml:space="preserve">d</m:t>
          </m:r>
          <m:sSup>
            <m:e>
              <m:r>
                <m:t xml:space="preserve">s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b>
            <m:e>
              <m:r>
                <m:t xml:space="preserve">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d</m:t>
          </m:r>
          <m:sSup>
            <m:e>
              <m:r>
                <m:t xml:space="preserve">x</m:t>
              </m:r>
            </m:e>
            <m:sup>
              <m:r>
                <m:t xml:space="preserve">μ</m:t>
              </m:r>
            </m:sup>
          </m:sSup>
          <m:r>
            <m:t xml:space="preserve">d</m:t>
          </m:r>
          <m:sSup>
            <m:e>
              <m:r>
                <m:t xml:space="preserve">x</m:t>
              </m:r>
            </m:e>
            <m:sup>
              <m:r>
                <m:t xml:space="preserve">ν</m:t>
              </m:r>
            </m:sup>
          </m:sSup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4" w:name="Heading_44_17__Physics_Style_Equations"/>
      <w:pPr>
        <w:pStyle w:val="MDHeading1"/>
      </w:pPr>
      <w:r>
        <w:rPr>
          <w:rFonts w:ascii="Aptos" w:hAnsi="Aptos"/>
          <w:b w:val="0"/>
          <w:i w:val="0"/>
          <w:strike w:val="0"/>
        </w:rPr>
        <w:t>17. Physics-Style Equations</w:t>
      </w:r>
      <w:bookmarkEnd w:id="4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Schrödinger equation:</w:t>
      </w:r>
    </w:p>
    <w:p>
      <w:pPr>
        <w:pStyle w:val="MDEquation"/>
        <w:keepLines/>
        <w:jc w:val="center"/>
      </w:pPr>
      <m:oMathPara>
        <m:oMath>
          <m:r>
            <m:t xml:space="preserve">i</m:t>
          </m:r>
          <m:r>
            <m:t xml:space="preserve">ℏ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Ψ</m:t>
          </m:r>
          <m:r>
            <m:t xml:space="preserve">(</m:t>
          </m:r>
          <m:r>
            <m:rPr>
              <m:sty m:val="b"/>
            </m:rPr>
            <m:t xml:space="preserve">r</m:t>
          </m:r>
          <m:r>
            <m:t xml:space="preserve">,</m:t>
          </m:r>
          <m:r>
            <m:t xml:space="preserve">t</m:t>
          </m:r>
          <m:r>
            <m:t xml:space="preserve">)</m:t>
          </m:r>
          <m:r>
            <m:t xml:space="preserve">=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Ψ</m:t>
          </m:r>
          <m:r>
            <m:t xml:space="preserve">(</m:t>
          </m:r>
          <m:r>
            <m:rPr>
              <m:sty m:val="b"/>
            </m:rPr>
            <m:t xml:space="preserve">r</m:t>
          </m:r>
          <m:r>
            <m:t xml:space="preserve">,</m:t>
          </m:r>
          <m:r>
            <m:t xml:space="preserve">t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Maxwell equations:</w:t>
      </w:r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·</m:t>
          </m:r>
          <m:r>
            <m:rPr>
              <m:sty m:val="b"/>
            </m:rPr>
            <m:t xml:space="preserve">E</m:t>
          </m:r>
          <m:r>
            <m:t xml:space="preserve">=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·</m:t>
          </m:r>
          <m:r>
            <m:rPr>
              <m:sty m:val="b"/>
            </m:rPr>
            <m:t xml:space="preserve">B</m:t>
          </m:r>
          <m:r>
            <m:t xml:space="preserve">=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×</m:t>
          </m:r>
          <m:r>
            <m:rPr>
              <m:sty m:val="b"/>
            </m:rPr>
            <m:t xml:space="preserve">E</m:t>
          </m:r>
          <m:r>
            <m:t xml:space="preserve">=</m:t>
          </m:r>
          <m:r>
            <m:t xml:space="preserve">-</m:t>
          </m:r>
          <m:f>
            <m:num>
              <m:r>
                <m:t xml:space="preserve">∂</m:t>
              </m:r>
              <m:r>
                <m:rPr>
                  <m:sty m:val="b"/>
                </m:rPr>
                <m:t xml:space="preserve">B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×</m:t>
          </m:r>
          <m:r>
            <m:rPr>
              <m:sty m:val="b"/>
            </m:rPr>
            <m:t xml:space="preserve">B</m:t>
          </m:r>
          <m:r>
            <m:t xml:space="preserve">=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rPr>
              <m:sty m:val="b"/>
            </m:rPr>
            <m:t xml:space="preserve">J</m:t>
          </m:r>
          <m:r>
            <m:t xml:space="preserve">+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f>
            <m:num>
              <m:r>
                <m:t xml:space="preserve">∂</m:t>
              </m:r>
              <m:r>
                <m:rPr>
                  <m:sty m:val="b"/>
                </m:rPr>
                <m:t xml:space="preserve">E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5" w:name="Heading_45_18__Footnotes"/>
      <w:pPr>
        <w:pStyle w:val="MDHeading1"/>
      </w:pPr>
      <w:r>
        <w:rPr>
          <w:rFonts w:ascii="Aptos" w:hAnsi="Aptos"/>
          <w:b w:val="0"/>
          <w:i w:val="0"/>
          <w:strike w:val="0"/>
        </w:rPr>
        <w:t>18. Footnotes</w:t>
      </w:r>
      <w:bookmarkEnd w:id="4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Markdown footnote may look like this.</w:t>
      </w:r>
      <w:r>
        <w:rPr>
          <w:rStyle w:val="FootnoteReference"/>
        </w:rPr>
        <w:footnoteReference w:id="1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Another reference can point to a longer note.</w:t>
      </w:r>
      <w:r>
        <w:rPr>
          <w:rStyle w:val="FootnoteReference"/>
        </w:rPr>
        <w:footnoteReference w:id="2"/>
      </w:r>
    </w:p>
    <w:p>
      <w:pPr>
        <w:pStyle w:val="MDNormal"/>
        <w:pBdr>
          <w:bottom w:val="single" w:sz="6" w:space="1" w:color="B7B7B7"/>
        </w:pBdr>
      </w:pPr>
    </w:p>
    <w:p>
      <w:bookmarkStart w:id="46" w:name="Heading_46_19__Escaping_and_Special_Char"/>
      <w:pPr>
        <w:pStyle w:val="MDHeading1"/>
      </w:pPr>
      <w:r>
        <w:rPr>
          <w:rFonts w:ascii="Aptos" w:hAnsi="Aptos"/>
          <w:b w:val="0"/>
          <w:i w:val="0"/>
          <w:strike w:val="0"/>
        </w:rPr>
        <w:t>19. Escaping and Special Characters</w:t>
      </w:r>
      <w:bookmarkEnd w:id="4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Literal Markdown characters: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*asterisks*, _underscores_, # hash, [brackets], and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`backticks`.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HTML entities: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© &amp; &lt; &gt; ---</w:t>
      </w:r>
    </w:p>
    <w:p>
      <w:pPr>
        <w:pStyle w:val="MDNormal"/>
        <w:pBdr>
          <w:bottom w:val="single" w:sz="6" w:space="1" w:color="B7B7B7"/>
        </w:pBdr>
      </w:pPr>
    </w:p>
    <w:p>
      <w:bookmarkStart w:id="47" w:name="Heading_47_20__Final_Stress_Equation"/>
      <w:pPr>
        <w:pStyle w:val="MDHeading1"/>
      </w:pPr>
      <w:r>
        <w:rPr>
          <w:rFonts w:ascii="Aptos" w:hAnsi="Aptos"/>
          <w:b w:val="0"/>
          <w:i w:val="0"/>
          <w:strike w:val="0"/>
        </w:rPr>
        <w:t>20. Final Stress Equation</w:t>
      </w:r>
      <w:bookmarkEnd w:id="47"/>
    </w:p>
    <w:p>
      <w:pPr>
        <w:pStyle w:val="MDEquation"/>
        <w:keepLines/>
        <w:jc w:val="center"/>
      </w:pPr>
      <m:oMathPara>
        <m:oMath>
          <m:borderBox>
            <m:e>
              <m:nary>
                <m:naryPr>
                  <m:chr m:val="∫"/>
                  <m:limLoc m:val="undOvr"/>
                  <m:supHide m:val="1"/>
                </m:naryPr>
                <m:sub>
                  <m:r>
                    <m:t xml:space="preserve">∂</m:t>
                  </m:r>
                  <m:r>
                    <m:t xml:space="preserve">Ω</m:t>
                  </m:r>
                </m:sub>
                <m:sup/>
                <m:e>
                  <m:d>
                    <m:dPr>
                      <m:begChr m:val="("/>
                      <m:endChr m:val=")"/>
                      <m:grow m:val="1"/>
                    </m:dPr>
                    <m:e>
                      <m:r>
                        <m:t xml:space="preserve">∇</m:t>
                      </m:r>
                      <m:r>
                        <m:t xml:space="preserve">u</m:t>
                      </m:r>
                      <m:r>
                        <m:t xml:space="preserve">·</m:t>
                      </m:r>
                      <m:r>
                        <m:rPr>
                          <m:sty m:val="b"/>
                        </m:rPr>
                        <m:t xml:space="preserve">n</m:t>
                      </m:r>
                    </m:e>
                  </m:d>
                </m:e>
              </m:nary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S</m:t>
              </m:r>
              <m:r>
                <m:t xml:space="preserve">=</m:t>
              </m:r>
              <m:nary>
                <m:naryPr>
                  <m:chr m:val="∫"/>
                  <m:limLoc m:val="undOvr"/>
                  <m:supHide m:val="1"/>
                </m:naryPr>
                <m:sub>
                  <m:r>
                    <m:t xml:space="preserve">Ω</m:t>
                  </m:r>
                </m:sub>
                <m:sup/>
                <m:e>
                  <m:sSup>
                    <m:e>
                      <m:r>
                        <m:t xml:space="preserve">∇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nary>
              <m:r>
                <m:t xml:space="preserve">u</m:t>
              </m:r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V</m:t>
              </m:r>
            </m:e>
          </m:borderBox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 a deliberately dense expression:</w:t>
      </w:r>
    </w:p>
    <w:p>
      <w:pPr>
        <w:pStyle w:val="MDEquation"/>
        <w:keepLines/>
        <w:jc w:val="center"/>
      </w:pPr>
      <m:oMathPara>
        <m:oMath>
          <m:r>
            <m:rPr>
              <m:scr m:val="script"/>
            </m:rPr>
            <m:t xml:space="preserve">Z</m:t>
          </m:r>
          <m:r>
            <m:t xml:space="preserve">(</m:t>
          </m:r>
          <m:r>
            <m:t xml:space="preserve">β</m:t>
          </m:r>
          <m:r>
            <m:t xml:space="preserve">)</m:t>
          </m:r>
          <m:r>
            <m:t xml:space="preserve">=</m:t>
          </m:r>
          <m:r>
            <m:rPr>
              <m:sty m:val="p"/>
            </m:rPr>
            <m:t xml:space="preserve">T</m:t>
          </m:r>
          <m:r>
            <m:rPr>
              <m:sty m:val="p"/>
            </m:rPr>
            <m:t xml:space="preserve">r</m:t>
          </m:r>
          <m:d>
            <m:dPr>
              <m:begChr m:val="("/>
              <m:endChr m:val=")"/>
              <m:grow m:val="1"/>
            </m:dPr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β</m:t>
                  </m:r>
                  <m:acc>
                    <m:accPr>
                      <m:chr m:val="̂"/>
                    </m:accPr>
                    <m:e>
                      <m:r>
                        <m:t xml:space="preserve">H</m:t>
                      </m:r>
                    </m:e>
                  </m:acc>
                </m:sup>
              </m:sSup>
            </m:e>
          </m:d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β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sup>
              </m:sSup>
            </m:e>
          </m:nary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F</m:t>
          </m:r>
          <m:r>
            <m:t xml:space="preserve">=</m:t>
          </m:r>
          <m:r>
            <m:t xml:space="preserve">-</m:t>
          </m:r>
          <m:f>
            <m:num>
              <m:r>
                <m:t xml:space="preserve">1</m:t>
              </m:r>
            </m:num>
            <m:den>
              <m:r>
                <m:t xml:space="preserve">β</m:t>
              </m:r>
            </m:den>
          </m:f>
          <m:r>
            <m:rPr>
              <m:sty m:val="p"/>
            </m:rPr>
            <m:t xml:space="preserve">ln</m:t>
          </m:r>
          <m:r>
            <m:rPr>
              <m:scr m:val="script"/>
            </m:rPr>
            <m:t xml:space="preserve">Z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8" w:name="End_of_Test"/>
      <w:pPr>
        <w:pStyle w:val="MDHeading2"/>
      </w:pPr>
      <w:r>
        <w:rPr>
          <w:rFonts w:ascii="Aptos" w:hAnsi="Aptos"/>
          <w:b w:val="0"/>
          <w:i w:val="0"/>
          <w:strike w:val="0"/>
        </w:rPr>
        <w:t>End of Test</w:t>
      </w:r>
      <w:bookmarkEnd w:id="4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 your Markdown engine successfully renders most of this document, it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supports a broad set of Markdown, LaTeX/MathJax/KaTeX, fenced-code,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table, and diagram features.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This is a basic footnote used to test footnote rendering.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Mathematical notation in footnotes may be renderer-dependent:</w:t>
      </w:r>
      <w:r>
        <w:t xml:space="preserve"> </w:t>
      </w:r>
      <m:oMath xmlns:m="http://schemas.openxmlformats.org/officeDocument/2006/math">
        <m:sSup>
          <m:e>
            <m:r>
              <m:t xml:space="preserve">e</m:t>
            </m:r>
          </m:e>
          <m:sup>
            <m:r>
              <m:t xml:space="preserve">i</m:t>
            </m:r>
            <m:r>
              <m:t xml:space="preserve">π</m:t>
            </m:r>
          </m:sup>
        </m:sSup>
        <m:r>
          <m:t xml:space="preserve">+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2">
    <w:abstractNumId w:val="11"/>
  </w:num>
  <w:abstractNum w:abstractNumId="12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lvlJc w:val="left"/>
      <w:suff w:val="space"/>
      <w:pPr>
        <w:tabs>
          <w:tab w:val="num" w:pos="360"/>
        </w:tabs>
        <w:ind w:left="360" w:hanging="180"/>
      </w:pPr>
      <w:rPr>
        <w:rFonts w:ascii="Aptos" w:hAnsi="Aptos" w:eastAsia="Aptos" w:cs="Aptos"/>
      </w:rPr>
    </w:lvl>
    <w:lvl w:ilvl="1">
      <w:start w:val="1"/>
      <w:numFmt w:val="decimal"/>
      <w:lvlText w:val="%2."/>
      <w:lvlJc w:val="left"/>
      <w:suff w:val="space"/>
      <w:pPr>
        <w:tabs>
          <w:tab w:val="num" w:pos="720"/>
        </w:tabs>
        <w:ind w:left="720" w:hanging="180"/>
      </w:pPr>
      <w:rPr>
        <w:rFonts w:ascii="Aptos" w:hAnsi="Aptos" w:eastAsia="Aptos" w:cs="Aptos"/>
      </w:rPr>
    </w:lvl>
    <w:lvl w:ilvl="2">
      <w:start w:val="1"/>
      <w:numFmt w:val="decimal"/>
      <w:lvlText w:val="%3."/>
      <w:lvlJc w:val="left"/>
      <w:suff w:val="space"/>
      <w:pPr>
        <w:tabs>
          <w:tab w:val="num" w:pos="1080"/>
        </w:tabs>
        <w:ind w:left="1080" w:hanging="180"/>
      </w:pPr>
      <w:rPr>
        <w:rFonts w:ascii="Aptos" w:hAnsi="Aptos" w:eastAsia="Aptos" w:cs="Aptos"/>
      </w:rPr>
    </w:lvl>
    <w:lvl w:ilvl="3">
      <w:start w:val="1"/>
      <w:numFmt w:val="decimal"/>
      <w:lvlText w:val="%4."/>
      <w:lvlJc w:val="left"/>
      <w:suff w:val="space"/>
      <w:pPr>
        <w:tabs>
          <w:tab w:val="num" w:pos="1440"/>
        </w:tabs>
        <w:ind w:left="1440" w:hanging="180"/>
      </w:pPr>
      <w:rPr>
        <w:rFonts w:ascii="Aptos" w:hAnsi="Aptos" w:eastAsia="Aptos" w:cs="Aptos"/>
      </w:rPr>
    </w:lvl>
    <w:lvl w:ilvl="4">
      <w:start w:val="1"/>
      <w:numFmt w:val="decimal"/>
      <w:lvlText w:val="%5."/>
      <w:lvlJc w:val="left"/>
      <w:suff w:val="space"/>
      <w:pPr>
        <w:tabs>
          <w:tab w:val="num" w:pos="1800"/>
        </w:tabs>
        <w:ind w:left="1800" w:hanging="180"/>
      </w:pPr>
      <w:rPr>
        <w:rFonts w:ascii="Aptos" w:hAnsi="Aptos" w:eastAsia="Aptos" w:cs="Aptos"/>
      </w:rPr>
    </w:lvl>
    <w:lvl w:ilvl="5">
      <w:start w:val="1"/>
      <w:numFmt w:val="decimal"/>
      <w:lvlText w:val="%6."/>
      <w:lvlJc w:val="left"/>
      <w:suff w:val="space"/>
      <w:pPr>
        <w:tabs>
          <w:tab w:val="num" w:pos="2160"/>
        </w:tabs>
        <w:ind w:left="2160" w:hanging="180"/>
      </w:pPr>
      <w:rPr>
        <w:rFonts w:ascii="Aptos" w:hAnsi="Aptos" w:eastAsia="Aptos" w:cs="Aptos"/>
      </w:rPr>
    </w:lvl>
    <w:lvl w:ilvl="6">
      <w:start w:val="1"/>
      <w:numFmt w:val="decimal"/>
      <w:lvlText w:val="%7."/>
      <w:lvlJc w:val="left"/>
      <w:suff w:val="space"/>
      <w:pPr>
        <w:tabs>
          <w:tab w:val="num" w:pos="2520"/>
        </w:tabs>
        <w:ind w:left="2520" w:hanging="180"/>
      </w:pPr>
      <w:rPr>
        <w:rFonts w:ascii="Aptos" w:hAnsi="Aptos" w:eastAsia="Aptos" w:cs="Aptos"/>
      </w:rPr>
    </w:lvl>
    <w:lvl w:ilvl="7">
      <w:start w:val="1"/>
      <w:numFmt w:val="decimal"/>
      <w:lvlText w:val="%8."/>
      <w:lvlJc w:val="left"/>
      <w:suff w:val="space"/>
      <w:pPr>
        <w:tabs>
          <w:tab w:val="num" w:pos="2880"/>
        </w:tabs>
        <w:ind w:left="2880" w:hanging="180"/>
      </w:pPr>
      <w:rPr>
        <w:rFonts w:ascii="Aptos" w:hAnsi="Aptos" w:eastAsia="Aptos" w:cs="Aptos"/>
      </w:rPr>
    </w:lvl>
    <w:lvl w:ilvl="8">
      <w:start w:val="1"/>
      <w:numFmt w:val="decimal"/>
      <w:lvlText w:val="%9."/>
      <w:lvlJc w:val="left"/>
      <w:suff w:val="space"/>
      <w:pPr>
        <w:tabs>
          <w:tab w:val="num" w:pos="3240"/>
        </w:tabs>
        <w:ind w:left="3240" w:hanging="180"/>
      </w:pPr>
      <w:rPr>
        <w:rFonts w:ascii="Aptos" w:hAnsi="Aptos" w:eastAsia="Aptos" w:cs="Aptos"/>
      </w:r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76" w:lineRule="auto" w:after="120"/>
    </w:pPr>
    <w:rPr>
      <w:rFonts w:ascii="Aptos" w:hAnsi="Aptos" w:eastAsia="Aptos" w:cs="Aptos"/>
      <w:sz w:val="22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color w:val="000000"/>
      <w:sz w:val="40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color w:val="000000"/>
      <w:sz w:val="32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color w:val="000000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color w:val="000000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color w:val="000000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color w:val="000000"/>
      <w:sz w:val="20"/>
    </w:rPr>
  </w:style>
  <w:style w:type="paragraph" w:customStyle="1" w:styleId="MDQuote">
    <w:name w:val="MD Quote"/>
    <w:basedOn w:val="Quote"/>
    <w:pPr>
      <w:keepLines/>
      <w:ind w:left="36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 w:eastAsia="Consolas" w:cs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  <w:style w:type="paragraph" w:customStyle="1" w:styleId="FootnoteText">
    <w:name w:val="Footnote Text"/>
    <w:basedOn w:val="MDNormal"/>
    <w:pPr>
      <w:spacing w:after="0"/>
    </w:pPr>
    <w:rPr>
      <w:rFonts w:ascii="Aptos" w:hAnsi="Aptos" w:eastAsia="Aptos" w:cs="Aptos"/>
      <w:sz w:val="18"/>
    </w:rPr>
  </w:style>
  <w:style w:type="character" w:customStyle="1" w:styleId="FootnoteReference">
    <w:name w:val="Footnote Reference"/>
    <w:rPr>
      <w:rFonts w:ascii="Aptos" w:hAnsi="Aptos" w:eastAsia="Aptos" w:cs="Aptos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